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EB86" w14:textId="77777777" w:rsidR="00F0397F" w:rsidRDefault="00F0397F" w:rsidP="00F0397F">
      <w:pPr>
        <w:pStyle w:val="BodyText"/>
        <w:spacing w:before="1" w:line="256" w:lineRule="auto"/>
        <w:ind w:right="2203"/>
        <w:rPr>
          <w:rFonts w:ascii="Roboto" w:eastAsia="Roboto" w:hAnsi="Roboto" w:cs="Roboto"/>
        </w:rPr>
      </w:pPr>
    </w:p>
    <w:p w14:paraId="6176EAA6" w14:textId="77777777" w:rsidR="00F0397F" w:rsidRDefault="00F0397F" w:rsidP="00F0397F">
      <w:pPr>
        <w:pStyle w:val="BodyText"/>
        <w:spacing w:before="1" w:line="256" w:lineRule="auto"/>
        <w:ind w:right="2203"/>
        <w:rPr>
          <w:rFonts w:ascii="Roboto" w:eastAsia="Roboto" w:hAnsi="Roboto" w:cs="Roboto"/>
        </w:rPr>
      </w:pPr>
    </w:p>
    <w:p w14:paraId="7D53D1A1" w14:textId="77777777" w:rsidR="00F0397F" w:rsidRDefault="00F0397F" w:rsidP="00F0397F">
      <w:pPr>
        <w:pStyle w:val="BodyText"/>
        <w:spacing w:before="1" w:line="256" w:lineRule="auto"/>
        <w:ind w:right="2203"/>
        <w:rPr>
          <w:rFonts w:ascii="Roboto" w:eastAsia="Roboto" w:hAnsi="Roboto" w:cs="Roboto"/>
        </w:rPr>
      </w:pPr>
    </w:p>
    <w:p w14:paraId="6821B7E1" w14:textId="77777777" w:rsidR="00F0397F" w:rsidRPr="0048254D" w:rsidRDefault="00F0397F" w:rsidP="00F0397F">
      <w:pPr>
        <w:pStyle w:val="Header"/>
        <w:ind w:right="45"/>
        <w:rPr>
          <w:rFonts w:ascii="Palatino Linotype" w:hAnsi="Palatino Linotype"/>
          <w:b/>
          <w:sz w:val="20"/>
        </w:rPr>
      </w:pPr>
      <w:bookmarkStart w:id="0"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7098236E" w14:textId="77777777" w:rsidR="00F0397F" w:rsidRPr="0048254D" w:rsidRDefault="00F0397F" w:rsidP="00F0397F">
      <w:pPr>
        <w:tabs>
          <w:tab w:val="left" w:pos="3675"/>
        </w:tabs>
        <w:ind w:right="45"/>
        <w:rPr>
          <w:rFonts w:eastAsia="Times New Roman" w:cs="Times New Roman"/>
          <w:sz w:val="18"/>
          <w:szCs w:val="18"/>
        </w:rPr>
      </w:pPr>
      <w:r w:rsidRPr="0048254D">
        <w:rPr>
          <w:rFonts w:eastAsia="Times New Roman" w:cs="Times New Roman"/>
          <w:sz w:val="18"/>
          <w:szCs w:val="18"/>
        </w:rPr>
        <w:t xml:space="preserve">Vol.14, 1 (April, 2022), pp. </w:t>
      </w:r>
      <w:r>
        <w:rPr>
          <w:rFonts w:eastAsia="Times New Roman" w:cs="Times New Roman"/>
          <w:sz w:val="18"/>
          <w:szCs w:val="18"/>
        </w:rPr>
        <w:t>61-70</w:t>
      </w:r>
    </w:p>
    <w:p w14:paraId="153876ED" w14:textId="357FBB4A" w:rsidR="00D07187" w:rsidRPr="00933566" w:rsidRDefault="00F0397F" w:rsidP="00933566">
      <w:pPr>
        <w:tabs>
          <w:tab w:val="left" w:pos="7938"/>
          <w:tab w:val="right" w:pos="8789"/>
        </w:tabs>
        <w:rPr>
          <w:rFonts w:ascii="Times New Roman" w:eastAsia="Times New Roman" w:hAnsi="Times New Roman" w:cs="Times New Roman"/>
          <w:sz w:val="20"/>
          <w:szCs w:val="20"/>
        </w:rPr>
      </w:pPr>
      <w:r w:rsidRPr="0048254D">
        <w:rPr>
          <w:rFonts w:eastAsia="Times New Roman" w:cs="Times New Roman"/>
          <w:sz w:val="18"/>
          <w:szCs w:val="18"/>
        </w:rPr>
        <w:t>ISSN: 2087-9490 EISSN: 2597-940X, DOI: 10.35445/</w:t>
      </w:r>
      <w:proofErr w:type="gramStart"/>
      <w:r w:rsidRPr="0048254D">
        <w:rPr>
          <w:rFonts w:eastAsia="Times New Roman" w:cs="Times New Roman"/>
          <w:sz w:val="18"/>
          <w:szCs w:val="18"/>
        </w:rPr>
        <w:t>alishlah.v</w:t>
      </w:r>
      <w:proofErr w:type="gramEnd"/>
      <w:r w:rsidRPr="0048254D">
        <w:rPr>
          <w:rFonts w:eastAsia="Times New Roman" w:cs="Times New Roman"/>
          <w:sz w:val="18"/>
          <w:szCs w:val="18"/>
        </w:rPr>
        <w:t>14i1.</w:t>
      </w:r>
      <w:bookmarkEnd w:id="0"/>
      <w:r w:rsidRPr="0048254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26CFD9CE" wp14:editId="0EE38835">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BE694"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Pr>
          <w:rFonts w:eastAsia="Times New Roman" w:cs="Times New Roman"/>
          <w:sz w:val="18"/>
          <w:szCs w:val="18"/>
        </w:rPr>
        <w:t>973</w:t>
      </w:r>
    </w:p>
    <w:p w14:paraId="538E90FB" w14:textId="77777777" w:rsidR="00933566" w:rsidRDefault="00933566" w:rsidP="00933566">
      <w:pPr>
        <w:pStyle w:val="Title"/>
        <w:jc w:val="both"/>
      </w:pPr>
    </w:p>
    <w:p w14:paraId="12F29F05" w14:textId="0040DDEE" w:rsidR="00933566" w:rsidRPr="00933566" w:rsidRDefault="00933566" w:rsidP="00933566">
      <w:pPr>
        <w:pStyle w:val="Title"/>
        <w:jc w:val="both"/>
      </w:pPr>
      <w:r w:rsidRPr="00933566">
        <w:t>Enhancing Listening Ability and Retelling Skills of Elementary School Students: Exploring the Impact of Nusantara Animated Videos</w:t>
      </w:r>
    </w:p>
    <w:p w14:paraId="323722C3" w14:textId="387B5D21" w:rsidR="00D07187" w:rsidRDefault="00933566">
      <w:pPr>
        <w:pStyle w:val="Heading1"/>
        <w:spacing w:before="234"/>
        <w:ind w:left="140" w:firstLine="0"/>
        <w:rPr>
          <w:sz w:val="12"/>
        </w:rPr>
      </w:pPr>
      <w:proofErr w:type="spellStart"/>
      <w:r>
        <w:t>Masfufah</w:t>
      </w:r>
      <w:proofErr w:type="spellEnd"/>
      <w:proofErr w:type="gramStart"/>
      <w:r w:rsidR="00000000">
        <w:rPr>
          <w:position w:val="5"/>
          <w:sz w:val="12"/>
        </w:rPr>
        <w:t>1</w:t>
      </w:r>
      <w:r w:rsidR="00000000">
        <w:rPr>
          <w:spacing w:val="16"/>
          <w:position w:val="5"/>
          <w:sz w:val="12"/>
        </w:rPr>
        <w:t xml:space="preserve"> </w:t>
      </w:r>
      <w:r w:rsidR="00000000">
        <w:t>,</w:t>
      </w:r>
      <w:proofErr w:type="gramEnd"/>
      <w:r w:rsidR="00000000">
        <w:rPr>
          <w:spacing w:val="-2"/>
        </w:rPr>
        <w:t xml:space="preserve"> </w:t>
      </w:r>
      <w:r>
        <w:t>Setiawan Edi Wibowo</w:t>
      </w:r>
      <w:r w:rsidR="00000000">
        <w:rPr>
          <w:spacing w:val="-10"/>
          <w:position w:val="5"/>
          <w:sz w:val="12"/>
        </w:rPr>
        <w:t>2</w:t>
      </w:r>
    </w:p>
    <w:p w14:paraId="083D6351" w14:textId="149622D4" w:rsidR="00D07187" w:rsidRDefault="00000000">
      <w:pPr>
        <w:spacing w:before="124"/>
        <w:ind w:left="340" w:right="2464" w:hanging="88"/>
        <w:rPr>
          <w:sz w:val="18"/>
        </w:rPr>
      </w:pPr>
      <w:r>
        <w:rPr>
          <w:position w:val="5"/>
          <w:sz w:val="11"/>
        </w:rPr>
        <w:t>1</w:t>
      </w:r>
      <w:r>
        <w:rPr>
          <w:spacing w:val="-2"/>
          <w:position w:val="5"/>
          <w:sz w:val="11"/>
        </w:rPr>
        <w:t xml:space="preserve"> </w:t>
      </w:r>
      <w:r w:rsidR="0039078F">
        <w:rPr>
          <w:sz w:val="18"/>
        </w:rPr>
        <w:t>Primary Education</w:t>
      </w:r>
      <w:r>
        <w:rPr>
          <w:spacing w:val="-3"/>
          <w:sz w:val="18"/>
        </w:rPr>
        <w:t xml:space="preserve"> </w:t>
      </w:r>
      <w:r>
        <w:rPr>
          <w:sz w:val="18"/>
        </w:rPr>
        <w:t>Department,</w:t>
      </w:r>
      <w:r>
        <w:rPr>
          <w:spacing w:val="-6"/>
          <w:sz w:val="18"/>
        </w:rPr>
        <w:t xml:space="preserve"> </w:t>
      </w:r>
      <w:r>
        <w:rPr>
          <w:sz w:val="18"/>
        </w:rPr>
        <w:t>Faculty</w:t>
      </w:r>
      <w:r>
        <w:rPr>
          <w:spacing w:val="-5"/>
          <w:sz w:val="18"/>
        </w:rPr>
        <w:t xml:space="preserve"> </w:t>
      </w:r>
      <w:r>
        <w:rPr>
          <w:sz w:val="18"/>
        </w:rPr>
        <w:t>of</w:t>
      </w:r>
      <w:r>
        <w:rPr>
          <w:spacing w:val="-8"/>
          <w:sz w:val="18"/>
        </w:rPr>
        <w:t xml:space="preserve"> </w:t>
      </w:r>
      <w:r>
        <w:rPr>
          <w:sz w:val="18"/>
        </w:rPr>
        <w:t>Education</w:t>
      </w:r>
      <w:r>
        <w:rPr>
          <w:spacing w:val="-5"/>
          <w:sz w:val="18"/>
        </w:rPr>
        <w:t xml:space="preserve"> </w:t>
      </w:r>
      <w:r>
        <w:rPr>
          <w:sz w:val="18"/>
        </w:rPr>
        <w:t>and</w:t>
      </w:r>
      <w:r>
        <w:rPr>
          <w:spacing w:val="-3"/>
          <w:sz w:val="18"/>
        </w:rPr>
        <w:t xml:space="preserve"> </w:t>
      </w:r>
      <w:r>
        <w:rPr>
          <w:sz w:val="18"/>
        </w:rPr>
        <w:t>Psychology, State University of Yogyakarta;</w:t>
      </w:r>
      <w:r w:rsidRPr="0039078F">
        <w:rPr>
          <w:sz w:val="18"/>
          <w:szCs w:val="18"/>
          <w:u w:val="single"/>
        </w:rPr>
        <w:t xml:space="preserve"> </w:t>
      </w:r>
      <w:hyperlink r:id="rId8" w:history="1">
        <w:r w:rsidR="0039078F" w:rsidRPr="0039078F">
          <w:rPr>
            <w:rStyle w:val="Hyperlink"/>
            <w:color w:val="auto"/>
            <w:sz w:val="18"/>
            <w:szCs w:val="18"/>
            <w:u w:val="none"/>
          </w:rPr>
          <w:t>masfufah.2022@student.uny.ac.id</w:t>
        </w:r>
        <w:r w:rsidR="0039078F" w:rsidRPr="0039078F">
          <w:rPr>
            <w:rStyle w:val="Hyperlink"/>
            <w:color w:val="auto"/>
            <w:spacing w:val="-3"/>
            <w:sz w:val="18"/>
            <w:szCs w:val="18"/>
          </w:rPr>
          <w:t xml:space="preserve"> </w:t>
        </w:r>
      </w:hyperlink>
    </w:p>
    <w:p w14:paraId="3617D10D" w14:textId="55A8E479" w:rsidR="00D07187" w:rsidRDefault="00000000">
      <w:pPr>
        <w:spacing w:before="2" w:line="241" w:lineRule="exact"/>
        <w:ind w:left="252"/>
        <w:rPr>
          <w:sz w:val="18"/>
        </w:rPr>
      </w:pPr>
      <w:r>
        <w:rPr>
          <w:position w:val="5"/>
          <w:sz w:val="11"/>
        </w:rPr>
        <w:t>2</w:t>
      </w:r>
      <w:r>
        <w:rPr>
          <w:spacing w:val="-1"/>
          <w:position w:val="5"/>
          <w:sz w:val="11"/>
        </w:rPr>
        <w:t xml:space="preserve"> </w:t>
      </w:r>
      <w:r w:rsidR="0039078F">
        <w:rPr>
          <w:sz w:val="18"/>
        </w:rPr>
        <w:t>Primary Education</w:t>
      </w:r>
      <w:r>
        <w:rPr>
          <w:spacing w:val="-2"/>
          <w:sz w:val="18"/>
        </w:rPr>
        <w:t xml:space="preserve"> </w:t>
      </w:r>
      <w:r>
        <w:rPr>
          <w:sz w:val="18"/>
        </w:rPr>
        <w:t>Department,</w:t>
      </w:r>
      <w:r>
        <w:rPr>
          <w:spacing w:val="-4"/>
          <w:sz w:val="18"/>
        </w:rPr>
        <w:t xml:space="preserve"> </w:t>
      </w:r>
      <w:r>
        <w:rPr>
          <w:sz w:val="18"/>
        </w:rPr>
        <w:t>Faculty</w:t>
      </w:r>
      <w:r>
        <w:rPr>
          <w:spacing w:val="-3"/>
          <w:sz w:val="18"/>
        </w:rPr>
        <w:t xml:space="preserve"> </w:t>
      </w:r>
      <w:r>
        <w:rPr>
          <w:sz w:val="18"/>
        </w:rPr>
        <w:t>of</w:t>
      </w:r>
      <w:r>
        <w:rPr>
          <w:spacing w:val="-5"/>
          <w:sz w:val="18"/>
        </w:rPr>
        <w:t xml:space="preserve"> </w:t>
      </w:r>
      <w:r>
        <w:rPr>
          <w:sz w:val="18"/>
        </w:rPr>
        <w:t>Education</w:t>
      </w:r>
      <w:r>
        <w:rPr>
          <w:spacing w:val="-3"/>
          <w:sz w:val="18"/>
        </w:rPr>
        <w:t xml:space="preserve"> </w:t>
      </w:r>
      <w:r>
        <w:rPr>
          <w:sz w:val="18"/>
        </w:rPr>
        <w:t>and</w:t>
      </w:r>
      <w:r>
        <w:rPr>
          <w:spacing w:val="-1"/>
          <w:sz w:val="18"/>
        </w:rPr>
        <w:t xml:space="preserve"> </w:t>
      </w:r>
      <w:r>
        <w:rPr>
          <w:spacing w:val="-2"/>
          <w:sz w:val="18"/>
        </w:rPr>
        <w:t>Psychology,</w:t>
      </w:r>
    </w:p>
    <w:p w14:paraId="4ABBA328" w14:textId="2933EA30" w:rsidR="00D07187" w:rsidRDefault="00000000">
      <w:pPr>
        <w:spacing w:line="241" w:lineRule="exact"/>
        <w:ind w:left="340"/>
        <w:rPr>
          <w:sz w:val="18"/>
        </w:rPr>
      </w:pPr>
      <w:r>
        <w:rPr>
          <w:sz w:val="18"/>
        </w:rPr>
        <w:t>State</w:t>
      </w:r>
      <w:r>
        <w:rPr>
          <w:spacing w:val="-1"/>
          <w:sz w:val="18"/>
        </w:rPr>
        <w:t xml:space="preserve"> </w:t>
      </w:r>
      <w:r>
        <w:rPr>
          <w:sz w:val="18"/>
        </w:rPr>
        <w:t>University</w:t>
      </w:r>
      <w:r>
        <w:rPr>
          <w:spacing w:val="-2"/>
          <w:sz w:val="18"/>
        </w:rPr>
        <w:t xml:space="preserve"> </w:t>
      </w:r>
      <w:r>
        <w:rPr>
          <w:sz w:val="18"/>
        </w:rPr>
        <w:t>of</w:t>
      </w:r>
      <w:r>
        <w:rPr>
          <w:spacing w:val="-2"/>
          <w:sz w:val="18"/>
        </w:rPr>
        <w:t xml:space="preserve"> </w:t>
      </w:r>
      <w:r>
        <w:rPr>
          <w:sz w:val="18"/>
        </w:rPr>
        <w:t>Yogyakarta;</w:t>
      </w:r>
      <w:r>
        <w:rPr>
          <w:spacing w:val="-2"/>
          <w:sz w:val="18"/>
        </w:rPr>
        <w:t xml:space="preserve"> </w:t>
      </w:r>
      <w:r w:rsidR="0039078F" w:rsidRPr="0039078F">
        <w:rPr>
          <w:spacing w:val="-2"/>
          <w:sz w:val="18"/>
        </w:rPr>
        <w:t>setiawanediwibowo@uny.ac.id</w:t>
      </w:r>
    </w:p>
    <w:p w14:paraId="1B6F21A8" w14:textId="77777777" w:rsidR="00D07187" w:rsidRDefault="00D07187">
      <w:pPr>
        <w:pStyle w:val="BodyText"/>
        <w:spacing w:before="5" w:after="1"/>
        <w:rPr>
          <w:sz w:val="19"/>
        </w:rPr>
      </w:pPr>
    </w:p>
    <w:tbl>
      <w:tblPr>
        <w:tblW w:w="0" w:type="auto"/>
        <w:tblInd w:w="240" w:type="dxa"/>
        <w:tblLayout w:type="fixed"/>
        <w:tblCellMar>
          <w:left w:w="0" w:type="dxa"/>
          <w:right w:w="0" w:type="dxa"/>
        </w:tblCellMar>
        <w:tblLook w:val="01E0" w:firstRow="1" w:lastRow="1" w:firstColumn="1" w:lastColumn="1" w:noHBand="0" w:noVBand="0"/>
      </w:tblPr>
      <w:tblGrid>
        <w:gridCol w:w="2789"/>
        <w:gridCol w:w="280"/>
        <w:gridCol w:w="5778"/>
      </w:tblGrid>
      <w:tr w:rsidR="00D07187" w14:paraId="09DC5A4C" w14:textId="77777777">
        <w:trPr>
          <w:trHeight w:val="425"/>
        </w:trPr>
        <w:tc>
          <w:tcPr>
            <w:tcW w:w="2789" w:type="dxa"/>
            <w:tcBorders>
              <w:top w:val="single" w:sz="4" w:space="0" w:color="000000"/>
            </w:tcBorders>
          </w:tcPr>
          <w:p w14:paraId="116AE1A2" w14:textId="77777777" w:rsidR="00D07187" w:rsidRDefault="00000000">
            <w:pPr>
              <w:pStyle w:val="TableParagraph"/>
              <w:tabs>
                <w:tab w:val="left" w:pos="2788"/>
              </w:tabs>
              <w:spacing w:before="115"/>
              <w:jc w:val="left"/>
              <w:rPr>
                <w:b/>
                <w:sz w:val="20"/>
              </w:rPr>
            </w:pPr>
            <w:r>
              <w:rPr>
                <w:b/>
                <w:spacing w:val="52"/>
                <w:sz w:val="20"/>
                <w:u w:val="single"/>
              </w:rPr>
              <w:t xml:space="preserve"> </w:t>
            </w:r>
            <w:r>
              <w:rPr>
                <w:b/>
                <w:sz w:val="20"/>
                <w:u w:val="single"/>
              </w:rPr>
              <w:t>ARTICLE</w:t>
            </w:r>
            <w:r>
              <w:rPr>
                <w:b/>
                <w:spacing w:val="-1"/>
                <w:sz w:val="20"/>
                <w:u w:val="single"/>
              </w:rPr>
              <w:t xml:space="preserve"> </w:t>
            </w:r>
            <w:r>
              <w:rPr>
                <w:b/>
                <w:spacing w:val="-4"/>
                <w:sz w:val="20"/>
                <w:u w:val="single"/>
              </w:rPr>
              <w:t>INFO</w:t>
            </w:r>
            <w:r>
              <w:rPr>
                <w:b/>
                <w:sz w:val="20"/>
                <w:u w:val="single"/>
              </w:rPr>
              <w:tab/>
            </w:r>
          </w:p>
        </w:tc>
        <w:tc>
          <w:tcPr>
            <w:tcW w:w="280" w:type="dxa"/>
            <w:tcBorders>
              <w:top w:val="double" w:sz="4" w:space="0" w:color="000000"/>
            </w:tcBorders>
          </w:tcPr>
          <w:p w14:paraId="4C5EAEC9" w14:textId="77777777" w:rsidR="00D07187" w:rsidRDefault="00D07187">
            <w:pPr>
              <w:pStyle w:val="TableParagraph"/>
              <w:spacing w:before="0"/>
              <w:jc w:val="left"/>
              <w:rPr>
                <w:rFonts w:ascii="Times New Roman"/>
                <w:sz w:val="18"/>
              </w:rPr>
            </w:pPr>
          </w:p>
        </w:tc>
        <w:tc>
          <w:tcPr>
            <w:tcW w:w="5778" w:type="dxa"/>
            <w:tcBorders>
              <w:top w:val="single" w:sz="4" w:space="0" w:color="000000"/>
            </w:tcBorders>
          </w:tcPr>
          <w:p w14:paraId="676431EE" w14:textId="6D83F062" w:rsidR="00D07187" w:rsidRDefault="00000000">
            <w:pPr>
              <w:pStyle w:val="TableParagraph"/>
              <w:tabs>
                <w:tab w:val="left" w:pos="5778"/>
              </w:tabs>
              <w:spacing w:before="115"/>
              <w:ind w:right="-15"/>
              <w:jc w:val="left"/>
              <w:rPr>
                <w:b/>
                <w:sz w:val="20"/>
              </w:rPr>
            </w:pPr>
            <w:r>
              <w:rPr>
                <w:b/>
                <w:spacing w:val="44"/>
                <w:sz w:val="20"/>
                <w:u w:val="single"/>
              </w:rPr>
              <w:t xml:space="preserve"> </w:t>
            </w:r>
            <w:r>
              <w:rPr>
                <w:b/>
                <w:spacing w:val="-2"/>
                <w:sz w:val="20"/>
                <w:u w:val="single"/>
              </w:rPr>
              <w:t>ABSTRACT</w:t>
            </w:r>
            <w:r>
              <w:rPr>
                <w:b/>
                <w:sz w:val="20"/>
                <w:u w:val="single"/>
              </w:rPr>
              <w:tab/>
            </w:r>
          </w:p>
        </w:tc>
      </w:tr>
      <w:tr w:rsidR="00D07187" w14:paraId="094D2211" w14:textId="77777777">
        <w:trPr>
          <w:trHeight w:val="423"/>
        </w:trPr>
        <w:tc>
          <w:tcPr>
            <w:tcW w:w="2789" w:type="dxa"/>
          </w:tcPr>
          <w:p w14:paraId="6580B920" w14:textId="77777777" w:rsidR="00D07187" w:rsidRDefault="00000000">
            <w:pPr>
              <w:pStyle w:val="TableParagraph"/>
              <w:spacing w:before="94"/>
              <w:ind w:left="108"/>
              <w:jc w:val="left"/>
              <w:rPr>
                <w:b/>
                <w:i/>
                <w:sz w:val="18"/>
              </w:rPr>
            </w:pPr>
            <w:r>
              <w:rPr>
                <w:b/>
                <w:i/>
                <w:spacing w:val="-2"/>
                <w:sz w:val="18"/>
              </w:rPr>
              <w:t>Keywords:</w:t>
            </w:r>
          </w:p>
        </w:tc>
        <w:tc>
          <w:tcPr>
            <w:tcW w:w="280" w:type="dxa"/>
            <w:vMerge w:val="restart"/>
          </w:tcPr>
          <w:p w14:paraId="164ADE37" w14:textId="77777777" w:rsidR="00D07187" w:rsidRDefault="00D07187">
            <w:pPr>
              <w:pStyle w:val="TableParagraph"/>
              <w:spacing w:before="0"/>
              <w:jc w:val="left"/>
              <w:rPr>
                <w:rFonts w:ascii="Times New Roman"/>
                <w:sz w:val="18"/>
              </w:rPr>
            </w:pPr>
          </w:p>
        </w:tc>
        <w:tc>
          <w:tcPr>
            <w:tcW w:w="5778" w:type="dxa"/>
            <w:vMerge w:val="restart"/>
          </w:tcPr>
          <w:p w14:paraId="756D9DD6" w14:textId="246923E2" w:rsidR="00D07187" w:rsidRPr="00014192" w:rsidRDefault="00014192" w:rsidP="00B40EFA">
            <w:pPr>
              <w:pStyle w:val="TableParagraph"/>
              <w:ind w:left="89"/>
              <w:jc w:val="both"/>
              <w:rPr>
                <w:iCs/>
                <w:sz w:val="20"/>
                <w:szCs w:val="20"/>
              </w:rPr>
            </w:pPr>
            <w:r w:rsidRPr="00014192">
              <w:rPr>
                <w:iCs/>
                <w:color w:val="000000"/>
                <w:sz w:val="20"/>
                <w:szCs w:val="20"/>
              </w:rPr>
              <w:t>The role of students' listening ability and retelling skills is crucial in the teaching and learning process. Challenges arising from students' lack of focus during lessons and difficulties in retelling information underscore the urgency of addressing these issues in education. Listening ability enables students to comprehend information effectively, while retelling skills allow them to convey that information clearly and accurately. This study aims to analyze the impact of Nusantara animated video media on the listening ability and retelling skills of fourth-grade elementary school students. The study employs a quantitative experimental approach using a nonequivalent control group design, with a sample of 89 fourth-grade students divided into two groups: the experimental group (Jarakan Public Elementary School and Jarakan Public Elementary School 3) and the control group (</w:t>
            </w:r>
            <w:proofErr w:type="spellStart"/>
            <w:r w:rsidRPr="00014192">
              <w:rPr>
                <w:iCs/>
                <w:color w:val="000000"/>
                <w:sz w:val="20"/>
                <w:szCs w:val="20"/>
              </w:rPr>
              <w:t>Blunyahan</w:t>
            </w:r>
            <w:proofErr w:type="spellEnd"/>
            <w:r w:rsidRPr="00014192">
              <w:rPr>
                <w:iCs/>
                <w:color w:val="000000"/>
                <w:sz w:val="20"/>
                <w:szCs w:val="20"/>
              </w:rPr>
              <w:t xml:space="preserve"> Public Elementary School 2 and </w:t>
            </w:r>
            <w:proofErr w:type="spellStart"/>
            <w:r w:rsidRPr="00014192">
              <w:rPr>
                <w:iCs/>
                <w:color w:val="000000"/>
                <w:sz w:val="20"/>
                <w:szCs w:val="20"/>
              </w:rPr>
              <w:t>Sawit</w:t>
            </w:r>
            <w:proofErr w:type="spellEnd"/>
            <w:r w:rsidRPr="00014192">
              <w:rPr>
                <w:iCs/>
                <w:color w:val="000000"/>
                <w:sz w:val="20"/>
                <w:szCs w:val="20"/>
              </w:rPr>
              <w:t xml:space="preserve"> Public Elementary School). The research instruments included a listening ability test and an observation sheet for retelling skills. Data analysis revealed a positive and significant impact of Nusantara animated video media on both abilities, with a Wilcoxon test value of 0.000 &lt; 0.05. Additionally, there was a significant difference between the effects of the media on both abilities (Wilcoxon test, p &lt; 0.05). The results confirm that the use of Nusantara animated video media is effective in enhancing the listening ability and retelling skills of fourth-grade elementary school students. The practical implications of this study suggest that educators may consider incorporating Nusantara animated video media as an alternative method to improve students' listening ability and retelling skills in classroom instruction, particularly in Indonesian language learning</w:t>
            </w:r>
            <w:r w:rsidRPr="00014192">
              <w:rPr>
                <w:iCs/>
                <w:sz w:val="20"/>
                <w:szCs w:val="20"/>
              </w:rPr>
              <w:t>.</w:t>
            </w:r>
          </w:p>
        </w:tc>
      </w:tr>
      <w:tr w:rsidR="00D07187" w14:paraId="41ACF878" w14:textId="77777777">
        <w:trPr>
          <w:trHeight w:val="908"/>
        </w:trPr>
        <w:tc>
          <w:tcPr>
            <w:tcW w:w="2789" w:type="dxa"/>
          </w:tcPr>
          <w:p w14:paraId="6F209B72" w14:textId="263B87FC" w:rsidR="00D07187" w:rsidRDefault="0039078F">
            <w:pPr>
              <w:pStyle w:val="TableParagraph"/>
              <w:spacing w:before="31"/>
              <w:ind w:left="144" w:right="885"/>
              <w:jc w:val="both"/>
              <w:rPr>
                <w:sz w:val="18"/>
              </w:rPr>
            </w:pPr>
            <w:r>
              <w:rPr>
                <w:sz w:val="18"/>
              </w:rPr>
              <w:t>Listening Ability</w:t>
            </w:r>
            <w:r w:rsidR="00000000">
              <w:rPr>
                <w:sz w:val="18"/>
              </w:rPr>
              <w:t xml:space="preserve">, </w:t>
            </w:r>
            <w:r w:rsidR="00BE0663">
              <w:rPr>
                <w:sz w:val="18"/>
              </w:rPr>
              <w:t>Retelling Skills</w:t>
            </w:r>
            <w:r w:rsidR="00000000">
              <w:rPr>
                <w:sz w:val="18"/>
              </w:rPr>
              <w:t xml:space="preserve">, </w:t>
            </w:r>
            <w:r w:rsidR="00BE0663">
              <w:rPr>
                <w:spacing w:val="-2"/>
                <w:sz w:val="18"/>
              </w:rPr>
              <w:t>Nusantara Animated</w:t>
            </w:r>
            <w:r w:rsidR="00000000">
              <w:rPr>
                <w:spacing w:val="-2"/>
                <w:sz w:val="18"/>
              </w:rPr>
              <w:t>.</w:t>
            </w:r>
          </w:p>
        </w:tc>
        <w:tc>
          <w:tcPr>
            <w:tcW w:w="280" w:type="dxa"/>
            <w:vMerge/>
            <w:tcBorders>
              <w:top w:val="nil"/>
            </w:tcBorders>
          </w:tcPr>
          <w:p w14:paraId="50F86A3C" w14:textId="77777777" w:rsidR="00D07187" w:rsidRDefault="00D07187">
            <w:pPr>
              <w:rPr>
                <w:sz w:val="2"/>
                <w:szCs w:val="2"/>
              </w:rPr>
            </w:pPr>
          </w:p>
        </w:tc>
        <w:tc>
          <w:tcPr>
            <w:tcW w:w="5778" w:type="dxa"/>
            <w:vMerge/>
            <w:tcBorders>
              <w:top w:val="nil"/>
            </w:tcBorders>
          </w:tcPr>
          <w:p w14:paraId="65106985" w14:textId="77777777" w:rsidR="00D07187" w:rsidRDefault="00D07187">
            <w:pPr>
              <w:rPr>
                <w:sz w:val="2"/>
                <w:szCs w:val="2"/>
              </w:rPr>
            </w:pPr>
          </w:p>
        </w:tc>
      </w:tr>
      <w:tr w:rsidR="00D07187" w14:paraId="33CC0D13" w14:textId="77777777">
        <w:trPr>
          <w:trHeight w:val="1551"/>
        </w:trPr>
        <w:tc>
          <w:tcPr>
            <w:tcW w:w="2789" w:type="dxa"/>
            <w:tcBorders>
              <w:bottom w:val="single" w:sz="4" w:space="0" w:color="000000"/>
            </w:tcBorders>
          </w:tcPr>
          <w:p w14:paraId="23C4F5AD" w14:textId="77777777" w:rsidR="00D07187" w:rsidRDefault="00000000">
            <w:pPr>
              <w:pStyle w:val="TableParagraph"/>
              <w:spacing w:before="95"/>
              <w:ind w:left="144" w:right="108"/>
              <w:jc w:val="both"/>
              <w:rPr>
                <w:sz w:val="18"/>
              </w:rPr>
            </w:pPr>
            <w:r>
              <w:rPr>
                <w:sz w:val="18"/>
              </w:rPr>
              <w:t>(List three to five pertinent keywords</w:t>
            </w:r>
            <w:r>
              <w:rPr>
                <w:spacing w:val="-3"/>
                <w:sz w:val="18"/>
              </w:rPr>
              <w:t xml:space="preserve"> </w:t>
            </w:r>
            <w:r>
              <w:rPr>
                <w:sz w:val="18"/>
              </w:rPr>
              <w:t>specific</w:t>
            </w:r>
            <w:r>
              <w:rPr>
                <w:spacing w:val="-3"/>
                <w:sz w:val="18"/>
              </w:rPr>
              <w:t xml:space="preserve"> </w:t>
            </w:r>
            <w:r>
              <w:rPr>
                <w:sz w:val="18"/>
              </w:rPr>
              <w:t>to</w:t>
            </w:r>
            <w:r>
              <w:rPr>
                <w:spacing w:val="-5"/>
                <w:sz w:val="18"/>
              </w:rPr>
              <w:t xml:space="preserve"> </w:t>
            </w:r>
            <w:r>
              <w:rPr>
                <w:sz w:val="18"/>
              </w:rPr>
              <w:t>the</w:t>
            </w:r>
            <w:r>
              <w:rPr>
                <w:spacing w:val="-5"/>
                <w:sz w:val="18"/>
              </w:rPr>
              <w:t xml:space="preserve"> </w:t>
            </w:r>
            <w:r>
              <w:rPr>
                <w:sz w:val="18"/>
              </w:rPr>
              <w:t>article; yet reasonably common within the</w:t>
            </w:r>
            <w:r>
              <w:rPr>
                <w:spacing w:val="-8"/>
                <w:sz w:val="18"/>
              </w:rPr>
              <w:t xml:space="preserve"> </w:t>
            </w:r>
            <w:r>
              <w:rPr>
                <w:sz w:val="18"/>
              </w:rPr>
              <w:t>subject</w:t>
            </w:r>
            <w:r>
              <w:rPr>
                <w:spacing w:val="-8"/>
                <w:sz w:val="18"/>
              </w:rPr>
              <w:t xml:space="preserve"> </w:t>
            </w:r>
            <w:r>
              <w:rPr>
                <w:sz w:val="18"/>
              </w:rPr>
              <w:t>discipline;</w:t>
            </w:r>
            <w:r>
              <w:rPr>
                <w:spacing w:val="-11"/>
                <w:sz w:val="18"/>
              </w:rPr>
              <w:t xml:space="preserve"> </w:t>
            </w:r>
            <w:r>
              <w:rPr>
                <w:sz w:val="18"/>
              </w:rPr>
              <w:t>use</w:t>
            </w:r>
            <w:r>
              <w:rPr>
                <w:spacing w:val="-8"/>
                <w:sz w:val="18"/>
              </w:rPr>
              <w:t xml:space="preserve"> </w:t>
            </w:r>
            <w:r>
              <w:rPr>
                <w:sz w:val="18"/>
              </w:rPr>
              <w:t>lower case except for names).</w:t>
            </w:r>
          </w:p>
        </w:tc>
        <w:tc>
          <w:tcPr>
            <w:tcW w:w="280" w:type="dxa"/>
            <w:vMerge/>
            <w:tcBorders>
              <w:top w:val="nil"/>
            </w:tcBorders>
          </w:tcPr>
          <w:p w14:paraId="5611BEC5" w14:textId="77777777" w:rsidR="00D07187" w:rsidRDefault="00D07187">
            <w:pPr>
              <w:rPr>
                <w:sz w:val="2"/>
                <w:szCs w:val="2"/>
              </w:rPr>
            </w:pPr>
          </w:p>
        </w:tc>
        <w:tc>
          <w:tcPr>
            <w:tcW w:w="5778" w:type="dxa"/>
            <w:vMerge/>
            <w:tcBorders>
              <w:top w:val="nil"/>
            </w:tcBorders>
          </w:tcPr>
          <w:p w14:paraId="01D06C01" w14:textId="77777777" w:rsidR="00D07187" w:rsidRDefault="00D07187">
            <w:pPr>
              <w:rPr>
                <w:sz w:val="2"/>
                <w:szCs w:val="2"/>
              </w:rPr>
            </w:pPr>
          </w:p>
        </w:tc>
      </w:tr>
      <w:tr w:rsidR="00D07187" w14:paraId="0C0A327D" w14:textId="77777777">
        <w:trPr>
          <w:trHeight w:val="452"/>
        </w:trPr>
        <w:tc>
          <w:tcPr>
            <w:tcW w:w="2789" w:type="dxa"/>
            <w:tcBorders>
              <w:top w:val="single" w:sz="4" w:space="0" w:color="000000"/>
            </w:tcBorders>
          </w:tcPr>
          <w:p w14:paraId="361E59E9" w14:textId="77777777" w:rsidR="00D07187" w:rsidRDefault="00000000">
            <w:pPr>
              <w:pStyle w:val="TableParagraph"/>
              <w:spacing w:before="122"/>
              <w:ind w:left="108"/>
              <w:jc w:val="left"/>
              <w:rPr>
                <w:b/>
                <w:i/>
                <w:sz w:val="18"/>
              </w:rPr>
            </w:pPr>
            <w:r>
              <w:rPr>
                <w:b/>
                <w:i/>
                <w:sz w:val="18"/>
              </w:rPr>
              <w:t>Article</w:t>
            </w:r>
            <w:r>
              <w:rPr>
                <w:b/>
                <w:i/>
                <w:spacing w:val="-2"/>
                <w:sz w:val="18"/>
              </w:rPr>
              <w:t xml:space="preserve"> history:</w:t>
            </w:r>
          </w:p>
        </w:tc>
        <w:tc>
          <w:tcPr>
            <w:tcW w:w="280" w:type="dxa"/>
            <w:vMerge/>
            <w:tcBorders>
              <w:top w:val="nil"/>
            </w:tcBorders>
          </w:tcPr>
          <w:p w14:paraId="456C1F7A" w14:textId="77777777" w:rsidR="00D07187" w:rsidRDefault="00D07187">
            <w:pPr>
              <w:rPr>
                <w:sz w:val="2"/>
                <w:szCs w:val="2"/>
              </w:rPr>
            </w:pPr>
          </w:p>
        </w:tc>
        <w:tc>
          <w:tcPr>
            <w:tcW w:w="5778" w:type="dxa"/>
            <w:vMerge/>
            <w:tcBorders>
              <w:top w:val="nil"/>
            </w:tcBorders>
          </w:tcPr>
          <w:p w14:paraId="6000715F" w14:textId="77777777" w:rsidR="00D07187" w:rsidRDefault="00D07187">
            <w:pPr>
              <w:rPr>
                <w:sz w:val="2"/>
                <w:szCs w:val="2"/>
              </w:rPr>
            </w:pPr>
          </w:p>
        </w:tc>
      </w:tr>
      <w:tr w:rsidR="00D07187" w14:paraId="3B40D533" w14:textId="77777777">
        <w:trPr>
          <w:trHeight w:val="4273"/>
        </w:trPr>
        <w:tc>
          <w:tcPr>
            <w:tcW w:w="2789" w:type="dxa"/>
          </w:tcPr>
          <w:p w14:paraId="7E3FAB3D" w14:textId="77777777" w:rsidR="00D07187" w:rsidRDefault="00000000">
            <w:pPr>
              <w:pStyle w:val="TableParagraph"/>
              <w:spacing w:before="33" w:line="241" w:lineRule="exact"/>
              <w:ind w:left="108"/>
              <w:jc w:val="left"/>
              <w:rPr>
                <w:sz w:val="18"/>
              </w:rPr>
            </w:pPr>
            <w:r>
              <w:rPr>
                <w:sz w:val="18"/>
              </w:rPr>
              <w:t>Received</w:t>
            </w:r>
            <w:r>
              <w:rPr>
                <w:spacing w:val="-6"/>
                <w:sz w:val="18"/>
              </w:rPr>
              <w:t xml:space="preserve"> </w:t>
            </w:r>
            <w:r>
              <w:rPr>
                <w:sz w:val="18"/>
              </w:rPr>
              <w:t>2021-08-</w:t>
            </w:r>
            <w:r>
              <w:rPr>
                <w:spacing w:val="-5"/>
                <w:sz w:val="18"/>
              </w:rPr>
              <w:t>14</w:t>
            </w:r>
          </w:p>
          <w:p w14:paraId="6B994E73" w14:textId="77777777" w:rsidR="00D07187" w:rsidRDefault="00000000">
            <w:pPr>
              <w:pStyle w:val="TableParagraph"/>
              <w:spacing w:before="0" w:line="241" w:lineRule="exact"/>
              <w:ind w:left="108"/>
              <w:jc w:val="left"/>
              <w:rPr>
                <w:sz w:val="18"/>
              </w:rPr>
            </w:pPr>
            <w:r>
              <w:rPr>
                <w:sz w:val="18"/>
              </w:rPr>
              <w:t>Revised</w:t>
            </w:r>
            <w:r>
              <w:rPr>
                <w:spacing w:val="36"/>
                <w:sz w:val="18"/>
              </w:rPr>
              <w:t xml:space="preserve"> </w:t>
            </w:r>
            <w:r>
              <w:rPr>
                <w:sz w:val="18"/>
              </w:rPr>
              <w:t>2021-11-</w:t>
            </w:r>
            <w:r>
              <w:rPr>
                <w:spacing w:val="-5"/>
                <w:sz w:val="18"/>
              </w:rPr>
              <w:t>12</w:t>
            </w:r>
          </w:p>
          <w:p w14:paraId="73638564" w14:textId="77777777" w:rsidR="00D07187" w:rsidRDefault="00000000">
            <w:pPr>
              <w:pStyle w:val="TableParagraph"/>
              <w:ind w:left="108"/>
              <w:jc w:val="left"/>
              <w:rPr>
                <w:sz w:val="18"/>
              </w:rPr>
            </w:pPr>
            <w:r>
              <w:rPr>
                <w:sz w:val="18"/>
              </w:rPr>
              <w:t>Accepted</w:t>
            </w:r>
            <w:r>
              <w:rPr>
                <w:spacing w:val="-4"/>
                <w:sz w:val="18"/>
              </w:rPr>
              <w:t xml:space="preserve"> </w:t>
            </w:r>
            <w:r>
              <w:rPr>
                <w:sz w:val="18"/>
              </w:rPr>
              <w:t>2022-01-</w:t>
            </w:r>
            <w:r>
              <w:rPr>
                <w:spacing w:val="-5"/>
                <w:sz w:val="18"/>
              </w:rPr>
              <w:t>17</w:t>
            </w:r>
          </w:p>
        </w:tc>
        <w:tc>
          <w:tcPr>
            <w:tcW w:w="280" w:type="dxa"/>
            <w:vMerge/>
            <w:tcBorders>
              <w:top w:val="nil"/>
            </w:tcBorders>
          </w:tcPr>
          <w:p w14:paraId="4C0131A8" w14:textId="77777777" w:rsidR="00D07187" w:rsidRDefault="00D07187">
            <w:pPr>
              <w:rPr>
                <w:sz w:val="2"/>
                <w:szCs w:val="2"/>
              </w:rPr>
            </w:pPr>
          </w:p>
        </w:tc>
        <w:tc>
          <w:tcPr>
            <w:tcW w:w="5778" w:type="dxa"/>
            <w:vMerge/>
            <w:tcBorders>
              <w:top w:val="nil"/>
            </w:tcBorders>
          </w:tcPr>
          <w:p w14:paraId="64DADC43" w14:textId="77777777" w:rsidR="00D07187" w:rsidRDefault="00D07187">
            <w:pPr>
              <w:rPr>
                <w:sz w:val="2"/>
                <w:szCs w:val="2"/>
              </w:rPr>
            </w:pPr>
          </w:p>
        </w:tc>
      </w:tr>
      <w:tr w:rsidR="00D07187" w14:paraId="24A10717" w14:textId="77777777">
        <w:trPr>
          <w:trHeight w:val="1104"/>
        </w:trPr>
        <w:tc>
          <w:tcPr>
            <w:tcW w:w="2789" w:type="dxa"/>
            <w:tcBorders>
              <w:bottom w:val="single" w:sz="4" w:space="0" w:color="000000"/>
            </w:tcBorders>
          </w:tcPr>
          <w:p w14:paraId="413FDDB8" w14:textId="77777777" w:rsidR="00D07187" w:rsidRDefault="00D07187">
            <w:pPr>
              <w:pStyle w:val="TableParagraph"/>
              <w:spacing w:before="0"/>
              <w:jc w:val="left"/>
              <w:rPr>
                <w:rFonts w:ascii="Times New Roman"/>
                <w:sz w:val="18"/>
              </w:rPr>
            </w:pPr>
          </w:p>
        </w:tc>
        <w:tc>
          <w:tcPr>
            <w:tcW w:w="280" w:type="dxa"/>
          </w:tcPr>
          <w:p w14:paraId="4A29ADAA" w14:textId="77777777" w:rsidR="00D07187" w:rsidRDefault="00D07187">
            <w:pPr>
              <w:pStyle w:val="TableParagraph"/>
              <w:spacing w:before="0"/>
              <w:jc w:val="left"/>
              <w:rPr>
                <w:rFonts w:ascii="Times New Roman"/>
                <w:sz w:val="18"/>
              </w:rPr>
            </w:pPr>
          </w:p>
        </w:tc>
        <w:tc>
          <w:tcPr>
            <w:tcW w:w="5778" w:type="dxa"/>
            <w:tcBorders>
              <w:bottom w:val="single" w:sz="4" w:space="0" w:color="000000"/>
            </w:tcBorders>
          </w:tcPr>
          <w:p w14:paraId="3BF83A16" w14:textId="77777777" w:rsidR="00D07187" w:rsidRDefault="00000000">
            <w:pPr>
              <w:pStyle w:val="TableParagraph"/>
              <w:spacing w:before="40"/>
              <w:ind w:left="1108"/>
              <w:jc w:val="left"/>
              <w:rPr>
                <w:i/>
                <w:sz w:val="18"/>
              </w:rPr>
            </w:pPr>
            <w:r>
              <w:rPr>
                <w:i/>
                <w:sz w:val="18"/>
              </w:rPr>
              <w:t>This</w:t>
            </w:r>
            <w:r>
              <w:rPr>
                <w:i/>
                <w:spacing w:val="-3"/>
                <w:sz w:val="18"/>
              </w:rPr>
              <w:t xml:space="preserve"> </w:t>
            </w:r>
            <w:r>
              <w:rPr>
                <w:i/>
                <w:sz w:val="18"/>
              </w:rPr>
              <w:t>is</w:t>
            </w:r>
            <w:r>
              <w:rPr>
                <w:i/>
                <w:spacing w:val="-2"/>
                <w:sz w:val="18"/>
              </w:rPr>
              <w:t xml:space="preserve"> </w:t>
            </w:r>
            <w:r>
              <w:rPr>
                <w:i/>
                <w:sz w:val="18"/>
              </w:rPr>
              <w:t>an</w:t>
            </w:r>
            <w:r>
              <w:rPr>
                <w:i/>
                <w:spacing w:val="-4"/>
                <w:sz w:val="18"/>
              </w:rPr>
              <w:t xml:space="preserve"> </w:t>
            </w:r>
            <w:r>
              <w:rPr>
                <w:i/>
                <w:sz w:val="18"/>
              </w:rPr>
              <w:t>open</w:t>
            </w:r>
            <w:r>
              <w:rPr>
                <w:i/>
                <w:spacing w:val="-4"/>
                <w:sz w:val="18"/>
              </w:rPr>
              <w:t xml:space="preserve"> </w:t>
            </w:r>
            <w:r>
              <w:rPr>
                <w:i/>
                <w:sz w:val="18"/>
              </w:rPr>
              <w:t>access</w:t>
            </w:r>
            <w:r>
              <w:rPr>
                <w:i/>
                <w:spacing w:val="-2"/>
                <w:sz w:val="18"/>
              </w:rPr>
              <w:t xml:space="preserve"> </w:t>
            </w:r>
            <w:r>
              <w:rPr>
                <w:i/>
                <w:sz w:val="18"/>
              </w:rPr>
              <w:t>article</w:t>
            </w:r>
            <w:r>
              <w:rPr>
                <w:i/>
                <w:spacing w:val="-2"/>
                <w:sz w:val="18"/>
              </w:rPr>
              <w:t xml:space="preserve"> </w:t>
            </w:r>
            <w:r>
              <w:rPr>
                <w:i/>
                <w:sz w:val="18"/>
              </w:rPr>
              <w:t>under</w:t>
            </w:r>
            <w:r>
              <w:rPr>
                <w:i/>
                <w:spacing w:val="-2"/>
                <w:sz w:val="18"/>
              </w:rPr>
              <w:t xml:space="preserve"> </w:t>
            </w:r>
            <w:r>
              <w:rPr>
                <w:i/>
                <w:sz w:val="18"/>
              </w:rPr>
              <w:t>the</w:t>
            </w:r>
            <w:r>
              <w:rPr>
                <w:i/>
                <w:spacing w:val="2"/>
                <w:sz w:val="18"/>
              </w:rPr>
              <w:t xml:space="preserve"> </w:t>
            </w:r>
            <w:hyperlink r:id="rId9">
              <w:r>
                <w:rPr>
                  <w:i/>
                  <w:color w:val="0462C1"/>
                  <w:sz w:val="18"/>
                  <w:u w:val="single" w:color="0462C1"/>
                </w:rPr>
                <w:t>CC</w:t>
              </w:r>
              <w:r>
                <w:rPr>
                  <w:i/>
                  <w:color w:val="0462C1"/>
                  <w:spacing w:val="-4"/>
                  <w:sz w:val="18"/>
                  <w:u w:val="single" w:color="0462C1"/>
                </w:rPr>
                <w:t xml:space="preserve"> </w:t>
              </w:r>
              <w:r>
                <w:rPr>
                  <w:i/>
                  <w:color w:val="0462C1"/>
                  <w:sz w:val="18"/>
                  <w:u w:val="single" w:color="0462C1"/>
                </w:rPr>
                <w:t>BY-NC-SA</w:t>
              </w:r>
            </w:hyperlink>
            <w:r>
              <w:rPr>
                <w:i/>
                <w:color w:val="0462C1"/>
                <w:spacing w:val="3"/>
                <w:sz w:val="18"/>
              </w:rPr>
              <w:t xml:space="preserve"> </w:t>
            </w:r>
            <w:r>
              <w:rPr>
                <w:i/>
                <w:spacing w:val="-2"/>
                <w:sz w:val="18"/>
              </w:rPr>
              <w:t>license.</w:t>
            </w:r>
          </w:p>
          <w:p w14:paraId="3CD923FA" w14:textId="77777777" w:rsidR="00D07187" w:rsidRDefault="00D07187">
            <w:pPr>
              <w:pStyle w:val="TableParagraph"/>
              <w:spacing w:before="5"/>
              <w:jc w:val="left"/>
              <w:rPr>
                <w:sz w:val="8"/>
              </w:rPr>
            </w:pPr>
          </w:p>
          <w:p w14:paraId="7145FA52" w14:textId="77777777" w:rsidR="00D07187" w:rsidRDefault="00000000">
            <w:pPr>
              <w:pStyle w:val="TableParagraph"/>
              <w:spacing w:before="0"/>
              <w:ind w:left="4005"/>
              <w:jc w:val="left"/>
              <w:rPr>
                <w:sz w:val="20"/>
              </w:rPr>
            </w:pPr>
            <w:r>
              <w:rPr>
                <w:noProof/>
                <w:sz w:val="20"/>
              </w:rPr>
              <w:drawing>
                <wp:inline distT="0" distB="0" distL="0" distR="0" wp14:anchorId="69E3507C" wp14:editId="5093863A">
                  <wp:extent cx="1056118" cy="37204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056118" cy="372046"/>
                          </a:xfrm>
                          <a:prstGeom prst="rect">
                            <a:avLst/>
                          </a:prstGeom>
                        </pic:spPr>
                      </pic:pic>
                    </a:graphicData>
                  </a:graphic>
                </wp:inline>
              </w:drawing>
            </w:r>
          </w:p>
        </w:tc>
      </w:tr>
      <w:tr w:rsidR="00D07187" w14:paraId="6F94A31D" w14:textId="77777777">
        <w:trPr>
          <w:trHeight w:val="726"/>
        </w:trPr>
        <w:tc>
          <w:tcPr>
            <w:tcW w:w="8847" w:type="dxa"/>
            <w:gridSpan w:val="3"/>
          </w:tcPr>
          <w:p w14:paraId="5099B507" w14:textId="77777777" w:rsidR="00D07187" w:rsidRDefault="00000000" w:rsidP="00B40EFA">
            <w:pPr>
              <w:pStyle w:val="TableParagraph"/>
              <w:spacing w:before="2"/>
              <w:jc w:val="left"/>
              <w:rPr>
                <w:b/>
                <w:sz w:val="18"/>
              </w:rPr>
            </w:pPr>
            <w:r>
              <w:rPr>
                <w:b/>
                <w:sz w:val="18"/>
              </w:rPr>
              <w:t>Corresponding</w:t>
            </w:r>
            <w:r>
              <w:rPr>
                <w:b/>
                <w:spacing w:val="-7"/>
                <w:sz w:val="18"/>
              </w:rPr>
              <w:t xml:space="preserve"> </w:t>
            </w:r>
            <w:proofErr w:type="gramStart"/>
            <w:r>
              <w:rPr>
                <w:b/>
                <w:sz w:val="18"/>
              </w:rPr>
              <w:t>Author</w:t>
            </w:r>
            <w:r>
              <w:rPr>
                <w:b/>
                <w:spacing w:val="-2"/>
                <w:sz w:val="18"/>
              </w:rPr>
              <w:t xml:space="preserve"> </w:t>
            </w:r>
            <w:r>
              <w:rPr>
                <w:b/>
                <w:spacing w:val="-10"/>
                <w:sz w:val="18"/>
              </w:rPr>
              <w:t>:</w:t>
            </w:r>
            <w:proofErr w:type="gramEnd"/>
          </w:p>
          <w:p w14:paraId="33C2A5CF" w14:textId="4E00641D" w:rsidR="00D07187" w:rsidRDefault="0039078F" w:rsidP="00B40EFA">
            <w:pPr>
              <w:pStyle w:val="TableParagraph"/>
              <w:spacing w:line="242" w:lineRule="exact"/>
              <w:jc w:val="left"/>
              <w:rPr>
                <w:sz w:val="18"/>
              </w:rPr>
            </w:pPr>
            <w:proofErr w:type="spellStart"/>
            <w:r>
              <w:rPr>
                <w:sz w:val="18"/>
              </w:rPr>
              <w:t>Masfufah</w:t>
            </w:r>
            <w:proofErr w:type="spellEnd"/>
          </w:p>
          <w:p w14:paraId="2149D279" w14:textId="044B8954" w:rsidR="00B40EFA" w:rsidRDefault="0039078F">
            <w:pPr>
              <w:pStyle w:val="TableParagraph"/>
              <w:tabs>
                <w:tab w:val="left" w:pos="8846"/>
              </w:tabs>
              <w:spacing w:before="0" w:line="219" w:lineRule="exact"/>
              <w:ind w:left="-12" w:right="-15"/>
              <w:jc w:val="left"/>
              <w:rPr>
                <w:spacing w:val="-3"/>
                <w:sz w:val="18"/>
                <w:szCs w:val="18"/>
              </w:rPr>
            </w:pPr>
            <w:r>
              <w:rPr>
                <w:sz w:val="18"/>
              </w:rPr>
              <w:t>Primary Education</w:t>
            </w:r>
            <w:r>
              <w:rPr>
                <w:spacing w:val="-2"/>
                <w:sz w:val="18"/>
              </w:rPr>
              <w:t xml:space="preserve"> </w:t>
            </w:r>
            <w:r>
              <w:rPr>
                <w:sz w:val="18"/>
              </w:rPr>
              <w:t>Department</w:t>
            </w:r>
            <w:r w:rsidR="00000000">
              <w:rPr>
                <w:sz w:val="18"/>
                <w:u w:val="double"/>
              </w:rPr>
              <w:t>,</w:t>
            </w:r>
            <w:r w:rsidR="00000000">
              <w:rPr>
                <w:spacing w:val="-4"/>
                <w:sz w:val="18"/>
                <w:u w:val="double"/>
              </w:rPr>
              <w:t xml:space="preserve"> </w:t>
            </w:r>
            <w:r w:rsidR="00000000">
              <w:rPr>
                <w:sz w:val="18"/>
                <w:u w:val="double"/>
              </w:rPr>
              <w:t>UNY;</w:t>
            </w:r>
            <w:r w:rsidR="00000000">
              <w:rPr>
                <w:spacing w:val="-3"/>
                <w:sz w:val="18"/>
                <w:u w:val="double"/>
              </w:rPr>
              <w:t xml:space="preserve"> </w:t>
            </w:r>
            <w:hyperlink r:id="rId11" w:history="1">
              <w:r w:rsidRPr="0039078F">
                <w:rPr>
                  <w:sz w:val="18"/>
                  <w:szCs w:val="18"/>
                </w:rPr>
                <w:t>masfufah.2022@student.uny.ac.id</w:t>
              </w:r>
              <w:r w:rsidRPr="0039078F">
                <w:rPr>
                  <w:spacing w:val="-3"/>
                  <w:sz w:val="18"/>
                  <w:szCs w:val="18"/>
                </w:rPr>
                <w:t xml:space="preserve"> </w:t>
              </w:r>
            </w:hyperlink>
          </w:p>
          <w:p w14:paraId="4D5FCEFD" w14:textId="019737F1" w:rsidR="00D07187" w:rsidRDefault="00000000">
            <w:pPr>
              <w:pStyle w:val="TableParagraph"/>
              <w:tabs>
                <w:tab w:val="left" w:pos="8846"/>
              </w:tabs>
              <w:spacing w:before="0" w:line="219" w:lineRule="exact"/>
              <w:ind w:left="-12" w:right="-15"/>
              <w:jc w:val="left"/>
              <w:rPr>
                <w:sz w:val="18"/>
              </w:rPr>
            </w:pPr>
            <w:r>
              <w:rPr>
                <w:sz w:val="18"/>
                <w:u w:val="double"/>
              </w:rPr>
              <w:tab/>
            </w:r>
          </w:p>
        </w:tc>
      </w:tr>
    </w:tbl>
    <w:p w14:paraId="68980714" w14:textId="77777777" w:rsidR="00D07187" w:rsidRDefault="00000000">
      <w:pPr>
        <w:ind w:left="5154"/>
        <w:rPr>
          <w:sz w:val="16"/>
        </w:rPr>
      </w:pPr>
      <w:hyperlink r:id="rId12">
        <w:r>
          <w:rPr>
            <w:spacing w:val="-2"/>
            <w:sz w:val="16"/>
          </w:rPr>
          <w:t>http://journal.staihubbulwathan.id/index.php/alishlah</w:t>
        </w:r>
      </w:hyperlink>
    </w:p>
    <w:p w14:paraId="2B546A53" w14:textId="77777777" w:rsidR="00D07187" w:rsidRDefault="00D07187">
      <w:pPr>
        <w:rPr>
          <w:sz w:val="16"/>
        </w:rPr>
        <w:sectPr w:rsidR="00D07187">
          <w:type w:val="continuous"/>
          <w:pgSz w:w="11910" w:h="16840"/>
          <w:pgMar w:top="0" w:right="1300" w:bottom="280" w:left="1300" w:header="720" w:footer="720" w:gutter="0"/>
          <w:cols w:space="720"/>
        </w:sectPr>
      </w:pPr>
    </w:p>
    <w:p w14:paraId="607FC6BF" w14:textId="77777777" w:rsidR="00D07187" w:rsidRDefault="00D07187">
      <w:pPr>
        <w:pStyle w:val="BodyText"/>
      </w:pPr>
    </w:p>
    <w:p w14:paraId="750748F4" w14:textId="77777777" w:rsidR="00D07187" w:rsidRDefault="00000000">
      <w:pPr>
        <w:pStyle w:val="Heading1"/>
        <w:numPr>
          <w:ilvl w:val="0"/>
          <w:numId w:val="1"/>
        </w:numPr>
        <w:tabs>
          <w:tab w:val="left" w:pos="568"/>
        </w:tabs>
      </w:pPr>
      <w:r>
        <w:rPr>
          <w:spacing w:val="-2"/>
        </w:rPr>
        <w:t>INTRODUCTION</w:t>
      </w:r>
    </w:p>
    <w:p w14:paraId="294C7329" w14:textId="77777777" w:rsidR="00014192" w:rsidRPr="00014192" w:rsidRDefault="00014192" w:rsidP="00014192">
      <w:pPr>
        <w:spacing w:line="276" w:lineRule="auto"/>
        <w:ind w:left="140" w:firstLine="580"/>
        <w:jc w:val="both"/>
        <w:rPr>
          <w:sz w:val="20"/>
          <w:szCs w:val="20"/>
        </w:rPr>
      </w:pPr>
      <w:r w:rsidRPr="00014192">
        <w:rPr>
          <w:sz w:val="20"/>
          <w:szCs w:val="20"/>
          <w:lang w:val="id-ID"/>
        </w:rPr>
        <w:t xml:space="preserve">Listening ability is essential for elementary school students because listening is an activity performed in everyday life </w:t>
      </w:r>
      <w:r w:rsidRPr="00014192">
        <w:rPr>
          <w:sz w:val="20"/>
          <w:szCs w:val="20"/>
        </w:rPr>
        <w:fldChar w:fldCharType="begin" w:fldLock="1"/>
      </w:r>
      <w:r w:rsidRPr="00014192">
        <w:rPr>
          <w:sz w:val="20"/>
          <w:szCs w:val="20"/>
        </w:rPr>
        <w:instrText>ADDIN CSL_CITATION {"citationItems":[{"id":"ITEM-1","itemData":{"abstract":"Some of the authors of this publication are also working on these related projects: Immigrants' search for meaning in life in connection with lifelong learning View project Intercultural communication; project-based learning View project Abstract-Listening plays a significant role in learning. Speaking, reading and writing skills normally proceed listening. The importance of listening in formal educational contexts has resulted in much discussion on how students' learning can be facilitated through effective listening practices. However, its place in informal learning contexts throughout life often goes unnoticed. As a result, its potential for lifelong learning is not utilized adequately. A clear understanding of listening as a process and different listening activities can help exploit listening skills in formal, non-formal and informal learning contexts throughout life.","author":[{"dropping-particle":"","family":"Deveci","given":"Tanju","non-dropping-particle":"","parse-names":false,"suffix":""}],"container-title":"16th International Conference on Literature, Languages, Humanities and Social Sciences","id":"ITEM-1","issue":"October","issued":{"date-parts":[["2018"]]},"page":"85-90","title":"Listening as a lifelong learning skill-what, why, and how","type":"article-journal"},"uris":["http://www.mendeley.com/documents/?uuid=cc4333dc-76c6-4a69-bd34-5fdc7415257a","http://www.mendeley.com/documents/?uuid=cd33a31e-efee-4363-808b-379a057f7065"]},{"id":"ITEM-2","itemData":{"abstract":"Listening is an important communicative process and is crucial to effective communication. It is a process of receiving and interpreting the spoken word. It involves recognising what is said and comprehending the matter that is, understanding the main and subsidiary points as well as the links between the different parts of speech. This means that effective listening involves not only recognising unit boundaries phonologically, but also the recognition of false starts, pauses, hesitations, stress, intonation, and rhythm patterns. While receiving and interpreting the spoken word, the listener is concerned with four factors, that is, sensing, message decoding or interpreting, evaluating and response. Listening skill is perhaps the most critical element in language and language learning, as it is the key to speaking, and beyond that reading and writing. Particularly, for the professionals, listening is used much time than the other skills. At all levels-from entry level to managerial-listening is perceived as crucial for communication. In this paper I would like to explore and analyse the strategies of listening skills and its goal and need for the professionals.","author":[{"dropping-particle":"","family":"Dash","given":"Bipin","non-dropping-particle":"","parse-names":false,"suffix":""}],"container-title":"Galaxy: International Multidisciplinary Research journal","id":"ITEM-2","issue":"3","issued":{"date-parts":[["2022"]]},"page":"1-9","title":"The art of effective listening skills: Needs, goals and strategies","type":"article-journal","volume":"2"},"uris":["http://www.mendeley.com/documents/?uuid=3f14aa9c-7ec6-4caf-8c90-38c2dfc1fdb5","http://www.mendeley.com/documents/?uuid=162b9567-3c96-4041-8ea1-a3bddd8b2f8c"]}],"mendeley":{"formattedCitation":"(Dash, 2022; Deveci, 2018)","plainTextFormattedCitation":"(Dash, 2022; Deveci, 2018)","previouslyFormattedCitation":"(Dash, 2022; Deveci, 2018)"},"properties":{"noteIndex":0},"schema":"https://github.com/citation-style-language/schema/raw/master/csl-citation.json"}</w:instrText>
      </w:r>
      <w:r w:rsidRPr="00014192">
        <w:rPr>
          <w:sz w:val="20"/>
          <w:szCs w:val="20"/>
        </w:rPr>
        <w:fldChar w:fldCharType="separate"/>
      </w:r>
      <w:r w:rsidRPr="00014192">
        <w:rPr>
          <w:noProof/>
          <w:sz w:val="20"/>
          <w:szCs w:val="20"/>
        </w:rPr>
        <w:t>(Dash, 2022; Deveci, 2018)</w:t>
      </w:r>
      <w:r w:rsidRPr="00014192">
        <w:rPr>
          <w:sz w:val="20"/>
          <w:szCs w:val="20"/>
        </w:rPr>
        <w:fldChar w:fldCharType="end"/>
      </w:r>
      <w:r w:rsidRPr="00014192">
        <w:rPr>
          <w:sz w:val="20"/>
          <w:szCs w:val="20"/>
          <w:lang w:val="id-ID"/>
        </w:rPr>
        <w:t xml:space="preserve">. Good listening ability enables students to accurately understand teachers' instructions, attentively follow stories or readings, and grasp nuances and meanings in the language </w:t>
      </w:r>
      <w:r w:rsidRPr="00014192">
        <w:rPr>
          <w:sz w:val="20"/>
          <w:szCs w:val="20"/>
        </w:rPr>
        <w:fldChar w:fldCharType="begin" w:fldLock="1"/>
      </w:r>
      <w:r w:rsidRPr="00014192">
        <w:rPr>
          <w:sz w:val="20"/>
          <w:szCs w:val="20"/>
        </w:rPr>
        <w:instrText>ADDIN CSL_CITATION {"citationItems":[{"id":"ITEM-1","itemData":{"DOI":"10.24113/ijellh.v11i7.11442","ISSN":"2582-4406","abstract":"Grasping of any kind of information relies on learners’ capability of listening. Listening plays a significant role in regular communication and academic success. Students get succeeded in enhancing the communication skills, if they can understand the listening skills. Though listening is an important skill, it has been ignored in second language acquisition, research, teaching, and assessment. This study focuses at probing the significance of listening skills in enhancing the communication skills. It is possible for the learners to gain good communication skills, if they are strong in listening skills. It is observed that practicing of listening skills like; listening to music, watching English movies, attending English language courses develops the listening skills of the students. This study shows how Computer Assisted Language Learning helps in improving the listening skills of the students. If students acquire the listening skills, they can develop the communication skills.","author":[{"dropping-particle":"","family":"Vani","given":"Mrs. K. Sree","non-dropping-particle":"","parse-names":false,"suffix":""},{"dropping-particle":"","family":"Naik","given":"Veeranjaneyulu Dr. Noonsavathu","non-dropping-particle":"","parse-names":false,"suffix":""}],"container-title":"Smart Moves Journal Ijellh","id":"ITEM-1","issue":"7","issued":{"date-parts":[["2023"]]},"page":"9-16","title":"Significance of listening skills in enhancing the communication skills","type":"article-journal","volume":"11"},"uris":["http://www.mendeley.com/documents/?uuid=0e2e9dd9-3ff8-4808-9316-9241d3f30d72","http://www.mendeley.com/documents/?uuid=20de1cf6-a480-4f35-9ceb-6613bdc4e524"]},{"id":"ITEM-2","itemData":{"DOI":"10.32996/jhsss.2023.5.1.9","abstract":"Listening is essential for functioning in various contexts throughout one's everyday life. People listen to audio for several reasons, including for their amusement, to learn academic material, or to acquire information that is valuable to them. When students seek to comprehend what they are taught in English, they often display a wide variety of hearing impairments. Because reading, writing, and language are stressed so heavily in schools, students often have trouble comprehending what they hear. Most course books and teachers do not emphasize how important it is to listen. This research focuses on challenges associated with hearing, listening, and comprehending what is being said. When instructors are aware of the obstacles their students confront in the classroom, they can better assist their students in creating effective listening habits and increasing their listening comprehension. This is because teachers are more able to empathize with their students' experiences. This article review highlights the significance of assisting students in developing efficient learning strategies and building their English listening capabilities. Students struggling with other topics may be seen by teachers who instruct English to foreign language speakers. In conclusion, the researcher provided some suggestions for educational activities that should be participated in by both students and instructors.","author":[{"dropping-particle":"","family":"Ghafar","given":"Zanyar Nathir","non-dropping-particle":"","parse-names":false,"suffix":""},{"dropping-particle":"","family":"Sawalmeh","given":"Murad Hassan","non-dropping-particle":"","parse-names":false,"suffix":""},{"dropping-particle":"","family":"Mohamedamin","given":"Akam Azad","non-dropping-particle":"","parse-names":false,"suffix":""}],"container-title":"Journal of Humanities and Social Sciences Studies","id":"ITEM-2","issue":"1","issued":{"date-parts":[["2023"]]},"page":"65-71","title":"Students' strategies for Improving Their Listening Comprehension: A review of literature","type":"article-journal","volume":"5"},"uris":["http://www.mendeley.com/documents/?uuid=3211538f-5068-497a-b6bc-073d960cdabc","http://www.mendeley.com/documents/?uuid=54d2e597-995c-47de-8bdc-fcb4fab51059"]}],"mendeley":{"formattedCitation":"(Ghafar et al., 2023; Vani &amp; Naik, 2023)","manualFormatting":" (Ghafar et al., 2023; Vani &amp; Naik, 2023)","plainTextFormattedCitation":"(Ghafar et al., 2023; Vani &amp; Naik, 2023)","previouslyFormattedCitation":"(Ghafar et al., 2023; Vani &amp; Naik, 2023)"},"properties":{"noteIndex":0},"schema":"https://github.com/citation-style-language/schema/raw/master/csl-citation.json"}</w:instrText>
      </w:r>
      <w:r w:rsidRPr="00014192">
        <w:rPr>
          <w:sz w:val="20"/>
          <w:szCs w:val="20"/>
        </w:rPr>
        <w:fldChar w:fldCharType="separate"/>
      </w:r>
      <w:r w:rsidRPr="00014192">
        <w:rPr>
          <w:noProof/>
          <w:sz w:val="20"/>
          <w:szCs w:val="20"/>
        </w:rPr>
        <w:t xml:space="preserve"> (Ghafar et al., 2023; Vani &amp; Naik, 2023)</w:t>
      </w:r>
      <w:r w:rsidRPr="00014192">
        <w:rPr>
          <w:sz w:val="20"/>
          <w:szCs w:val="20"/>
        </w:rPr>
        <w:fldChar w:fldCharType="end"/>
      </w:r>
      <w:r w:rsidRPr="00014192">
        <w:rPr>
          <w:sz w:val="20"/>
          <w:szCs w:val="20"/>
        </w:rPr>
        <w:t xml:space="preserve">. </w:t>
      </w:r>
      <w:r w:rsidRPr="00014192">
        <w:rPr>
          <w:sz w:val="20"/>
          <w:szCs w:val="20"/>
          <w:lang w:val="id-ID"/>
        </w:rPr>
        <w:t xml:space="preserve">Listening abilities are crucial as they facilitate the connection of new information with previously known knowledge </w:t>
      </w:r>
      <w:r w:rsidRPr="00014192">
        <w:rPr>
          <w:sz w:val="20"/>
          <w:szCs w:val="20"/>
        </w:rPr>
        <w:fldChar w:fldCharType="begin" w:fldLock="1"/>
      </w:r>
      <w:r w:rsidRPr="00014192">
        <w:rPr>
          <w:sz w:val="20"/>
          <w:szCs w:val="20"/>
        </w:rPr>
        <w:instrText>ADDIN CSL_CITATION {"citationItems":[{"id":"ITEM-1","itemData":{"DOI":"10.18488/journal.23.2020.92.63.75","ISSN":"23060646","abstract":"This paper investigates research done on academic listening for the past 30 years from published research articles found available online. It includes an introduction emphasizing the critical role listening skills have in academic settings. The paper then reviews the three models of listening comprehension processes, namely the bottom-up processing, the top-down processing, and the interactive model that illustrate how information is processed while language learners listen to spoken language. Key factors will also be analyzed. The linguistics factors, the cognitive factors and the affective factors greatly affect learners' listening comprehension processing. From a deep analysis of literature review, the paper concludes with suggested research perspectives related to brain functions, stress and anxiety in listening studies as well as pedagogical implications which help researchers and teachers find the right paths for their research implementation in the future. One listening model that suits students of all levels while doing academic activities seems unworkable, the paper suggests a rhizomatic approach to help language learners construct their own rhizomatic personal learning environments to resolve any individual challenges and develop their listening skills at their own pace and for their own taste.","author":[{"dropping-particle":"","family":"Nguyen","given":"Minh Trang","non-dropping-particle":"","parse-names":false,"suffix":""}],"container-title":"International Journal of English Language and Literature Studies","id":"ITEM-1","issue":"2","issued":{"date-parts":[["2020","3"]]},"page":"63-75","publisher":"Asian Economic and Social Society","title":"Understanding listening comprehension processing and challenges encountered: Research perspectives","type":"article-journal","volume":"9"},"uris":["http://www.mendeley.com/documents/?uuid=c53c1fcb-164b-37d7-a04c-7557aafbc213","http://www.mendeley.com/documents/?uuid=b8a9c648-99dc-4763-ba75-af4be8cca622"]}],"mendeley":{"formattedCitation":"(Nguyen, 2020)","plainTextFormattedCitation":"(Nguyen, 2020)","previouslyFormattedCitation":"(Nguyen, 2020)"},"properties":{"noteIndex":0},"schema":"https://github.com/citation-style-language/schema/raw/master/csl-citation.json"}</w:instrText>
      </w:r>
      <w:r w:rsidRPr="00014192">
        <w:rPr>
          <w:sz w:val="20"/>
          <w:szCs w:val="20"/>
        </w:rPr>
        <w:fldChar w:fldCharType="separate"/>
      </w:r>
      <w:r w:rsidRPr="00014192">
        <w:rPr>
          <w:noProof/>
          <w:sz w:val="20"/>
          <w:szCs w:val="20"/>
        </w:rPr>
        <w:t>(Nguyen, 2020)</w:t>
      </w:r>
      <w:r w:rsidRPr="00014192">
        <w:rPr>
          <w:sz w:val="20"/>
          <w:szCs w:val="20"/>
        </w:rPr>
        <w:fldChar w:fldCharType="end"/>
      </w:r>
      <w:r w:rsidRPr="00014192">
        <w:rPr>
          <w:sz w:val="20"/>
          <w:szCs w:val="20"/>
        </w:rPr>
        <w:t>.</w:t>
      </w:r>
      <w:r w:rsidRPr="00014192">
        <w:rPr>
          <w:sz w:val="20"/>
          <w:szCs w:val="20"/>
          <w:lang w:val="id-ID"/>
        </w:rPr>
        <w:t xml:space="preserve"> Effective listening allows individuals to assimilate new information into existing mental frameworks and accommodate new information requiring adjustments in their understanding </w:t>
      </w:r>
      <w:r w:rsidRPr="00014192">
        <w:rPr>
          <w:sz w:val="20"/>
          <w:szCs w:val="20"/>
        </w:rPr>
        <w:fldChar w:fldCharType="begin" w:fldLock="1"/>
      </w:r>
      <w:r w:rsidRPr="00014192">
        <w:rPr>
          <w:sz w:val="20"/>
          <w:szCs w:val="20"/>
        </w:rPr>
        <w:instrText>ADDIN CSL_CITATION {"citationItems":[{"id":"ITEM-1","itemData":{"DOI":"10.1007/978-3-030-01243-4_5","ISSN":"25233459","abstract":"Cognitive structures are patterns of physical or mental actions that underlie specific acts of intelligence and correspond to the stages of development. Assimilation and accommodation are at the background of cognitive systems activity. Stages theories and dynamic skill theories of development are presented in details. The role of duality features for cognitive systems is outlined with reference to cognitive architectures, dual process theory and dual graded graphs. Polytopic high-dimensional architectures have been proposed.","author":[{"dropping-particle":"","family":"Iordache","given":"Octavian","non-dropping-particle":"","parse-names":false,"suffix":""}],"container-title":"Lecture Notes in Intelligent Transportation and Infrastructure","id":"ITEM-1","issue":"4","issued":{"date-parts":[["2019"]]},"page":"91-111","title":"Assimilation and accommodation","type":"article-journal","volume":"27"},"uris":["http://www.mendeley.com/documents/?uuid=c5f04e42-c3fc-439c-8458-8b95992160a2","http://www.mendeley.com/documents/?uuid=9bf37a1b-5c1e-4b34-87b0-b066c52e4af2"]}],"mendeley":{"formattedCitation":"(Iordache, 2019)","plainTextFormattedCitation":"(Iordache, 2019)","previouslyFormattedCitation":"(Iordache, 2019)"},"properties":{"noteIndex":0},"schema":"https://github.com/citation-style-language/schema/raw/master/csl-citation.json"}</w:instrText>
      </w:r>
      <w:r w:rsidRPr="00014192">
        <w:rPr>
          <w:sz w:val="20"/>
          <w:szCs w:val="20"/>
        </w:rPr>
        <w:fldChar w:fldCharType="separate"/>
      </w:r>
      <w:r w:rsidRPr="00014192">
        <w:rPr>
          <w:noProof/>
          <w:sz w:val="20"/>
          <w:szCs w:val="20"/>
        </w:rPr>
        <w:t>(Iordache, 2019)</w:t>
      </w:r>
      <w:r w:rsidRPr="00014192">
        <w:rPr>
          <w:sz w:val="20"/>
          <w:szCs w:val="20"/>
        </w:rPr>
        <w:fldChar w:fldCharType="end"/>
      </w:r>
      <w:r w:rsidRPr="00014192">
        <w:rPr>
          <w:sz w:val="20"/>
          <w:szCs w:val="20"/>
        </w:rPr>
        <w:t xml:space="preserve">. </w:t>
      </w:r>
      <w:r w:rsidRPr="00014192">
        <w:rPr>
          <w:sz w:val="20"/>
          <w:szCs w:val="20"/>
          <w:lang w:val="id-ID"/>
        </w:rPr>
        <w:t xml:space="preserve">This concept aligns with Jean Piaget's theory. Similarly, the importance of retelling skills in elementary school should not be overlooked. Retelling is a vital skill for effective communication </w:t>
      </w:r>
      <w:r w:rsidRPr="00014192">
        <w:rPr>
          <w:sz w:val="20"/>
          <w:szCs w:val="20"/>
        </w:rPr>
        <w:fldChar w:fldCharType="begin" w:fldLock="1"/>
      </w:r>
      <w:r w:rsidRPr="00014192">
        <w:rPr>
          <w:sz w:val="20"/>
          <w:szCs w:val="20"/>
        </w:rPr>
        <w:instrText>ADDIN CSL_CITATION {"citationItems":[{"id":"ITEM-1","itemData":{"author":[{"dropping-particle":"","family":"Morales","given":"J. A. F","non-dropping-particle":"","parse-names":false,"suffix":""}],"id":"ITEM-1","issued":{"date-parts":[["2020"]]},"number-of-pages":"1-58","publisher":"Nacional Autónoma de Nicaragua","publisher-place":"Nicaragua","title":"Factors that Affect the Development of the Speaking Skill of English, in the Students of 11th Grade “A”, at Augusto Cesar Sandino-Managua, Second Semester 2019","type":"thesis"},"uris":["http://www.mendeley.com/documents/?uuid=5a9d108e-d093-32ac-9242-9d26bd8d1020"]},{"id":"ITEM-2","itemData":{"DOI":"10.1016/j.edurev.2020.100375.Is","ISBN":"2163684814","abstract":"Retell is used widely as a measure of reading comprehension. In this meta-analysis, we evaluated the relation between retell and other measures of reading comprehension among students in Grades 1–12. Data from 23 studies (82 effect sizes; N = 4,705 participants) showed a moderate relation between retell and other measures of reading comprehension, r = .46. Moderation analyses revealed that the relation was stronger when reading comprehension was measured by cloze or maze tasks than when measured using a multiple-choice format. In addition, the relation was weaker in higher grades, but this was largely explained by text genre or the number of prompts in retell. The relation between ‘oral’ retell and reading comprehension was stronger with a greater number of prompts provided during retell tests. In contrast, results did not differ by other features of retell such as reading mode (oral or silent), text genres of retell (narrative or informational), or use of different oral retell evaluation methods (e.g., number of words or ideas, overall quality). Overall, the results indicate a moderate relation, on average, between retell and other measures of reading comprehension. However, the moderate magnitude indicates caution for using retell as the sole measure of reading comprehension. The results also indicate a need for a better understanding about more systematic approaches to retell assessment (e.g., number and kind of prompts in the case of oral retell) as a measure of reading comprehension","author":[{"dropping-particle":"","family":"Cao","given":"Yucheng","non-dropping-particle":"","parse-names":false,"suffix":""},{"dropping-particle":"","family":"Kim","given":"Young-Suk Grace","non-dropping-particle":"","parse-names":false,"suffix":""}],"container-title":"Educational research review","id":"ITEM-2","issued":{"date-parts":[["2021"]]},"page":"814-818","title":"Is retell a valid measure of reading comprehension?","type":"article-journal"},"uris":["http://www.mendeley.com/documents/?uuid=c139db96-e72a-4bb6-9fc5-4e7e03a481d8","http://www.mendeley.com/documents/?uuid=402ba8a3-fdab-44a2-9162-1c75d272d498"]}],"mendeley":{"formattedCitation":"(Cao &amp; Kim, 2021; Morales, 2020)","plainTextFormattedCitation":"(Cao &amp; Kim, 2021; Morales, 2020)","previouslyFormattedCitation":"(Cao &amp; Kim, 2021; Morales, 2020)"},"properties":{"noteIndex":0},"schema":"https://github.com/citation-style-language/schema/raw/master/csl-citation.json"}</w:instrText>
      </w:r>
      <w:r w:rsidRPr="00014192">
        <w:rPr>
          <w:sz w:val="20"/>
          <w:szCs w:val="20"/>
        </w:rPr>
        <w:fldChar w:fldCharType="separate"/>
      </w:r>
      <w:r w:rsidRPr="00014192">
        <w:rPr>
          <w:noProof/>
          <w:sz w:val="20"/>
          <w:szCs w:val="20"/>
        </w:rPr>
        <w:t>(Cao &amp; Kim, 2021; Morales, 2020)</w:t>
      </w:r>
      <w:r w:rsidRPr="00014192">
        <w:rPr>
          <w:sz w:val="20"/>
          <w:szCs w:val="20"/>
        </w:rPr>
        <w:fldChar w:fldCharType="end"/>
      </w:r>
      <w:r w:rsidRPr="00014192">
        <w:rPr>
          <w:sz w:val="20"/>
          <w:szCs w:val="20"/>
        </w:rPr>
        <w:t xml:space="preserve">. </w:t>
      </w:r>
      <w:r w:rsidRPr="00014192">
        <w:rPr>
          <w:sz w:val="20"/>
          <w:szCs w:val="20"/>
          <w:lang w:val="id-ID"/>
        </w:rPr>
        <w:t xml:space="preserve">Students need to master retelling skills because it is an indicator of successful learning </w:t>
      </w:r>
      <w:r w:rsidRPr="00014192">
        <w:rPr>
          <w:sz w:val="20"/>
          <w:szCs w:val="20"/>
        </w:rPr>
        <w:fldChar w:fldCharType="begin" w:fldLock="1"/>
      </w:r>
      <w:r w:rsidRPr="00014192">
        <w:rPr>
          <w:sz w:val="20"/>
          <w:szCs w:val="20"/>
        </w:rPr>
        <w:instrText>ADDIN CSL_CITATION {"citationItems":[{"id":"ITEM-1","itemData":{"DOI":"10.47494/mesb.2020.6.108","ISSN":"2694-9970","abstract":"Language is first and foremost a spoken and not a written entity. Speaking is a major skill in communication. This review article represents the position of the skill of speaking in communication classroom; what are the prominent benefits about the educating speaking skill; what are the principle drawbacks of teaching speaking skills. The classroom is the optimum platform to acquire good communication skills, especially, speaking skills. The teachers have to understand the problems of demand of today's globalized world towards communication skills and try to implement various teaching strategies in their classrooms in order to develop their learners' speaking skills in classrooms. However, precise downsides of conducting speaking skills in classroom are also available. In this given article shows as well as discusses both options by representing relevant data.","author":[{"dropping-particle":"","family":"Sevara","given":"Alikulova","non-dropping-particle":"","parse-names":false,"suffix":""},{"dropping-particle":"","family":"Qizi","given":"Abduvassi","non-dropping-particle":"","parse-names":false,"suffix":""}],"container-title":"Middle Europeanscientific Bulletin","id":"ITEM-1","issued":{"date-parts":[["2020"]]},"page":"38-39","title":"The pros and cons of teaching speaking skills in the classroom","type":"article-journal","volume":"6"},"uris":["http://www.mendeley.com/documents/?uuid=cb43d704-7209-3e5f-a72e-4ffec4001ccf"]}],"mendeley":{"formattedCitation":"(Sevara &amp; Qizi, 2020)","plainTextFormattedCitation":"(Sevara &amp; Qizi, 2020)","previouslyFormattedCitation":"(Sevara &amp; Qizi, 2020)"},"properties":{"noteIndex":0},"schema":"https://github.com/citation-style-language/schema/raw/master/csl-citation.json"}</w:instrText>
      </w:r>
      <w:r w:rsidRPr="00014192">
        <w:rPr>
          <w:sz w:val="20"/>
          <w:szCs w:val="20"/>
        </w:rPr>
        <w:fldChar w:fldCharType="separate"/>
      </w:r>
      <w:r w:rsidRPr="00014192">
        <w:rPr>
          <w:noProof/>
          <w:sz w:val="20"/>
          <w:szCs w:val="20"/>
        </w:rPr>
        <w:t>(Sevara &amp; Qizi, 2020)</w:t>
      </w:r>
      <w:r w:rsidRPr="00014192">
        <w:rPr>
          <w:sz w:val="20"/>
          <w:szCs w:val="20"/>
        </w:rPr>
        <w:fldChar w:fldCharType="end"/>
      </w:r>
      <w:r w:rsidRPr="00014192">
        <w:rPr>
          <w:sz w:val="20"/>
          <w:szCs w:val="20"/>
        </w:rPr>
        <w:t xml:space="preserve">. </w:t>
      </w:r>
      <w:r w:rsidRPr="00014192">
        <w:rPr>
          <w:sz w:val="20"/>
          <w:szCs w:val="20"/>
          <w:lang w:val="id-ID"/>
        </w:rPr>
        <w:t xml:space="preserve">Retelling skills also significantly impact students' ability to convey information orally </w:t>
      </w:r>
      <w:r w:rsidRPr="00014192">
        <w:rPr>
          <w:sz w:val="20"/>
          <w:szCs w:val="20"/>
        </w:rPr>
        <w:fldChar w:fldCharType="begin" w:fldLock="1"/>
      </w:r>
      <w:r w:rsidRPr="00014192">
        <w:rPr>
          <w:sz w:val="20"/>
          <w:szCs w:val="20"/>
        </w:rPr>
        <w:instrText>ADDIN CSL_CITATION {"citationItems":[{"id":"ITEM-1","itemData":{"author":[{"dropping-particle":"","family":"Adliani","given":"Siska","non-dropping-particle":"","parse-names":false,"suffix":""},{"dropping-particle":"","family":"Syafira","given":"Widda","non-dropping-particle":"","parse-names":false,"suffix":""},{"dropping-particle":"","family":"Wahab","given":"Abd","non-dropping-particle":"","parse-names":false,"suffix":""}],"container-title":"In Prosiding Seminar Nasional Pendidikan Bahasa dan Sastra Indonesia","id":"ITEM-1","issued":{"date-parts":[["2019"]]},"page":"141-145","title":"Pemanfaatan Video untuk Meningkatkan Keterampilan Berbicara Siswa Sekolah Dasar","type":"article-journal","volume":"2"},"uris":["http://www.mendeley.com/documents/?uuid=649bf576-db6b-3ec3-8a15-6819156001e9"]}],"mendeley":{"formattedCitation":"(Adliani et al., 2019)","plainTextFormattedCitation":"(Adliani et al., 2019)","previouslyFormattedCitation":"(Adliani et al., 2019)"},"properties":{"noteIndex":0},"schema":"https://github.com/citation-style-language/schema/raw/master/csl-citation.json"}</w:instrText>
      </w:r>
      <w:r w:rsidRPr="00014192">
        <w:rPr>
          <w:sz w:val="20"/>
          <w:szCs w:val="20"/>
        </w:rPr>
        <w:fldChar w:fldCharType="separate"/>
      </w:r>
      <w:r w:rsidRPr="00014192">
        <w:rPr>
          <w:noProof/>
          <w:sz w:val="20"/>
          <w:szCs w:val="20"/>
        </w:rPr>
        <w:t>(Adliani et al., 2019)</w:t>
      </w:r>
      <w:r w:rsidRPr="00014192">
        <w:rPr>
          <w:sz w:val="20"/>
          <w:szCs w:val="20"/>
        </w:rPr>
        <w:fldChar w:fldCharType="end"/>
      </w:r>
      <w:r w:rsidRPr="00014192">
        <w:rPr>
          <w:sz w:val="20"/>
          <w:szCs w:val="20"/>
        </w:rPr>
        <w:t xml:space="preserve">. </w:t>
      </w:r>
      <w:r w:rsidRPr="00014192">
        <w:rPr>
          <w:sz w:val="20"/>
          <w:szCs w:val="20"/>
          <w:lang w:val="id-ID"/>
        </w:rPr>
        <w:t xml:space="preserve">By mastering retelling skills, students can practice their ability to express ideas and opinions both inside and outside </w:t>
      </w:r>
      <w:r w:rsidRPr="00014192">
        <w:rPr>
          <w:sz w:val="20"/>
          <w:szCs w:val="20"/>
        </w:rPr>
        <w:fldChar w:fldCharType="begin" w:fldLock="1"/>
      </w:r>
      <w:r w:rsidRPr="00014192">
        <w:rPr>
          <w:sz w:val="20"/>
          <w:szCs w:val="20"/>
        </w:rPr>
        <w:instrText>ADDIN CSL_CITATION {"citationItems":[{"id":"ITEM-1","itemData":{"author":[{"dropping-particle":"","family":"Jannah","given":"Dewi Miftakhul","non-dropping-particle":"","parse-names":false,"suffix":""}],"container-title":"Journal Bapala","id":"ITEM-1","issue":"2","issued":{"date-parts":[["2018"]]},"page":"1-8","title":"Pengaruh Media Video Animasi Terhadap Kemampuan Menulis Teks Eksplanasi Siswa Kelas VIII SMP N 13 Surabaya","type":"article-journal","volume":"5"},"uris":["http://www.mendeley.com/documents/?uuid=44439cd3-54d9-3065-9d30-6d55414f2aee"]},{"id":"ITEM-2","itemData":{"DOI":"10.2991/iccie-18.2019.85","abstract":"This study aims to apply the retelling technique to improve the speaking skill and self confident of fifth grade students. This was a classroom action research study. The research subjects were 37 grade 5 students. The data were collected through observations, tests, documentation, and unstructured interviews. The research instruments consisted of a teacher activity observation sheet, a student activity observation sheet, documents, an interview guide, and learning achievement tests. The results of the study show that the using of retelling technique is capable to improve students’ speaking skill and self confident. From the pretest before Cycle I to Cycle II the students’ reading skill has improved. Percentage mastery of pre- actionpre-action of pronunciation skills was 45.9% while in the first cycle of 59.5%. In cycle II the final completeness was 75.7%. The results also show that students' confident characters through retelling techniques have improved. Increased visible from the questionnaire from pretest to cycle I of 18.9% and the improvement of students' self-confidence from cycle I to cycle II was 10.8%","author":[{"dropping-particle":"","family":"Hastari","given":"Titin","non-dropping-particle":"","parse-names":false,"suffix":""},{"dropping-particle":"","family":"Hartono","given":"","non-dropping-particle":"","parse-names":false,"suffix":""}],"id":"ITEM-2","issue":"Iccie 2018","issued":{"date-parts":[["2019"]]},"page":"489-496","title":"Improving students’ speaking skill and self confident using retelling of fifth grade students","type":"article-journal","volume":"326"},"uris":["http://www.mendeley.com/documents/?uuid=d2409fd6-cb8f-4c29-897b-d02ede052f17","http://www.mendeley.com/documents/?uuid=809e4e88-1676-42da-8953-19deb6f7bb42"]}],"mendeley":{"formattedCitation":"(Hastari &amp; Hartono, 2019; Jannah, 2018)","plainTextFormattedCitation":"(Hastari &amp; Hartono, 2019; Jannah, 2018)","previouslyFormattedCitation":"(Hastari &amp; Hartono, 2019; Jannah, 2018)"},"properties":{"noteIndex":0},"schema":"https://github.com/citation-style-language/schema/raw/master/csl-citation.json"}</w:instrText>
      </w:r>
      <w:r w:rsidRPr="00014192">
        <w:rPr>
          <w:sz w:val="20"/>
          <w:szCs w:val="20"/>
        </w:rPr>
        <w:fldChar w:fldCharType="separate"/>
      </w:r>
      <w:r w:rsidRPr="00014192">
        <w:rPr>
          <w:noProof/>
          <w:sz w:val="20"/>
          <w:szCs w:val="20"/>
        </w:rPr>
        <w:t>(Hastari &amp; Hartono, 2019; Jannah, 2018)</w:t>
      </w:r>
      <w:r w:rsidRPr="00014192">
        <w:rPr>
          <w:sz w:val="20"/>
          <w:szCs w:val="20"/>
        </w:rPr>
        <w:fldChar w:fldCharType="end"/>
      </w:r>
      <w:r w:rsidRPr="00014192">
        <w:rPr>
          <w:sz w:val="20"/>
          <w:szCs w:val="20"/>
        </w:rPr>
        <w:t>.</w:t>
      </w:r>
    </w:p>
    <w:p w14:paraId="74EAC31C" w14:textId="77777777" w:rsidR="00014192" w:rsidRPr="00014192" w:rsidRDefault="00014192" w:rsidP="00014192">
      <w:pPr>
        <w:spacing w:line="276" w:lineRule="auto"/>
        <w:ind w:left="140" w:firstLine="580"/>
        <w:jc w:val="both"/>
        <w:rPr>
          <w:sz w:val="20"/>
          <w:szCs w:val="20"/>
          <w:lang w:val="id-ID"/>
        </w:rPr>
      </w:pPr>
      <w:r w:rsidRPr="00014192">
        <w:rPr>
          <w:sz w:val="20"/>
          <w:szCs w:val="20"/>
          <w:lang w:val="id-ID"/>
        </w:rPr>
        <w:t xml:space="preserve">Students' tendency to joke around and ignore the teacher's explanations indicates a lack of seriousness in learning. This presents a real challenge in maintaining focus and attention during lessons </w:t>
      </w:r>
      <w:r w:rsidRPr="00014192">
        <w:rPr>
          <w:sz w:val="20"/>
          <w:szCs w:val="20"/>
        </w:rPr>
        <w:fldChar w:fldCharType="begin" w:fldLock="1"/>
      </w:r>
      <w:r w:rsidRPr="00014192">
        <w:rPr>
          <w:sz w:val="20"/>
          <w:szCs w:val="20"/>
        </w:rPr>
        <w:instrText>ADDIN CSL_CITATION {"citationItems":[{"id":"ITEM-1","itemData":{"DOI":"10.1177/1351010X19886035","ISSN":"20598025","abstract":"The acoustic quality of classrooms is crucial for children’s listening skills and consequently for their learning. Listening abilities in kids are still developing, and an environment with inadequate acoustic characteristics may create additional problems in speech perception and phonetic recognition. Background noise or reverberation may cause auditory processing problems and greater cognitive effort. There are also other elements which can make difficulty in listening and understanding in noisy environments an even more serious problem, such as learning disabilities, mild to severe hearing loss or bilingualism. Therefore, it is important to improve the acoustic quality of the classrooms, taking into account the specific needs of children in terms of signal-to-noise ratio and reverberation time, in order to ensure a proper quality of listening. The aim of this work is to analyse, through the review of previous studies, the impact that the acoustic of classrooms has on children’s listening skills and learning activities.","author":[{"dropping-particle":"","family":"Gheller","given":"Flavia","non-dropping-particle":"","parse-names":false,"suffix":""},{"dropping-particle":"","family":"Lovo","given":"Elisa","non-dropping-particle":"","parse-names":false,"suffix":""},{"dropping-particle":"","family":"Arsie","given":"Athena","non-dropping-particle":"","parse-names":false,"suffix":""},{"dropping-particle":"","family":"Bovo","given":"Roberto","non-dropping-particle":"","parse-names":false,"suffix":""}],"container-title":"Building Acoustics","id":"ITEM-1","issue":"1","issued":{"date-parts":[["2020"]]},"page":"47-59","title":"Classroom acoustics: Listening problems in children","type":"article-journal","volume":"27"},"uris":["http://www.mendeley.com/documents/?uuid=fae7f92b-5631-4c39-b6da-9909043ea1f2","http://www.mendeley.com/documents/?uuid=87653558-b8c8-4173-b551-e81c92203be2"]}],"mendeley":{"formattedCitation":"(Gheller et al., 2020)","plainTextFormattedCitation":"(Gheller et al., 2020)","previouslyFormattedCitation":"(Gheller et al., 2020)"},"properties":{"noteIndex":0},"schema":"https://github.com/citation-style-language/schema/raw/master/csl-citation.json"}</w:instrText>
      </w:r>
      <w:r w:rsidRPr="00014192">
        <w:rPr>
          <w:sz w:val="20"/>
          <w:szCs w:val="20"/>
        </w:rPr>
        <w:fldChar w:fldCharType="separate"/>
      </w:r>
      <w:r w:rsidRPr="00014192">
        <w:rPr>
          <w:noProof/>
          <w:sz w:val="20"/>
          <w:szCs w:val="20"/>
        </w:rPr>
        <w:t>(Gheller et al., 2020)</w:t>
      </w:r>
      <w:r w:rsidRPr="00014192">
        <w:rPr>
          <w:sz w:val="20"/>
          <w:szCs w:val="20"/>
        </w:rPr>
        <w:fldChar w:fldCharType="end"/>
      </w:r>
      <w:r w:rsidRPr="00014192">
        <w:rPr>
          <w:sz w:val="20"/>
          <w:szCs w:val="20"/>
        </w:rPr>
        <w:t xml:space="preserve">. </w:t>
      </w:r>
      <w:r w:rsidRPr="00014192">
        <w:rPr>
          <w:sz w:val="20"/>
          <w:szCs w:val="20"/>
          <w:lang w:val="id-ID"/>
        </w:rPr>
        <w:t xml:space="preserve">Additionally, another issue that arises is the lack of students' skills in retelling learned information. The ability to reconstruct information is crucial for a deep understanding of the subject matter. If students struggle to reconstruct information, it could indicate several issues, such as a lack of understanding of fundamental concepts, embarrassment due to perceived inadequacy, lack of confidence in conveying knowledge, and difficulty organizing thoughts to present information clearly </w:t>
      </w:r>
      <w:r w:rsidRPr="00014192">
        <w:rPr>
          <w:sz w:val="20"/>
          <w:szCs w:val="20"/>
        </w:rPr>
        <w:fldChar w:fldCharType="begin" w:fldLock="1"/>
      </w:r>
      <w:r w:rsidRPr="00014192">
        <w:rPr>
          <w:sz w:val="20"/>
          <w:szCs w:val="20"/>
        </w:rPr>
        <w:instrText>ADDIN CSL_CITATION {"citationItems":[{"id":"ITEM-1","itemData":{"DOI":"10.11591/ijere.v7i4.15015","ISSN":"2252-8822","abstract":"This research aims to identify learning problems and the parents’roles in overcoming learning difficulties of 5th-grade students of Muhammadiyah Karangturi Elementary School, Bantul, Yogyakarta. Research participants were six students with learning difficulties, six parents, and four teachers. Selection of subjects used purposive sampling technique. Research object was the parents’ roles in overcoming students’ learning difficulties. This research was a qualitative research with data collection techniques in the form of observation, interviews, and documentation. Data analysis technique was the interactive model (data collection, data reduction, data models, and drawing conclusions). The results showed that the problems experienced by students with learning difficulties in Muhammadiyah Karangturi Elementary School were lower than average learning outcomes, slow understanding, and lack of reasonable attitudes, behavior, and emotional symptoms during the learning process. The parents’ roles in overcoming students’ learning difficulties are finding tutoring institutions for children, accompanying children when coming and going home from school, being good listeners, accompanying learning activities at home, taking children on the first day of school, meeting with teachers through parents association, and present at the distribution of learning outcomes report card.","author":[{"dropping-particle":"","family":"Maryani","given":"Ika","non-dropping-particle":"","parse-names":false,"suffix":""},{"dropping-particle":"","family":"Kusainun","given":"Noven","non-dropping-particle":"","parse-names":false,"suffix":""},{"dropping-particle":"","family":"Fatmawati","given":"Laila","non-dropping-particle":"","parse-names":false,"suffix":""},{"dropping-particle":"","family":"Erviana","given":"Vera Yuli","non-dropping-particle":"","parse-names":false,"suffix":""},{"dropping-particle":"","family":"Wangid","given":"Muhammad Nur","non-dropping-particle":"","parse-names":false,"suffix":""},{"dropping-particle":"","family":"Mustadi","given":"Ali","non-dropping-particle":"","parse-names":false,"suffix":""}],"container-title":"International Journal of Evaluation and Research in Education (IJERE)","id":"ITEM-1","issue":"4","issued":{"date-parts":[["2018"]]},"page":"305","title":"Parents’ roles in overcoming elementary students’ learning difficulties","type":"article-journal","volume":"7"},"uris":["http://www.mendeley.com/documents/?uuid=7c1fac63-ea5d-4f13-987d-7b38ee57a818","http://www.mendeley.com/documents/?uuid=bf1b93ff-1012-4a00-8415-5859d14ae03b"]},{"id":"ITEM-2","itemData":{"DOI":"10.1177/1477878518817377","ISSN":"17413192","abstract":"Children in schools are often shamed, at times intentionally, sometimes inadvertently. The question we pose is whether this practice violates their fundamental human rights, in particular that of freedom. Arguably, because of their limited capacities and dependent status what children require is protection rather than rights. Yet, children are not just a collection of needs requiring care; they are also apprentices to adulthood holding ‘rights-in-trust’. We confront the conflict through the following: (1) clarify the slippery term shame and its corollaries humiliation, embarrassment, and guilt; (2) illustrate school shaming practices with a focus on No Excuses charter management organizations; (3) review empirical and theoretical appraisals of shaming; (4) suggest that the concept of human dignity, upon which human rights rest, creates a moral barrier limiting the permissibility of shaming; (5) it follows schools should foster children’s dual rights, welfare, and freedom/autonomy, with a consciousness of freedom as the eventual and pre-eminent goal; (6) in conclusion, shame – a disparagement of the other by a person in authority that is both intended and received as such – is almost never justified as a disciplinary technique. It shrinks the self and immobilizes action. Discipline through guilt inducement is far preferable because its target is an act, not the person, and it motivates reparation. Schools are therefore obliged to abolish shaming practices, in so far as they can, and search for disciplinary alternatives; we offer an approach.","author":[{"dropping-particle":"","family":"Goodman","given":"Joan F.","non-dropping-particle":"","parse-names":false,"suffix":""},{"dropping-particle":"","family":"Cook","given":"Britiny Iris","non-dropping-particle":"","parse-names":false,"suffix":""}],"container-title":"Theory and Research in Education","id":"ITEM-2","issue":"1","issued":{"date-parts":[["2019"]]},"page":"62-81","title":"Shaming school children: A violation of fundamental rights?","type":"article-journal","volume":"17"},"uris":["http://www.mendeley.com/documents/?uuid=a9cdd120-f849-419a-b2b0-275400467bbb","http://www.mendeley.com/documents/?uuid=ab66dda9-a6e7-4439-a11a-9cc13d2461ee"]},{"id":"ITEM-3","itemData":{"DOI":"10.1016/j.tsc.2020.100700","ISSN":"18711871","abstract":"Despite a shift in educational landscape towards more competence-based pedagogies that focus on developing students' higher order thinking skills, there remains a dearth of pragmatic measures to evaluate the skills deemed desirable in emerging curricula. The “Student Instrument for measuring Confidence in ‘Key Skills'” (SICKS) is based on a pre-existing, teacher-focused instrument. SICKS can be used to assess post-primary students' (ages 12 - 19) confidence levels across six variables corresponding to what are commonly designated ‘key skills': communication, collaboration, critical thinking, creativity and innovation, self-direction, and technology for learning. This paper presents the rationale for the development of the instrument, and a psychometric analysis of its validity. It also reports on preliminary analysis of responses of 507 students from 20 schools, demonstrating the power of the instrument to provide insightful information for practitioners and policymakers. Gender differences and disparities between socio-economic groups in their confidence levels were revealed, as were the positive implications that increased confidence in key skills may have on students' wellbeing, aspirations, and other experiences in school.","author":[{"dropping-particle":"","family":"Bray","given":"Aibhín","non-dropping-particle":"","parse-names":false,"suffix":""},{"dropping-particle":"","family":"Byrne","given":"Philip","non-dropping-particle":"","parse-names":false,"suffix":""},{"dropping-particle":"","family":"O'Kelly","given":"Michelle","non-dropping-particle":"","parse-names":false,"suffix":""}],"container-title":"Thinking Skills and Creativity","id":"ITEM-3","issue":"March","issued":{"date-parts":[["2020"]]},"page":"100700","publisher":"Elsevier","title":"A short instrument for measuring students' confidence with ‘Key Skills' (SICKS): development, validation and initial results","type":"article-journal","volume":"37"},"uris":["http://www.mendeley.com/documents/?uuid=48eb8cb0-fa41-45ce-8044-0bc2a02eef3f","http://www.mendeley.com/documents/?uuid=823169a8-6c76-4c12-b0fe-aeaf867ccb54"]}],"mendeley":{"formattedCitation":"(Bray et al., 2020; Goodman &amp; Cook, 2019; Maryani et al., 2018)","plainTextFormattedCitation":"(Bray et al., 2020; Goodman &amp; Cook, 2019; Maryani et al., 2018)","previouslyFormattedCitation":"(Bray et al., 2020; Goodman &amp; Cook, 2019; Maryani et al., 2018)"},"properties":{"noteIndex":0},"schema":"https://github.com/citation-style-language/schema/raw/master/csl-citation.json"}</w:instrText>
      </w:r>
      <w:r w:rsidRPr="00014192">
        <w:rPr>
          <w:sz w:val="20"/>
          <w:szCs w:val="20"/>
        </w:rPr>
        <w:fldChar w:fldCharType="separate"/>
      </w:r>
      <w:r w:rsidRPr="00014192">
        <w:rPr>
          <w:noProof/>
          <w:sz w:val="20"/>
          <w:szCs w:val="20"/>
        </w:rPr>
        <w:t>(Bray et al., 2020; Goodman &amp; Cook, 2019; Maryani et al., 2018)</w:t>
      </w:r>
      <w:r w:rsidRPr="00014192">
        <w:rPr>
          <w:sz w:val="20"/>
          <w:szCs w:val="20"/>
        </w:rPr>
        <w:fldChar w:fldCharType="end"/>
      </w:r>
      <w:r w:rsidRPr="00014192">
        <w:rPr>
          <w:sz w:val="20"/>
          <w:szCs w:val="20"/>
        </w:rPr>
        <w:t xml:space="preserve">. </w:t>
      </w:r>
      <w:r w:rsidRPr="00014192">
        <w:rPr>
          <w:sz w:val="20"/>
          <w:szCs w:val="20"/>
          <w:lang w:val="id-ID"/>
        </w:rPr>
        <w:t xml:space="preserve">The combination of lack of focus and attention during lessons and difficulty in retelling information creates significant challenges that need to be addressed in the learning process </w:t>
      </w:r>
      <w:r w:rsidRPr="00014192">
        <w:rPr>
          <w:sz w:val="20"/>
          <w:szCs w:val="20"/>
        </w:rPr>
        <w:fldChar w:fldCharType="begin" w:fldLock="1"/>
      </w:r>
      <w:r w:rsidRPr="00014192">
        <w:rPr>
          <w:sz w:val="20"/>
          <w:szCs w:val="20"/>
        </w:rPr>
        <w:instrText>ADDIN CSL_CITATION {"citationItems":[{"id":"ITEM-1","itemData":{"DOI":"10.1187/cbe.20-05-0106","ISSN":"19317913","PMID":"32870089","abstract":"Attention is thought to be the gateway between information and learning, yet there is much we do not understand about how students pay attention in the classroom. Lever-aging ideas from cognitive neuroscience and psychology, we explore a framework for understanding attention in the classroom, organized along two key dimensions: Internal/external attention and on-topic/off-topic attention. This framework helps us to build new theories for why active-learning strategies are effective teaching tools and how synchro-nized brain activity across students in a classroom may support learning. These ideas sug-gest new ways of thinking about how attention functions in the classroom and how dif-ferent approaches to the same active-learning strategy may vary in how effectively they direct students’ attention. We hypothesize that some teaching approaches are more ef-fective than others because they leverage natural fluctuations in students’ attention. We conclude by discussing implications for teaching and opportunities for future research.","author":[{"dropping-particle":"","family":"Keller","given":"Arielle S.","non-dropping-particle":"","parse-names":false,"suffix":""},{"dropping-particle":"","family":"Davidesco","given":"Ido","non-dropping-particle":"","parse-names":false,"suffix":""},{"dropping-particle":"","family":"Tanner","given":"Kimberly D.","non-dropping-particle":"","parse-names":false,"suffix":""}],"container-title":"CBE Life Sciences Education","id":"ITEM-1","issue":"3","issued":{"date-parts":[["2020"]]},"page":"1-9","title":"Attention matters: How orchestrating attention may relate to classroom learning","type":"article-journal","volume":"19"},"uris":["http://www.mendeley.com/documents/?uuid=1edf699c-c693-4b7a-aa88-dd18aadf0f68","http://www.mendeley.com/documents/?uuid=62a6651d-95a5-407c-9bd5-c607a40e63da"]},{"id":"ITEM-2","itemData":{"DOI":"10.3390/ijerph17134780","ISSN":"16604601","PMID":"32635159","abstract":"The attentional problems of school children are a crucial topic due to abundant information in this digital era. There are five attention dimensions for children: focused attention, sustained attention, selective attention, alternating attention, and divided attention. Focused training is a traditional method of improving attention ability. Subjects are required to focus on a fixed point for an extensive period without blinking and to perceive small objects as large. This study investigates which types of attention indicators are influenced by focus training. Eighty-two grade five and six elementary school students (45 experiment group, 37 control group) were involved. The experiment group underwent focus training for 12 weeks. The training was conducted once per week, and the Attention Scales for Elementary School Children were used before and after the training to examine the children’s attention. The percentile rank scores of five attention dimensions and the total attention scale were evaluated. The results gave difference data, defined as post-test results minus the pretest results, where significant differences occurred for the total scale (p &lt; 0.05), focused attention (p &lt; 0.05), and selective attention (p &lt; 0.01). Participants also noted that the training helped them improve concentration during school lessons (54.15%), fall asleep (29.1%), and relax the body (8.4%).","author":[{"dropping-particle":"","family":"Lai","given":"Yi Jung","non-dropping-particle":"","parse-names":false,"suffix":""},{"dropping-particle":"","family":"Chang","given":"Kang Ming","non-dropping-particle":"","parse-names":false,"suffix":""}],"container-title":"International Journal of Environmental Research and Public Health","id":"ITEM-2","issue":"13","issued":{"date-parts":[["2020"]]},"page":"1-13","title":"Improvement of attention in elementary school students through fixation focus training activity","type":"article-journal","volume":"17"},"uris":["http://www.mendeley.com/documents/?uuid=663922f2-dcaa-430a-b437-4a8ba5cf150a","http://www.mendeley.com/documents/?uuid=7ff7d0c4-3a6e-4a26-b76d-f8b29faa3147"]}],"mendeley":{"formattedCitation":"(Keller et al., 2020; Lai &amp; Chang, 2020)","plainTextFormattedCitation":"(Keller et al., 2020; Lai &amp; Chang, 2020)","previouslyFormattedCitation":"(Keller et al., 2020; Lai &amp; Chang, 2020)"},"properties":{"noteIndex":0},"schema":"https://github.com/citation-style-language/schema/raw/master/csl-citation.json"}</w:instrText>
      </w:r>
      <w:r w:rsidRPr="00014192">
        <w:rPr>
          <w:sz w:val="20"/>
          <w:szCs w:val="20"/>
        </w:rPr>
        <w:fldChar w:fldCharType="separate"/>
      </w:r>
      <w:r w:rsidRPr="00014192">
        <w:rPr>
          <w:noProof/>
          <w:sz w:val="20"/>
          <w:szCs w:val="20"/>
        </w:rPr>
        <w:t>(Keller et al., 2020; Lai &amp; Chang, 2020)</w:t>
      </w:r>
      <w:r w:rsidRPr="00014192">
        <w:rPr>
          <w:sz w:val="20"/>
          <w:szCs w:val="20"/>
        </w:rPr>
        <w:fldChar w:fldCharType="end"/>
      </w:r>
      <w:r w:rsidRPr="00014192">
        <w:rPr>
          <w:sz w:val="20"/>
          <w:szCs w:val="20"/>
        </w:rPr>
        <w:t xml:space="preserve">. </w:t>
      </w:r>
      <w:r w:rsidRPr="00014192">
        <w:rPr>
          <w:sz w:val="20"/>
          <w:szCs w:val="20"/>
          <w:lang w:val="id-ID"/>
        </w:rPr>
        <w:t xml:space="preserve"> These challenges not only disrupt students' academic achievement but also undermine the essence of education, which should empower students to understand, apply, and communicate knowledge effectively </w:t>
      </w:r>
      <w:r w:rsidRPr="00014192">
        <w:rPr>
          <w:sz w:val="20"/>
          <w:szCs w:val="20"/>
        </w:rPr>
        <w:fldChar w:fldCharType="begin" w:fldLock="1"/>
      </w:r>
      <w:r w:rsidRPr="00014192">
        <w:rPr>
          <w:sz w:val="20"/>
          <w:szCs w:val="20"/>
        </w:rPr>
        <w:instrText>ADDIN CSL_CITATION {"citationItems":[{"id":"ITEM-1","itemData":{"DOI":"10.1016/j.jsp.2022.07.004","ISSN":"00224405","PMID":"36064212","abstract":"Some of the worst long-term outcomes of children are associated with the presence of externalizing behavior and low academic achievement. However, the nature of the causal and predictive relationship between these two domains remains contested due to inconsistent findings in previous literature. Leveraging a nationally representative sample (N = 7330) from the Early Childhood Longitudinal Study (ECLS)–Kindergarten Cohort of 2011, we used latent class growth analysis and machine learning cross validation techniques to analyze the association of early math and reading achievement with the development of externalizing behavior trajectories in elementary school. Several theoretically and empirically important covariates were utilized to develop a profile of learners in each trajectory. Results indicated stable teacher ratings of behavior across kindergarten to fifth grade and three primary trajectories, consisting of (1) higher persistent, (2) low persistent, and (3) no problem behavior. Importantly, teacher rated early inattention and approaches to learning behaviors, rather than direct standardized measures of academic achievement, were the strongest malleable predictors to trajectory membership. Student demographics, including being a boy and identifying as Black, contributed to these students being almost twice as likely to belong to the higher problem behavior trajectory as compared to girls and White peers. Educational implications for intervention, as well as the influence of implicit bias and structural racism in the role of teacher ratings, are discussed.","author":[{"dropping-particle":"","family":"Kulkarni","given":"Tara","non-dropping-particle":"","parse-names":false,"suffix":""},{"dropping-particle":"","family":"Sullivan","given":"Amanda L.","non-dropping-particle":"","parse-names":false,"suffix":""}],"container-title":"Journal of School Psychology","id":"ITEM-1","issue":"August 2021","issued":{"date-parts":[["2022"]]},"page":"1-14","publisher":"Elsevier Ltd","title":"Academic achievement and relations to externalizing behavior: Much ado about nothing?","type":"article-journal","volume":"94"},"uris":["http://www.mendeley.com/documents/?uuid=41763bae-ec18-4298-a72d-1bc009ec9de8","http://www.mendeley.com/documents/?uuid=f01e7e39-6ed8-43f0-89d2-9110ad925507"]}],"mendeley":{"formattedCitation":"(Kulkarni &amp; Sullivan, 2022)","plainTextFormattedCitation":"(Kulkarni &amp; Sullivan, 2022)","previouslyFormattedCitation":"(Kulkarni &amp; Sullivan, 2022)"},"properties":{"noteIndex":0},"schema":"https://github.com/citation-style-language/schema/raw/master/csl-citation.json"}</w:instrText>
      </w:r>
      <w:r w:rsidRPr="00014192">
        <w:rPr>
          <w:sz w:val="20"/>
          <w:szCs w:val="20"/>
        </w:rPr>
        <w:fldChar w:fldCharType="separate"/>
      </w:r>
      <w:r w:rsidRPr="00014192">
        <w:rPr>
          <w:noProof/>
          <w:sz w:val="20"/>
          <w:szCs w:val="20"/>
        </w:rPr>
        <w:t>(Kulkarni &amp; Sullivan, 2022)</w:t>
      </w:r>
      <w:r w:rsidRPr="00014192">
        <w:rPr>
          <w:sz w:val="20"/>
          <w:szCs w:val="20"/>
        </w:rPr>
        <w:fldChar w:fldCharType="end"/>
      </w:r>
      <w:r w:rsidRPr="00014192">
        <w:rPr>
          <w:sz w:val="20"/>
          <w:szCs w:val="20"/>
        </w:rPr>
        <w:t>.</w:t>
      </w:r>
    </w:p>
    <w:p w14:paraId="6D4BF37E" w14:textId="77777777" w:rsidR="00014192" w:rsidRPr="00014192" w:rsidRDefault="00014192" w:rsidP="00014192">
      <w:pPr>
        <w:spacing w:line="276" w:lineRule="auto"/>
        <w:ind w:left="140" w:firstLine="711"/>
        <w:jc w:val="both"/>
        <w:rPr>
          <w:sz w:val="20"/>
          <w:szCs w:val="20"/>
        </w:rPr>
      </w:pPr>
      <w:r w:rsidRPr="00014192">
        <w:rPr>
          <w:sz w:val="20"/>
          <w:szCs w:val="20"/>
          <w:lang w:val="id-ID"/>
        </w:rPr>
        <w:t>With the awareness that a strategic approach is needed to tackle challenges in learning the Indonesian language, especially in Chapter 7 material on origins, and listening ability at the elementary level in Bantul Regency, the researchers have identified the approaches, methods, and media previously used by teachers during the learning process, particularly in teaching the Indonesian language. The analysis found that teachers only used textbook media as the primary source of material. However, despite being commonly used in learning, textbooks have limitations. Textbooks tend to be static and less interactive, which may not fully meet students' needs in effectively developing their listening ability and retelling skills. In this context, the use of animated media might be an intriguing solution. Animated media have strong visual appeal and can capture students' attention better than conventional teaching methods in the learning process</w:t>
      </w:r>
      <w:r w:rsidRPr="00014192">
        <w:rPr>
          <w:sz w:val="20"/>
          <w:szCs w:val="20"/>
        </w:rPr>
        <w:t xml:space="preserve"> </w:t>
      </w:r>
      <w:r w:rsidRPr="00014192">
        <w:rPr>
          <w:sz w:val="20"/>
          <w:szCs w:val="20"/>
        </w:rPr>
        <w:fldChar w:fldCharType="begin" w:fldLock="1"/>
      </w:r>
      <w:r w:rsidRPr="00014192">
        <w:rPr>
          <w:sz w:val="20"/>
          <w:szCs w:val="20"/>
        </w:rPr>
        <w:instrText>ADDIN CSL_CITATION {"citationItems":[{"id":"ITEM-1","itemData":{"DOI":"10.1016/j.vrih.2021.11.001","ISSN":"26661209","abstract":"Background: The personality and feedback of an animated pedagogical agent (APA) are vital social-emotional features that render the agent perceptually believable. The effect of them on learning in virtual training remains to be examined. Methods: In this paper, an explanation model was proposed to clarify the underlying mechanism of how these two features affect learners. Two studies were conducted to investigate the model. Study 1 reexamined the effect of APA's personality type and feedback strategy on flow experience and performance, revealing significant effects of feedback strategy on flow and performance, as well as a marginal significant effect of personality type on performance. To explore the mechanism behind these effects, a theoretical model was proposed by distinguishing between intrinsic and extrinsic motivation effect. Study 2 tested the model and round that the APA's personality type significantly influences factors in the path of extrinsic motivation effect rather than those in the path of intrinsic motivation effect. Results: By contrast, feedback strategy significantly affected factors in the path of intrinsic motivation effect. Conclusions: The proposed model was supported by these results; further distinguishing the two motivation effects is necessary to understand the respective effects of an APA's personality and feedback features on learning experiences and outcomes.","author":[{"dropping-particle":"","family":"Bian","given":"Yulong","non-dropping-particle":"","parse-names":false,"suffix":""},{"dropping-particle":"","family":"Zhou","given":"Chao","non-dropping-particle":"","parse-names":false,"suffix":""}],"container-title":"Virtual Reality and Intelligent Hardware","id":"ITEM-1","issue":"2","issued":{"date-parts":[["2022"]]},"page":"153-172","publisher":"Elsevier","title":"Motivation effect of animated pedagogical agent's personality and feedback strategy types on learning in virtual training environment","type":"article-journal","volume":"4"},"uris":["http://www.mendeley.com/documents/?uuid=f657f4ef-67e4-4637-8368-236c71b8be74","http://www.mendeley.com/documents/?uuid=88460a6a-62c4-4f55-9e82-923d331ff17d"]},{"id":"ITEM-2","itemData":{"DOI":"10.1177/17468477231207613","ISBN":"1746847723120","ISSN":"17468485","abstract":"This article defines and explores the history of ‘useful animation’. Animation has found frequent application as a powerful practical and conceptual tool in professional fields requiring a versatile instrument for a variety of representational needs, from science and medicine to education and advertising. Today, forms of useful animation populate our television news, social media and urban environments in ways that are no less consequential for their having become second nature. But how did we get here? This tradition is distinct from entertainment or art and its investigation requires a revision of existing animation history, prompting new research questions and methodologies. This article presents such a framework for further work in this field. In doing so, it has three main aims. First, the authors establish the intellectual context and consider the historiographic implications of prior research in this area. Second, they ask three key theoretical research questions that can guide the investigation of the history of useful animation: How did useful animation build upon existing graphic traditions? What were the professional and institutional contexts for useful animation and how did these develop? and What impact did animation have on professional fields and their understanding of the world? Finally, the authors present three case studies from the first decades of film history that illustrate how these questions can be answered, and they suggest methods and research resources available to scholars of useful animation. These address Jean Comandon’s public health films in post-WWI France, animated maps made by the Austro-German Institut für Kulturforschung in the inter-war period and the animated film Unemployment and Money made in Britain illustrating Michael Polanyi’s economic theories in the 1930s. This article provides a basis for future research into this topic.","author":[{"dropping-particle":"","family":"Cook","given":"Malcolm","non-dropping-particle":"","parse-names":false,"suffix":""},{"dropping-particle":"","family":"Cowan","given":"Michael","non-dropping-particle":"","parse-names":false,"suffix":""},{"dropping-particle":"","family":"Curtis","given":"Scott","non-dropping-particle":"","parse-names":false,"suffix":""}],"container-title":"Animation","id":"ITEM-2","issue":"3","issued":{"date-parts":[["2023"]]},"number-of-pages":"196-226","title":"Useful animation: Iconography, infrastructure and impact","type":"book","volume":"18"},"uris":["http://www.mendeley.com/documents/?uuid=1dffd312-ec7c-47f2-8213-4512f3eea300","http://www.mendeley.com/documents/?uuid=3d0d4a1d-fbcb-4581-8fc8-1183a6dd3cd2"]},{"id":"ITEM-3","itemData":{"DOI":"0000-0002-9475-9610","abstract":"… It adapted educational content and evaluation strategies to innovative teaching and learning strategies developed specifically for computer animation education. Computer graphics and …","author":[{"dropping-particle":"","family":"Mustafa","given":"B","non-dropping-particle":"","parse-names":false,"suffix":""}],"container-title":"IDA: International Design and Art Journal","id":"ITEM-3","issue":"1","issued":{"date-parts":[["2023"]]},"page":"1-12","title":"Impact effect of using computer graphics animation in education","type":"article-journal","volume":"5"},"uris":["http://www.mendeley.com/documents/?uuid=ef6677d7-6694-4b99-be56-7ff9555a32ac","http://www.mendeley.com/documents/?uuid=cd214a60-8b37-4ffb-b0bf-c5e4181b02ce"]},{"id":"ITEM-4","itemData":{"DOI":"10.17275/per.22.63.9.3","ISSN":"21486123","abstract":"This study examines the effect of using animation-based worked examples (ARAWEs) that are prepared using Augmented Reality (AR) technology instead of using traditional paper-based worked examples (TWEs) on the achievement, motivation, and attitude of high school students during their programming education. The research was designed through the “Nonequivalent Control Group Model”, one of the quasi-experimental models. The participants consisted of second year students (N=94) who were taking the “Basics of Programming” course in the Department of Information Technologies a vocational and technical Anatolian high school in Turkey. An achievement test was applied to the participants as pre-test and final test. Motivation of the students was measured by means of the “Instructional Materials Motivation Survey” developed by Kutu and Sözbilir (2011), and participant attitudes towards using AR was measured by means of the “AR Attitude Scale” developed by Küçük, Yılmaz, Baydaş and Göktaş (2014). According to the results, both the achievement and motivation levels of the students studying on ARAWEs increased significantly compared to those studying on TWEs. There was a high level of correlation between the final test scores and the attitude levels of the students studying on ARAWEs. Considering that instructional materials containing animation-based worked examples prepared using AR technology increase students' interest and motivation in the subject, their use in lessons that include teaching problem solving skills, such as mathematics, physics, and chemistry, can be implemented in future studies.","author":[{"dropping-particle":"","family":"Cevahir","given":"Hakan","non-dropping-particle":"","parse-names":false,"suffix":""},{"dropping-particle":"","family":"Özdemir","given":"Muzaffer","non-dropping-particle":"","parse-names":false,"suffix":""},{"dropping-particle":"","family":"Baturay","given":"Meltem Huri","non-dropping-particle":"","parse-names":false,"suffix":""}],"container-title":"Participatory Educational Research","id":"ITEM-4","issue":"3","issued":{"date-parts":[["2022"]]},"page":"226-247","title":"The effect of animation-based worked examples supported with augmented reality on the academic achievement, attitude and motivation of students towards learning programming","type":"article-journal","volume":"9"},"uris":["http://www.mendeley.com/documents/?uuid=6e6d736c-ab9e-4b29-b6ce-dfaf126a5b51","http://www.mendeley.com/documents/?uuid=8607267b-52ff-4f20-844b-e52b79ef61a9"]}],"mendeley":{"formattedCitation":"(Bian &amp; Zhou, 2022; Cevahir et al., 2022; Cook et al., 2023; Mustafa, 2023)","plainTextFormattedCitation":"(Bian &amp; Zhou, 2022; Cevahir et al., 2022; Cook et al., 2023; Mustafa, 2023)","previouslyFormattedCitation":"(Bian &amp; Zhou, 2022; Cevahir et al., 2022; Cook et al., 2023; Mustafa, 2023)"},"properties":{"noteIndex":0},"schema":"https://github.com/citation-style-language/schema/raw/master/csl-citation.json"}</w:instrText>
      </w:r>
      <w:r w:rsidRPr="00014192">
        <w:rPr>
          <w:sz w:val="20"/>
          <w:szCs w:val="20"/>
        </w:rPr>
        <w:fldChar w:fldCharType="separate"/>
      </w:r>
      <w:r w:rsidRPr="00014192">
        <w:rPr>
          <w:noProof/>
          <w:sz w:val="20"/>
          <w:szCs w:val="20"/>
        </w:rPr>
        <w:t>(Bian &amp; Zhou, 2022; Cevahir et al., 2022; Cook et al., 2023; Mustafa, 2023)</w:t>
      </w:r>
      <w:r w:rsidRPr="00014192">
        <w:rPr>
          <w:sz w:val="20"/>
          <w:szCs w:val="20"/>
        </w:rPr>
        <w:fldChar w:fldCharType="end"/>
      </w:r>
      <w:r w:rsidRPr="00014192">
        <w:rPr>
          <w:sz w:val="20"/>
          <w:szCs w:val="20"/>
        </w:rPr>
        <w:t>.</w:t>
      </w:r>
      <w:r w:rsidRPr="00014192">
        <w:rPr>
          <w:sz w:val="20"/>
          <w:szCs w:val="20"/>
          <w:lang w:val="id-ID"/>
        </w:rPr>
        <w:t xml:space="preserve"> Furthermore, given the importance of integrating technology into the learning process, the use of media can provide an innovative approach </w:t>
      </w:r>
      <w:r w:rsidRPr="00014192">
        <w:rPr>
          <w:sz w:val="20"/>
          <w:szCs w:val="20"/>
        </w:rPr>
        <w:fldChar w:fldCharType="begin" w:fldLock="1"/>
      </w:r>
      <w:r w:rsidRPr="00014192">
        <w:rPr>
          <w:sz w:val="20"/>
          <w:szCs w:val="20"/>
        </w:rPr>
        <w:instrText>ADDIN CSL_CITATION {"citationItems":[{"id":"ITEM-1","itemData":{"DOI":"10.29333/aje.2019.426a","abstract":"This research is a preliminary study that aims to find out how the learning process is implemented in the classroom and how the students' learning motivation. The method used in this research is qualitative research method. Methods of data collection in the form of observation and interview. The results of observations made with elementary school teachers in Purbalingga, Indonesia found that in the learning of teachers using lecture methods and learning resources used were books. The use of lecture methods in the learning process does not attract students so students do not understand the material presented and student learning motivation decreased. In addition, students are also more interested in chatting with the classmate, daydreaming, and busy by themselves. Learning resources are always used is a book, where the delivery of all material comes from the book so that students quickly get bored and difficult to understand the material. Interview results make students more interested in the learning process using media other than books. Therefore, another alternative in the learning process is needed to improve students' learning motivation. One alternative is to utilize technology as a medium in the learning process.","author":[{"dropping-particle":"","family":"Puspitarini","given":"Yanuari Dwi","non-dropping-particle":"","parse-names":false,"suffix":""},{"dropping-particle":"","family":"Hanif","given":"Muhammad","non-dropping-particle":"","parse-names":false,"suffix":""}],"container-title":"Anatolian Journal of Education","id":"ITEM-1","issue":"2","issued":{"date-parts":[["2019"]]},"page":"53-60","title":"Using learning media to increase learning motivation in elementary school","type":"article-journal","volume":"4"},"uris":["http://www.mendeley.com/documents/?uuid=80aef39f-fe71-4f35-afc0-d8c4ccbda93d","http://www.mendeley.com/documents/?uuid=3cca063a-6038-47f9-b2f3-051dbf9c46b3"]},{"id":"ITEM-2","itemData":{"author":[{"dropping-particle":"","family":"Hepsibha","given":"M. J. R.","non-dropping-particle":"","parse-names":false,"suffix":""}],"container-title":"Redshine Archive","id":"ITEM-2","issued":{"date-parts":[["2024"]]},"title":"Integration of technology in teaching and learning","type":"article-newspaper"},"uris":["http://www.mendeley.com/documents/?uuid=20e93697-e35c-407a-8908-3df09f8a0226","http://www.mendeley.com/documents/?uuid=f4aa6c65-d85c-40dd-8819-9c06a4bc033c"]}],"mendeley":{"formattedCitation":"(Hepsibha, 2024; Puspitarini &amp; Hanif, 2019)","plainTextFormattedCitation":"(Hepsibha, 2024; Puspitarini &amp; Hanif, 2019)","previouslyFormattedCitation":"(Hepsibha, 2024; Puspitarini &amp; Hanif, 2019)"},"properties":{"noteIndex":0},"schema":"https://github.com/citation-style-language/schema/raw/master/csl-citation.json"}</w:instrText>
      </w:r>
      <w:r w:rsidRPr="00014192">
        <w:rPr>
          <w:sz w:val="20"/>
          <w:szCs w:val="20"/>
        </w:rPr>
        <w:fldChar w:fldCharType="separate"/>
      </w:r>
      <w:r w:rsidRPr="00014192">
        <w:rPr>
          <w:noProof/>
          <w:sz w:val="20"/>
          <w:szCs w:val="20"/>
        </w:rPr>
        <w:t>(Hepsibha, 2024; Puspitarini &amp; Hanif, 2019)</w:t>
      </w:r>
      <w:r w:rsidRPr="00014192">
        <w:rPr>
          <w:sz w:val="20"/>
          <w:szCs w:val="20"/>
        </w:rPr>
        <w:fldChar w:fldCharType="end"/>
      </w:r>
      <w:r w:rsidRPr="00014192">
        <w:rPr>
          <w:sz w:val="20"/>
          <w:szCs w:val="20"/>
        </w:rPr>
        <w:t>.</w:t>
      </w:r>
    </w:p>
    <w:p w14:paraId="15C91F63" w14:textId="77777777" w:rsidR="00014192" w:rsidRPr="00014192" w:rsidRDefault="00014192" w:rsidP="00014192">
      <w:pPr>
        <w:spacing w:line="276" w:lineRule="auto"/>
        <w:ind w:left="140" w:firstLine="711"/>
        <w:jc w:val="both"/>
        <w:rPr>
          <w:sz w:val="20"/>
          <w:szCs w:val="20"/>
        </w:rPr>
      </w:pPr>
      <w:r w:rsidRPr="00014192">
        <w:rPr>
          <w:sz w:val="20"/>
          <w:szCs w:val="20"/>
        </w:rPr>
        <w:t xml:space="preserve">The use of animated video media in the educational context has rapidly developed in recent years, along with its influence on cultural aspects </w:t>
      </w:r>
      <w:r w:rsidRPr="00014192">
        <w:rPr>
          <w:sz w:val="20"/>
          <w:szCs w:val="20"/>
        </w:rPr>
        <w:fldChar w:fldCharType="begin" w:fldLock="1"/>
      </w:r>
      <w:r w:rsidRPr="00014192">
        <w:rPr>
          <w:sz w:val="20"/>
          <w:szCs w:val="20"/>
        </w:rPr>
        <w:instrText>ADDIN CSL_CITATION {"citationItems":[{"id":"ITEM-1","itemData":{"DOI":"10.29333/iji.2022.1514a","ISBN":"2020121307015","ISSN":"13081470","abstract":"Teachers play an active, creative and innovative role in online learning so that student learning outcomes get maximum results. One of the efforts made is to develop animation learning media based on local wisdom in online learning. Animation media chose because students tend to be more interested in exciting things around them. To achieve this, researchers use a research and development approach to produce a product. This research model refers to the ADDIE development model. The model trial subjects were 123 students of elementary school Muhammadiyah Palangkaraya, elementary school Panarung, elementary school Negeri Pahandut. This research produces innovative learning media animation based on local wisdom, including competencies, indicators, materials, displays, button designs, and local potentials of Indonesian Kalimantan. The four elementary schools' effectiveness trials showed that the mean scores were post-Test (81.02) and pre-Test (54.82). So it can be said that the designed model is effective in improving learning outcomes.","author":[{"dropping-particle":"","family":"Bulkani","given":"","non-dropping-particle":"","parse-names":false,"suffix":""},{"dropping-particle":"","family":"Fatchurahman","given":"M.","non-dropping-particle":"","parse-names":false,"suffix":""},{"dropping-particle":"","family":"Adella","given":"Harirayanto","non-dropping-particle":"","parse-names":false,"suffix":""},{"dropping-particle":"","family":"Andi Setiawan","given":"M.","non-dropping-particle":"","parse-names":false,"suffix":""}],"container-title":"International Journal of Instruction","id":"ITEM-1","issue":"1","issued":{"date-parts":[["2022"]]},"page":"55-72","title":"Development of animation learning media based on local wisdom to improve student learning outcomes in elementary schools","type":"article-journal","volume":"15"},"uris":["http://www.mendeley.com/documents/?uuid=37a457b1-8fbd-447b-90e2-24bcc3bdb993"]},{"id":"ITEM-2","itemData":{"ISSN":"2614-1639","abstract":"Attractive media for English as a foreign language at the elementary school needs to be elaborated with the cultural values. The aim is for students to have a fun and authentic learning experience because the media contains culture that they often see and even engage in. At the end, learning media integrated with local cultural values when applied to English learning in elementary schools can support the process of promoting students' characters. This study aims to find an animated video design with local cultural values in English language learning to promote the character of elementary school students in Gorontalo. It focuses on exploring students and English teachers perception towards integrating local cultural animated video in English language teaching media to promote students' character. This study uses Research and Development design in the form of need analysis with mixed method data analysis. The respondents involve are 250 students in fifteen elementary schools in Gorontalo. The researcher uses questionnaire and interview to collect the data. The result shows that the students agreed that integrating animated video in English language teaching and learning are an interesting idea. They preferred choosing traditional games and songs as topics to be learnt with English. Meanwhile, the English teachers believed that the implementation of media or learning resources with Gorontalo cultural values can promote the character of elementary school students. However, teachers were unfamiliar with cultural integration in learning English. They have never found a media or source of learning English that covers Gorontalo culture. The culture that is considered necessary to be integrated together with English learning is Gorontalo tourism spots, and traditional dances and games.","author":[{"dropping-particle":"","family":"Saud","given":"Indah Wardaty","non-dropping-particle":"","parse-names":false,"suffix":""},{"dropping-particle":"","family":"Rahman","given":"Yurni","non-dropping-particle":"","parse-names":false,"suffix":""}],"container-title":"ETERNAL (English Teaching Journal)","id":"ITEM-2","issue":"2","issued":{"date-parts":[["2019","8"]]},"page":"15-23","title":"Integrating Local Cultural Animated Video as a Media in English Language Teaching to Promote Students' Character in Gorontalo Elementary Schools","type":"article-journal","volume":"10"},"uris":["http://www.mendeley.com/documents/?uuid=0783332d-f0f3-35fe-aefe-a4fddbbf9962","http://www.mendeley.com/documents/?uuid=f63db5d8-680a-41ac-9d16-23d50f3d6dba"]}],"mendeley":{"formattedCitation":"(Bulkani et al., 2022; Saud &amp; Rahman, 2019)","plainTextFormattedCitation":"(Bulkani et al., 2022; Saud &amp; Rahman, 2019)","previouslyFormattedCitation":"(Bulkani et al., 2022; Saud &amp; Rahman, 2019)"},"properties":{"noteIndex":0},"schema":"https://github.com/citation-style-language/schema/raw/master/csl-citation.json"}</w:instrText>
      </w:r>
      <w:r w:rsidRPr="00014192">
        <w:rPr>
          <w:sz w:val="20"/>
          <w:szCs w:val="20"/>
        </w:rPr>
        <w:fldChar w:fldCharType="separate"/>
      </w:r>
      <w:r w:rsidRPr="00014192">
        <w:rPr>
          <w:noProof/>
          <w:sz w:val="20"/>
          <w:szCs w:val="20"/>
        </w:rPr>
        <w:t>(Bulkani et al., 2022; Saud &amp; Rahman, 2019)</w:t>
      </w:r>
      <w:r w:rsidRPr="00014192">
        <w:rPr>
          <w:sz w:val="20"/>
          <w:szCs w:val="20"/>
        </w:rPr>
        <w:fldChar w:fldCharType="end"/>
      </w:r>
      <w:r w:rsidRPr="00014192">
        <w:rPr>
          <w:sz w:val="20"/>
          <w:szCs w:val="20"/>
        </w:rPr>
        <w:t xml:space="preserve">. Animation holds tremendous potential in illustrating complex concepts, making the learning process more engaging, and facilitating students' understanding of abstract materials </w:t>
      </w:r>
      <w:r w:rsidRPr="00014192">
        <w:rPr>
          <w:sz w:val="20"/>
          <w:szCs w:val="20"/>
        </w:rPr>
        <w:fldChar w:fldCharType="begin" w:fldLock="1"/>
      </w:r>
      <w:r w:rsidRPr="00014192">
        <w:rPr>
          <w:sz w:val="20"/>
          <w:szCs w:val="20"/>
        </w:rPr>
        <w:instrText>ADDIN CSL_CITATION {"citationItems":[{"id":"ITEM-1","itemData":{"abstract":"Kurangnya penggunaan media pembelajaran yang tepat dalam dalam proses pembelajaran matematika mengakibatkan rendahnya hasil belajar matematika siswa kelas IV SD. Penelitian ini bertujuan untuk mendeskripsikan proses pengembangan video animasi pembelajaaran serta kualitas hasil validitas pengembangan video animasi pembelajaran. Penelitian ini merupakan penelitian pengembangan dengan menggunakan model Hannafin dan Peck. Subjek yang terlibat dalam penelitian ini terdiri dari 2 ahli isi pembelajaran, 1 ahli desain pembelajaran, 1 ahli media pembelajaran, 3 orang siswa untuk uji coba perorangan, dan 6 orang siswa untuk uji kelompok kecil. Metode pengumpulan data yang digunakan adalah Metode observasi, metode wawancara, metode pencatatan dokumen dan kuesioner dengan teknik analisis data kualitatif dan kuantitatif. Proses pengembangan Video Animasi Pembelajaran pada Mata pelajaran Matematika dilakukan melalui tiga tahapan, yaitu (a) analisis kebutuhan, (b) desain, (c) pengembangan dan implementasi. Hasil review ahli isi mata pelajaran menunjukkan hasil persentase sebesar 93,25% (sangat baik), ahli desain pembelajaran 100% (sangat baik), ahli Media Pembelajaran 89% (baik), hasil uji coba perorangan sebesar 94,04% (sangat baik), dan hasil uji coba kelompok kecil sebesar 95% (sangat baik). Beradasrkan hasil analisis tersebut dapat disimpulkan bahwa vidio animasi pembelajaran pada mata pelajaran matematika layak untuk dikembangkan dan digunakan oleh siswa sekolah dasar kususnya siswa kelas IV SD.","author":[{"dropping-particle":"","family":"Prasetya","given":"Wisnu Ady","non-dropping-particle":"","parse-names":false,"suffix":""},{"dropping-particle":"","family":"Suwatra","given":"Ignatius I Wayan","non-dropping-particle":"","parse-names":false,"suffix":""},{"dropping-particle":"","family":"Mahadewi","given":"Luh Putu Putrini","non-dropping-particle":"","parse-names":false,"suffix":""}],"container-title":"Jurnal Penelitian dan Pengembangan Pendidikan","id":"ITEM-1","issue":"1","issued":{"date-parts":[["2021"]]},"page":"60-68","title":"Pengembangan Video Animasi Pembelajaran Pada Mata Pelajaran Matematika","type":"article-journal","volume":"5"},"uris":["http://www.mendeley.com/documents/?uuid=002b83f2-808b-4acf-8b36-cef6bf10191b"]},{"id":"ITEM-2","itemData":{"DOI":"10.26858/ijest.v1i2.17970","abstract":"This research is a quantitative approach with the type of pre-experiment research that aims to determine (1) The description of the application of animation media in class IV A SD Telkom Makassar, (2) The description of the learning outcomes of students in class IV A SD Telkom Makassar, and (3) The effect of the application of animation media on the learning outcomes of students in class IV A SD Telkom Makassar. The independent variable in this study is the application of animation media, while the dependent variable is the learning outcomes of students. The population in this study were all grade IV students of SD Telkom Makassar as many as 83 people, while the sample was class IV A as an experimental class with 29 students with purposive sampling technique. The results of the research conducted can be concluded that (1) The description of animation media in class IV A SD Telkom Makassar took place effectively because the percentage category for each meeting increased. (2) The description of the learning outcomes of students in class IV A SD Telkom Makassar has increased. This is evidenced by the posttest scores of students in the high category after treatment while the pretest scores were in the medium category before treatment. (3) Data on the results of the study were obtained by giving a pre test and post test in the form of a multiple choice test. Based on the results of inferential statistical analysis obtained Sig. (2-tailed) from the results of the Paired Sample Test of 0.000, this value is smaller than α = 0.05. It can be concluded that animation media has a significant effect on the learning outcomes of class IV A Telkom Makassar students.","author":[{"dropping-particle":"","family":"Ramadhan","given":"Gilang","non-dropping-particle":"","parse-names":false,"suffix":""},{"dropping-particle":"","family":"Rohana","given":"Rohana","non-dropping-particle":"","parse-names":false,"suffix":""},{"dropping-particle":"","family":"Pada","given":"Amir","non-dropping-particle":"","parse-names":false,"suffix":""}],"container-title":"International Journal of Elementary School Teacher","id":"ITEM-2","issue":"2","issued":{"date-parts":[["2023"]]},"page":"175","title":"The effect of use animation media on learning outcomes in science learning of the fourth grade students telkom makassar","type":"article-journal","volume":"1"},"uris":["http://www.mendeley.com/documents/?uuid=d0b93ce3-e3f8-4e2c-a6ed-31b96a4fe1eb","http://www.mendeley.com/documents/?uuid=c059ed17-2dfc-4f7f-bf8a-443fc560cae7"]}],"mendeley":{"formattedCitation":"(Prasetya et al., 2021; Ramadhan et al., 2023)","plainTextFormattedCitation":"(Prasetya et al., 2021; Ramadhan et al., 2023)","previouslyFormattedCitation":"(Prasetya et al., 2021; Ramadhan et al., 2023)"},"properties":{"noteIndex":0},"schema":"https://github.com/citation-style-language/schema/raw/master/csl-citation.json"}</w:instrText>
      </w:r>
      <w:r w:rsidRPr="00014192">
        <w:rPr>
          <w:sz w:val="20"/>
          <w:szCs w:val="20"/>
        </w:rPr>
        <w:fldChar w:fldCharType="separate"/>
      </w:r>
      <w:r w:rsidRPr="00014192">
        <w:rPr>
          <w:noProof/>
          <w:sz w:val="20"/>
          <w:szCs w:val="20"/>
        </w:rPr>
        <w:t>(Prasetya et al., 2021; Ramadhan et al., 2023)</w:t>
      </w:r>
      <w:r w:rsidRPr="00014192">
        <w:rPr>
          <w:sz w:val="20"/>
          <w:szCs w:val="20"/>
        </w:rPr>
        <w:fldChar w:fldCharType="end"/>
      </w:r>
      <w:r w:rsidRPr="00014192">
        <w:rPr>
          <w:sz w:val="20"/>
          <w:szCs w:val="20"/>
        </w:rPr>
        <w:t xml:space="preserve">. Additionally, animation can make learning materials relevant to students' daily lives, presenting dynamic, interactive learning, and stimulating students' interest and participation in the teaching-learning process </w:t>
      </w:r>
      <w:r w:rsidRPr="00014192">
        <w:rPr>
          <w:sz w:val="20"/>
          <w:szCs w:val="20"/>
        </w:rPr>
        <w:fldChar w:fldCharType="begin" w:fldLock="1"/>
      </w:r>
      <w:r w:rsidRPr="00014192">
        <w:rPr>
          <w:sz w:val="20"/>
          <w:szCs w:val="20"/>
        </w:rPr>
        <w:instrText>ADDIN CSL_CITATION {"citationItems":[{"id":"ITEM-1","itemData":{"abstract":"… The purpose of social studies education is so that people … , the purpose of social studies education is to educate students … with the advancement of science and technology because it …","author":[{"dropping-particle":"","family":"Passalo","given":"Nurfaizah Andi","non-dropping-particle":"","parse-names":false,"suffix":""},{"dropping-particle":"","family":"Nurdiah","given":"","non-dropping-particle":"","parse-names":false,"suffix":""},{"dropping-particle":"","family":"Pada","given":"Amir","non-dropping-particle":"","parse-names":false,"suffix":""}],"container-title":"Education, Excellent Journal, Engineering Advances","id":"ITEM-1","issue":"1","issued":{"date-parts":[["2022"]]},"page":"67-83","title":"The Effect of media based animated videos on fourth (4 Th) grade students social studies motivation","type":"article-journal","volume":"1"},"uris":["http://www.mendeley.com/documents/?uuid=b2da58ca-0a2c-488e-9287-31df9223a454","http://www.mendeley.com/documents/?uuid=0a6e566f-2860-41b9-9f35-55ed432b49e7"]},{"id":"ITEM-2","itemData":{"ISSN":"2222-288X","abstract":"The study seek to reviel the importance of instructional visual in educational systems in Bauchi Nigeria. Instructional visual play very significant roles as medium of communication for learning. The research for this article was motivated by this understanding of the need. The study carried out in Nigeria in one of the most challenging state, Bauchi with low enrolment of students in school and in the study of sciences.Piloted atotal of 189 experimental and 189 of control despondence were studied. The studies focus on the experimental, to compare among the zones.The experimental outperformed the control group. However, location II was found to have the highest impact with a mean performance of 57.8572 follow by location III with a mean performance of 56.1746 and lastly a mean performance of 54.9208 for location I. In all the locations their means performance fall within 'C' grade which is a good profile of information assimilation by the respondents.","author":[{"dropping-particle":"","family":"Kwasu","given":"Isaac Ali","non-dropping-particle":"","parse-names":false,"suffix":""},{"dropping-particle":"","family":"Ema","given":"Ema","non-dropping-particle":"","parse-names":false,"suffix":""}],"container-title":"Journal of Education and Practice","id":"ITEM-2","issue":"21","issued":{"date-parts":[["2015"]]},"page":"113-120","title":"Effectiveness of animated instructional resource for learning facilitation among secondary school student in Bauchi Nigeria","type":"article-journal","volume":"6"},"uris":["http://www.mendeley.com/documents/?uuid=0ce610f9-1dc6-4b2a-be1b-c62d40afd5ad","http://www.mendeley.com/documents/?uuid=d0134508-a4e0-4857-9410-52f9aeae2825"]}],"mendeley":{"formattedCitation":"(Kwasu &amp; Ema, 2015; Passalo et al., 2022)","plainTextFormattedCitation":"(Kwasu &amp; Ema, 2015; Passalo et al., 2022)","previouslyFormattedCitation":"(Kwasu &amp; Ema, 2015; Passalo et al., 2022)"},"properties":{"noteIndex":0},"schema":"https://github.com/citation-style-language/schema/raw/master/csl-citation.json"}</w:instrText>
      </w:r>
      <w:r w:rsidRPr="00014192">
        <w:rPr>
          <w:sz w:val="20"/>
          <w:szCs w:val="20"/>
        </w:rPr>
        <w:fldChar w:fldCharType="separate"/>
      </w:r>
      <w:r w:rsidRPr="00014192">
        <w:rPr>
          <w:noProof/>
          <w:sz w:val="20"/>
          <w:szCs w:val="20"/>
        </w:rPr>
        <w:t>(Kwasu &amp; Ema, 2015; Passalo et al., 2022)</w:t>
      </w:r>
      <w:r w:rsidRPr="00014192">
        <w:rPr>
          <w:sz w:val="20"/>
          <w:szCs w:val="20"/>
        </w:rPr>
        <w:fldChar w:fldCharType="end"/>
      </w:r>
      <w:r w:rsidRPr="00014192">
        <w:rPr>
          <w:sz w:val="20"/>
          <w:szCs w:val="20"/>
        </w:rPr>
        <w:t xml:space="preserve">.  </w:t>
      </w:r>
    </w:p>
    <w:p w14:paraId="5FC5E11F" w14:textId="77777777" w:rsidR="00014192" w:rsidRPr="00014192" w:rsidRDefault="00014192" w:rsidP="00014192">
      <w:pPr>
        <w:spacing w:line="276" w:lineRule="auto"/>
        <w:ind w:left="140" w:firstLine="711"/>
        <w:jc w:val="both"/>
        <w:rPr>
          <w:sz w:val="20"/>
          <w:szCs w:val="20"/>
        </w:rPr>
      </w:pPr>
      <w:r w:rsidRPr="00014192">
        <w:rPr>
          <w:sz w:val="20"/>
          <w:szCs w:val="20"/>
        </w:rPr>
        <w:t xml:space="preserve">In today's digital era, various existing animated videos can be easily accessed on multiple online </w:t>
      </w:r>
      <w:r w:rsidRPr="00014192">
        <w:rPr>
          <w:sz w:val="20"/>
          <w:szCs w:val="20"/>
        </w:rPr>
        <w:lastRenderedPageBreak/>
        <w:t xml:space="preserve">platforms, covering various topics and learning materials. Amid the abundance of available animated video resources, a fundamental question arises about the extent to which the use of existing animated videos influences the learning process. To what extent their impact enhances students' listening </w:t>
      </w:r>
      <w:r w:rsidRPr="00014192">
        <w:rPr>
          <w:sz w:val="20"/>
          <w:szCs w:val="20"/>
          <w:lang w:val="id-ID"/>
        </w:rPr>
        <w:t>ability</w:t>
      </w:r>
      <w:r w:rsidRPr="00014192">
        <w:rPr>
          <w:sz w:val="20"/>
          <w:szCs w:val="20"/>
        </w:rPr>
        <w:t xml:space="preserve"> and retelling skills is an intriguing aspect to explore in the context of digital education development. The specific need to improve more interactive learning approaches raises important questions about the adaptability of existing animated videos to meet the unique characteristics and needs of students </w:t>
      </w:r>
      <w:r w:rsidRPr="00014192">
        <w:rPr>
          <w:sz w:val="20"/>
          <w:szCs w:val="20"/>
        </w:rPr>
        <w:fldChar w:fldCharType="begin" w:fldLock="1"/>
      </w:r>
      <w:r w:rsidRPr="00014192">
        <w:rPr>
          <w:sz w:val="20"/>
          <w:szCs w:val="20"/>
        </w:rPr>
        <w:instrText>ADDIN CSL_CITATION {"citationItems":[{"id":"ITEM-1","itemData":{"DOI":"10.25304/rlt.v27.2124","abstract":"In the modern age of education, students increasingly demand engaging, customized multimedia content. Animation constitutes a powerful pedagogical tool by combining audio messages with tailored visual cues and graphics, to serve the dual functions of explaining complex concepts and engaging student interest in the learning process. This study explores the use of a series of animated videos to teach advanced accounting at an Australian university. Based on survey responses from 254 undergraduate students over two semesters, we provide evidence of the specific avenues through which animated instructional videos enhance students’ learning experience, including increased engagement and interest, improved understanding and greater flexibility in self-directed learning. Additionally, character design, voice acting and dialogues in animated videos are found vital to improving student engagement. Further, this study offers novel insights into how students from various demographic groups can derive different benefits from the animations. These findings deepen our existing understanding of the pedagogical advantages of animated instructional videos and offer valuable guidance to enable future educators to harness the power of animation technologies to produce effective teaching resour","author":[{"dropping-particle":"","family":"Liu","given":"Chelsea","non-dropping-particle":"","parse-names":false,"suffix":""},{"dropping-particle":"","family":"Elms","given":"Philip","non-dropping-particle":"","parse-names":false,"suffix":""}],"container-title":"Association for learning technology","id":"ITEM-1","issued":{"date-parts":[["2019"]]},"page":"1-31","title":"Animating student engagement: The impacts of cartoon instructional videos on learning experience","type":"article-journal","volume":"27"},"uris":["http://www.mendeley.com/documents/?uuid=d9244e41-daa6-47e4-98d7-f81b00d3c59a","http://www.mendeley.com/documents/?uuid=d6cd0c2c-0535-41f7-b627-2a10f923ac29"]}],"mendeley":{"formattedCitation":"(Liu &amp; Elms, 2019)","plainTextFormattedCitation":"(Liu &amp; Elms, 2019)","previouslyFormattedCitation":"(Liu &amp; Elms, 2019)"},"properties":{"noteIndex":0},"schema":"https://github.com/citation-style-language/schema/raw/master/csl-citation.json"}</w:instrText>
      </w:r>
      <w:r w:rsidRPr="00014192">
        <w:rPr>
          <w:sz w:val="20"/>
          <w:szCs w:val="20"/>
        </w:rPr>
        <w:fldChar w:fldCharType="separate"/>
      </w:r>
      <w:r w:rsidRPr="00014192">
        <w:rPr>
          <w:noProof/>
          <w:sz w:val="20"/>
          <w:szCs w:val="20"/>
        </w:rPr>
        <w:t>(Liu &amp; Elms, 2019)</w:t>
      </w:r>
      <w:r w:rsidRPr="00014192">
        <w:rPr>
          <w:sz w:val="20"/>
          <w:szCs w:val="20"/>
        </w:rPr>
        <w:fldChar w:fldCharType="end"/>
      </w:r>
      <w:r w:rsidRPr="00014192">
        <w:rPr>
          <w:sz w:val="20"/>
          <w:szCs w:val="20"/>
        </w:rPr>
        <w:t xml:space="preserve"> while keeping students who are prone to distractions engaged </w:t>
      </w:r>
      <w:r w:rsidRPr="00014192">
        <w:rPr>
          <w:sz w:val="20"/>
          <w:szCs w:val="20"/>
        </w:rPr>
        <w:fldChar w:fldCharType="begin" w:fldLock="1"/>
      </w:r>
      <w:r w:rsidRPr="00014192">
        <w:rPr>
          <w:sz w:val="20"/>
          <w:szCs w:val="20"/>
        </w:rPr>
        <w:instrText>ADDIN CSL_CITATION {"citationItems":[{"id":"ITEM-1","itemData":{"DOI":"10.1088/1742-6596/1779/1/012051","ISSN":"17426596","abstract":"This study aims to develop a product in the form of an animated video on material characteristics and changes in the form of objects in MI Walisongo Gempol Pasuruan with research subjects of class III A. This research uses Research and Development, with a research design adapted from the ADDIE model. The results of this study indicate that the animated video is valid to be used in science learning in class III A MI Walisongo Gempol Pasuruan. This is evidenced by the results of validation from media experts, design experts, content experts, and students' responses by using questionnaire. The results of data analysis from media experts is 87.5%, which means it is very valid, content experts is 90%, and design experts is 82.5%. For the media test, the students obtained 93.76%. After using animated video as a learning media, the number of students who are able to reach the standard of minimum completeness was 85%, while the number of students who did not reach the standard of minimum completeness was 15%. The trial of using animated video as a learning media has been effective. Based on the results of the study, it can be concluded that the animated video is valid to be used as a learning media on material characteristics and changes in the form of objects. Animated video media can improve student learning outcomes and be able to encourage students to think critically in learning science.","author":[{"dropping-particle":"","family":"Astuti","given":"Ruli","non-dropping-particle":"","parse-names":false,"suffix":""},{"dropping-particle":"","family":"Nisak","given":"Nur Maslikhatun","non-dropping-particle":"","parse-names":false,"suffix":""},{"dropping-particle":"","family":"Nadlif","given":"Ainun","non-dropping-particle":"","parse-names":false,"suffix":""},{"dropping-particle":"","family":"Wulan Hajjatul Zamzania","given":"Adea","non-dropping-particle":"","parse-names":false,"suffix":""}],"container-title":"Journal of Physics: Conference Series","id":"ITEM-1","issue":"1","issued":{"date-parts":[["2021","2"]]},"publisher":"IOP Publishing Ltd","title":"Animated video as a media for learning science in elementary school","type":"paper-conference","volume":"1779"},"uris":["http://www.mendeley.com/documents/?uuid=d5499523-2d8f-3050-adda-9f6f1bd1af46","http://www.mendeley.com/documents/?uuid=2301ff90-ee63-4a03-8b9f-26d81ab7b98e"]},{"id":"ITEM-2","itemData":{"DOI":"10.23887/ijee.v7i1.54320","ISSN":"2579-7158","abstract":"The background of this study is that there are still many students who carry out disruptive activities during the learning process. Disruptive behaviour in the classroom can adversely affect the learning process and affect the performance of students, teachers, and the class as a whole. This study is aim to analyse teacher's strategies and student preferences regarding disruptive behaviour in elementary school students. This method uses a qualitative approach with a case study design. The subjects included students and teachers of grade 4 at elementary school. The data collection techniques are using observation and interviews. The data analysis techniques include data reduction, data display, and data verification. The results of this study show that the teacher's strategy in overcoming disruptive behaviour uses three approaches, namely behavioristic, cognitive, and humanistic. Student preference in dealing with disruptive behaviour lies in the problem of learning styles that must be adapted to the way teachers teach their students. This has implications going forward so that in the learning process, teachers can use a variety of learning approaches in order to minimize disruptive behaviour by students in the classroom. If disruptive behaviour is ignored, it will be difficult to overcome it later.","author":[{"dropping-particle":"","family":"Khotimah","given":"Nur","non-dropping-particle":"","parse-names":false,"suffix":""},{"dropping-particle":"","family":"Endang Fauziati","given":"","non-dropping-particle":"","parse-names":false,"suffix":""},{"dropping-particle":"","family":"Choiriyah Widyasari","given":"","non-dropping-particle":"","parse-names":false,"suffix":""},{"dropping-particle":"","family":"Minsih","given":"","non-dropping-particle":"","parse-names":false,"suffix":""}],"container-title":"International Journal of Elementary Education","id":"ITEM-2","issue":"1","issued":{"date-parts":[["2023"]]},"page":"60-67","title":"Teacher strategies and student preferences in overcoming disruptive behavior of elementary school students","type":"article-journal","volume":"7"},"uris":["http://www.mendeley.com/documents/?uuid=43590603-1b61-4f1a-baeb-186290d254a4","http://www.mendeley.com/documents/?uuid=07a1e2f2-3750-4180-86d1-3e77fd037480"]}],"mendeley":{"formattedCitation":"(Astuti et al., 2021; Khotimah et al., 2023)","plainTextFormattedCitation":"(Astuti et al., 2021; Khotimah et al., 2023)","previouslyFormattedCitation":"(Astuti et al., 2021; Khotimah et al., 2023)"},"properties":{"noteIndex":0},"schema":"https://github.com/citation-style-language/schema/raw/master/csl-citation.json"}</w:instrText>
      </w:r>
      <w:r w:rsidRPr="00014192">
        <w:rPr>
          <w:sz w:val="20"/>
          <w:szCs w:val="20"/>
        </w:rPr>
        <w:fldChar w:fldCharType="separate"/>
      </w:r>
      <w:r w:rsidRPr="00014192">
        <w:rPr>
          <w:noProof/>
          <w:sz w:val="20"/>
          <w:szCs w:val="20"/>
        </w:rPr>
        <w:t>(Astuti et al., 2021; Khotimah et al., 2023)</w:t>
      </w:r>
      <w:r w:rsidRPr="00014192">
        <w:rPr>
          <w:sz w:val="20"/>
          <w:szCs w:val="20"/>
        </w:rPr>
        <w:fldChar w:fldCharType="end"/>
      </w:r>
      <w:r w:rsidRPr="00014192">
        <w:rPr>
          <w:sz w:val="20"/>
          <w:szCs w:val="20"/>
        </w:rPr>
        <w:t xml:space="preserve">. Integrating interactivity into the use of this media as an effective learning tool at the elementary level requires elementary school teachers to have technological knowledge, pedagogical knowledge, and content knowledge in teaching </w:t>
      </w:r>
      <w:r w:rsidRPr="00014192">
        <w:rPr>
          <w:sz w:val="20"/>
          <w:szCs w:val="20"/>
        </w:rPr>
        <w:fldChar w:fldCharType="begin" w:fldLock="1"/>
      </w:r>
      <w:r w:rsidRPr="00014192">
        <w:rPr>
          <w:sz w:val="20"/>
          <w:szCs w:val="20"/>
        </w:rPr>
        <w:instrText>ADDIN CSL_CITATION {"citationItems":[{"id":"ITEM-1","itemData":{"DOI":"10.21831/jpe.v10i2.47427","ISSN":"2338-4743","abstract":"Mathematics learning will run optimally if it is supported by the use of learning media in accordance with learning objectives and student needs. One of them is the application of learning media through Macromedia Flash to improve students' mathematical understanding. This type of research is classroom action research (Classroom Action Research). This research was conducted in class V of MI Al Washliyah Jangungan in the even semester of the 2020/2021 school year. The subjects of this study were students of class V with a total of 16 children. The object of this research is the learning process by applying learning media based on Macromedia Flash. The results of this study indicate that the application of learning media based on Macromedia Flash 8 in building materials is able to improve students' mathematical understanding with a percentage of 94% of 16 students, which can be categorized in the \"Very Strong\" category. His learning outcomes also increased from the average value of 80.4 in cycle 1 to 87,625 in cycle 2 and was declared \"Completed\".","author":[{"dropping-particle":"","family":"Firdaus","given":"Fery Muhamad","non-dropping-particle":"","parse-names":false,"suffix":""},{"dropping-particle":"","family":"Afianti","given":"Dika","non-dropping-particle":"","parse-names":false,"suffix":""},{"dropping-particle":"","family":"Cahya","given":"Rizki","non-dropping-particle":"","parse-names":false,"suffix":""},{"dropping-particle":"","family":"Septianingtias","given":"Arina","non-dropping-particle":"","parse-names":false,"suffix":""}],"container-title":"Jurnal Prima Edukasia","id":"ITEM-1","issue":"2","issued":{"date-parts":[["2022"]]},"page":"114-122","title":"The use of macromedia flash application in improving the mathematical understanding of elementary school students","type":"article-journal","volume":"10"},"uris":["http://www.mendeley.com/documents/?uuid=9d290e76-eba7-466f-b052-42a7ca7e7af5","http://www.mendeley.com/documents/?uuid=e2c9d1bb-1191-407a-8234-fc710b46c36e"]},{"id":"ITEM-2","itemData":{"DOI":"10.2991/978-2-38476-060-2","ISBN":"9782384760602","abstract":"TPACK is one of the approaches or frameworks that can integrate sci- ence, technology, and content. The study aims to analyze the ability ofTechnology Pedagogical Content Knowledge (TPACK) for State Elementary School Teachers. This research is descriptive research with a quantitative approach. The sampling technique used random sampling of research samples totaling 16 respondents from 8 State Elementary Schools, in Labuhan Ratu District. The research instrument is in the form of a questionnaire sheet from previous research that has high validity and reliability. The analysis of this study used the Analyze Descriptive Statistics technique with the help of the SPSS application. The measurement of the abil- ity of State Primary School Teachers is divided into 7 TPACK frameworks. The results of a descriptive analysis of the TPACK ability of State Elementary School Teachers in Labuhan Ratu District showed that the Technological Pedagogical Knowledge (TPK) framework area was better with an average of 4.23.","author":[{"dropping-particle":"","family":"Annazar","given":"M Fikra Yusuf","non-dropping-particle":"","parse-names":false,"suffix":""},{"dropping-particle":"","family":"Firdaus","given":"Rangga","non-dropping-particle":"","parse-names":false,"suffix":""},{"dropping-particle":"","family":"Andra","given":"Doni","non-dropping-particle":"","parse-names":false,"suffix":""}],"container-title":"In 4th International Conference on Progressive Education 2022 (ICOPE 2022)","id":"ITEM-2","issued":{"date-parts":[["2023"]]},"page":"669-684","publisher":"Atlantis Press SARL","title":"Technology pedagogical content knowledge (TPACK): An analysis of ability of elementary school teacher","type":"article-journal"},"uris":["http://www.mendeley.com/documents/?uuid=2ece81d7-b561-461e-9c0a-b70e6f426040","http://www.mendeley.com/documents/?uuid=0f6bcbed-81bb-4405-9022-2f1cee9e8370"]}],"mendeley":{"formattedCitation":"(Annazar et al., 2023; Firdaus et al., 2022)","plainTextFormattedCitation":"(Annazar et al., 2023; Firdaus et al., 2022)","previouslyFormattedCitation":"(Annazar et al., 2023; Firdaus et al., 2022)"},"properties":{"noteIndex":0},"schema":"https://github.com/citation-style-language/schema/raw/master/csl-citation.json"}</w:instrText>
      </w:r>
      <w:r w:rsidRPr="00014192">
        <w:rPr>
          <w:sz w:val="20"/>
          <w:szCs w:val="20"/>
        </w:rPr>
        <w:fldChar w:fldCharType="separate"/>
      </w:r>
      <w:r w:rsidRPr="00014192">
        <w:rPr>
          <w:noProof/>
          <w:sz w:val="20"/>
          <w:szCs w:val="20"/>
        </w:rPr>
        <w:t>(Annazar et al., 2023; Firdaus et al., 2022)</w:t>
      </w:r>
      <w:r w:rsidRPr="00014192">
        <w:rPr>
          <w:sz w:val="20"/>
          <w:szCs w:val="20"/>
        </w:rPr>
        <w:fldChar w:fldCharType="end"/>
      </w:r>
      <w:r w:rsidRPr="00014192">
        <w:rPr>
          <w:sz w:val="20"/>
          <w:szCs w:val="20"/>
        </w:rPr>
        <w:t xml:space="preserve">. </w:t>
      </w:r>
    </w:p>
    <w:p w14:paraId="455A3907" w14:textId="77777777" w:rsidR="00014192" w:rsidRPr="00014192" w:rsidRDefault="00014192" w:rsidP="00014192">
      <w:pPr>
        <w:spacing w:line="276" w:lineRule="auto"/>
        <w:ind w:left="140" w:firstLine="711"/>
        <w:jc w:val="both"/>
        <w:rPr>
          <w:sz w:val="20"/>
          <w:szCs w:val="20"/>
        </w:rPr>
      </w:pPr>
      <w:r w:rsidRPr="00014192">
        <w:rPr>
          <w:sz w:val="20"/>
          <w:szCs w:val="20"/>
        </w:rPr>
        <w:t xml:space="preserve">The importance of integrating animated videos in language learning at the elementary level, especially in developing listening </w:t>
      </w:r>
      <w:r w:rsidRPr="00014192">
        <w:rPr>
          <w:sz w:val="20"/>
          <w:szCs w:val="20"/>
          <w:lang w:val="id-ID"/>
        </w:rPr>
        <w:t>ability</w:t>
      </w:r>
      <w:r w:rsidRPr="00014192">
        <w:rPr>
          <w:sz w:val="20"/>
          <w:szCs w:val="20"/>
        </w:rPr>
        <w:t xml:space="preserve"> and retelling </w:t>
      </w:r>
      <w:r w:rsidRPr="00014192">
        <w:rPr>
          <w:sz w:val="20"/>
          <w:szCs w:val="20"/>
          <w:lang w:val="id-ID"/>
        </w:rPr>
        <w:t>skills</w:t>
      </w:r>
      <w:r w:rsidRPr="00014192">
        <w:rPr>
          <w:sz w:val="20"/>
          <w:szCs w:val="20"/>
        </w:rPr>
        <w:t xml:space="preserve">, cannot be underestimated </w:t>
      </w:r>
      <w:r w:rsidRPr="00014192">
        <w:rPr>
          <w:sz w:val="20"/>
          <w:szCs w:val="20"/>
        </w:rPr>
        <w:fldChar w:fldCharType="begin" w:fldLock="1"/>
      </w:r>
      <w:r w:rsidRPr="00014192">
        <w:rPr>
          <w:sz w:val="20"/>
          <w:szCs w:val="20"/>
        </w:rPr>
        <w:instrText>ADDIN CSL_CITATION {"citationItems":[{"id":"ITEM-1","itemData":{"DOI":"10.1111/1460-6984.12523","ISSN":"14606984","PMID":"31925888","abstract":"Background: The format of narrative prompts used within language assessment has remained relatively constant; however, the use of animated video prompts deserves exploration given the increase in access to technology. Aims: To investigate the effect of story presentation format (static picture book versus animated video) on preschool children's narrative retells. It was hypothesized that children would produce more advanced narrative language elements in response to an animated video than a book. Methods &amp; Procedures: A total of 73 children between the ages of 3 and 5 years completed two narrative retells. One of these retells was in response to a 3-min animated video presented on a computer; the other retell was in response to static pictures presented in a book format. Children's stories were then transcribed and coded for linguistic and narrative elements. Outcomes &amp; Results: Paired sample t-tests revealed that children produced significantly longer stories, greater syntactic complexity and lexical variety, and more action verbs when retelling an animated story compared with a book. Furthermore, a post-hoc analysis revealed that examiners provided significantly fewer prompts when eliciting the retell with animation. Conclusions &amp; Implications: Typically developing children demonstrated higher quantity and quality of language within a story retell in response to an animated video than after viewing images from the video presented in a static picture book. Although the extent to which these findings may be similar for children with language disorder has yet to be determined, researchers or clinicians should consider the effect of elicitation procedures on children's retells.","author":[{"dropping-particle":"","family":"Diehm","given":"Emily A.","non-dropping-particle":"","parse-names":false,"suffix":""},{"dropping-particle":"","family":"Wood","given":"Carla","non-dropping-particle":"","parse-names":false,"suffix":""},{"dropping-particle":"","family":"Puhlman","given":"Jane","non-dropping-particle":"","parse-names":false,"suffix":""},{"dropping-particle":"","family":"Callendar","given":"Maya","non-dropping-particle":"","parse-names":false,"suffix":""}],"container-title":"International Journal of Language and Communication Disorders","id":"ITEM-1","issue":"3","issued":{"date-parts":[["2020"]]},"page":"359-372","title":"Young children's narrative retell in response to static and animated stories","type":"article-journal","volume":"55"},"uris":["http://www.mendeley.com/documents/?uuid=8dbb2c2a-a8c3-45c0-882e-6ba9b4b231a6","http://www.mendeley.com/documents/?uuid=d929fb5c-bcfb-43e3-afb7-c52eaaf39372"]},{"id":"ITEM-2","itemData":{"ISSN":"2615-6377","abstract":"This research is a quasi-experimental study that aims to determine whether there is an effect of using video animation media in learning the retelling skills of class IV SDN 141 Pinrang. The independent variable in this research is video animation media and the dependent variable is the skill of retelling fictional stories. The approach of this research is quantitative with a Quasi Experimental type, with a research plan of Noneequivalent Control Group Design. The population in this study were all 4th grade students of SDN 141 Pinrang Kecamatan Marioriawa Pinrang Regency as many as 2 classes, while the sample was class IVa as a control class with 15 students and class IVb as an experimental class with 15 students. Data collection methods are speaking tests, observation sheets and documentation. The research data were obtained by giving a skill test of retelling a fictional story in the form of a pretest and posttest. The data analysis technique used is descriptive statistical analysis and inferential statistical analysis consisting of hypothesis testing using independent sample T-test. Based on the results of inferential statistical analysis, the value of P = 0.000 is smaller than the value of = 0.05. It can be concluded that there is an effect of using animated video media fiction text on the retelling skills of fourth grade students at SDN 141 Pinrang Kecamatan Marioriawa, Pinrang Regency.","author":[{"dropping-particle":"","family":"Dewi","given":"Novita Puspa","non-dropping-particle":"","parse-names":false,"suffix":""},{"dropping-particle":"","family":"Sudarmin","given":"Sudarmin","non-dropping-particle":"","parse-names":false,"suffix":""},{"dropping-particle":"","family":"Wardani","given":"Sri","non-dropping-particle":"","parse-names":false,"suffix":""},{"dropping-particle":"","family":"Setiawan","given":"Deni","non-dropping-particle":"","parse-names":false,"suffix":""},{"dropping-particle":"","family":"Waluyo","given":"Edi","non-dropping-particle":"","parse-names":false,"suffix":""},{"dropping-particle":"","family":"Selviana","given":"Selviana","non-dropping-particle":"","parse-names":false,"suffix":""}],"container-title":"International Journal of Active Learning","id":"ITEM-2","issue":"2","issued":{"date-parts":[["2023"]]},"page":"70-75","title":"The effect of use of animation video media on retelling story skills","type":"article-journal","volume":"8"},"uris":["http://www.mendeley.com/documents/?uuid=1b63e946-6145-42db-aaec-b1b3f59b9e40","http://www.mendeley.com/documents/?uuid=582ce530-c7b5-4c1b-ba35-4d79829ba7c9"]},{"id":"ITEM-3","itemData":{"DOI":"10.2991/assehr.k.201124.065","abstract":"Listening is the basis for the development of all other skills and the main channel through which the student makes initial contact with the target language and its culture. Through listening, students acquire vocabulary and syntax, as well as better pronunciation, accent and intonation. Teaching listening has its own challenge since some steps and requirements that teacher should prepare to undertake in the classroom. Moreover, conventional tool is still used in the classroom activity when the teacher teaches listening, in this case means students only hear the voice of the teacher while they listen to the text. Audio-visual media like animation videos is assumed as the best teaching media for students to improve their listening comprehension in language learning because it can make student easily imagine the real situation and increase their motivation in learning English, also it has attractive, rich content and appropriate tools to use in practice teaching listening. The objectives of the study are to investigate the differences between the students’ achievement in listening that taught by audio-visual media significantly higher than that taught by audio teaching media.","author":[{"dropping-particle":"","family":"Harsa","given":"Wiwien Pratiwi","non-dropping-particle":"","parse-names":false,"suffix":""},{"dropping-particle":"","family":"Saragih","given":"Amrin","non-dropping-particle":"","parse-names":false,"suffix":""},{"dropping-particle":"","family":"Husein","given":"Rahmad","non-dropping-particle":"","parse-names":false,"suffix":""}],"container-title":"Proceedings of the 5th Annual International Seminar on Transformative Education and Educational Leadership (AISTEEL2020)","id":"ITEM-3","issue":"Aisteel","issued":{"date-parts":[["2020"]]},"page":"310-315","title":"The effect of audio visual and audio teaching media on the student’s listening achievement","type":"article-journal","volume":"488"},"uris":["http://www.mendeley.com/documents/?uuid=8fa73dec-c622-4d8e-847d-5eedd37a824a","http://www.mendeley.com/documents/?uuid=e39aafa0-72d5-4d8d-95da-5c43b82f788d"]}],"mendeley":{"formattedCitation":"(Dewi et al., 2023; Diehm et al., 2020; Harsa et al., 2020)","plainTextFormattedCitation":"(Dewi et al., 2023; Diehm et al., 2020; Harsa et al., 2020)","previouslyFormattedCitation":"(Dewi et al., 2023; Diehm et al., 2020; Harsa et al., 2020)"},"properties":{"noteIndex":0},"schema":"https://github.com/citation-style-language/schema/raw/master/csl-citation.json"}</w:instrText>
      </w:r>
      <w:r w:rsidRPr="00014192">
        <w:rPr>
          <w:sz w:val="20"/>
          <w:szCs w:val="20"/>
        </w:rPr>
        <w:fldChar w:fldCharType="separate"/>
      </w:r>
      <w:r w:rsidRPr="00014192">
        <w:rPr>
          <w:noProof/>
          <w:sz w:val="20"/>
          <w:szCs w:val="20"/>
        </w:rPr>
        <w:t>(Dewi et al., 2023; Diehm et al., 2020; Harsa et al., 2020)</w:t>
      </w:r>
      <w:r w:rsidRPr="00014192">
        <w:rPr>
          <w:sz w:val="20"/>
          <w:szCs w:val="20"/>
        </w:rPr>
        <w:fldChar w:fldCharType="end"/>
      </w:r>
      <w:r w:rsidRPr="00014192">
        <w:rPr>
          <w:sz w:val="20"/>
          <w:szCs w:val="20"/>
        </w:rPr>
        <w:t xml:space="preserve">.  Listening is a fundamental foundation for understanding and responding to conversations </w:t>
      </w:r>
      <w:r w:rsidRPr="00014192">
        <w:rPr>
          <w:sz w:val="20"/>
          <w:szCs w:val="20"/>
        </w:rPr>
        <w:fldChar w:fldCharType="begin" w:fldLock="1"/>
      </w:r>
      <w:r w:rsidRPr="00014192">
        <w:rPr>
          <w:sz w:val="20"/>
          <w:szCs w:val="20"/>
        </w:rPr>
        <w:instrText>ADDIN CSL_CITATION {"citationItems":[{"id":"ITEM-1","itemData":{"abstract":"The article deals that the modern teaching with listening skills. Also, it is given the easy way improving languages listening skills below.","author":[{"dropping-particle":"","family":"Krivosheyeva","given":"Galina","non-dropping-particle":"","parse-names":false,"suffix":""},{"dropping-particle":"","family":"Zuparova","given":"Saodat","non-dropping-particle":"","parse-names":false,"suffix":""},{"dropping-particle":"","family":"Shodiyeva","given":"Nasiba","non-dropping-particle":"","parse-names":false,"suffix":""}],"container-title":"Scientific journal impact factor (SJIF)","id":"ITEM-1","issue":"3","issued":{"date-parts":[["2020"]]},"page":"520-525","title":"Interactive way to further improve teaching listening skills","type":"article-journal","volume":"1"},"uris":["http://www.mendeley.com/documents/?uuid=92ef9103-3638-4409-911a-db4efccfd87c","http://www.mendeley.com/documents/?uuid=2cd7234e-5f79-445a-8036-2f11702f6ded"]}],"mendeley":{"formattedCitation":"(Krivosheyeva et al., 2020)","plainTextFormattedCitation":"(Krivosheyeva et al., 2020)","previouslyFormattedCitation":"(Krivosheyeva et al., 2020)"},"properties":{"noteIndex":0},"schema":"https://github.com/citation-style-language/schema/raw/master/csl-citation.json"}</w:instrText>
      </w:r>
      <w:r w:rsidRPr="00014192">
        <w:rPr>
          <w:sz w:val="20"/>
          <w:szCs w:val="20"/>
        </w:rPr>
        <w:fldChar w:fldCharType="separate"/>
      </w:r>
      <w:r w:rsidRPr="00014192">
        <w:rPr>
          <w:noProof/>
          <w:sz w:val="20"/>
          <w:szCs w:val="20"/>
        </w:rPr>
        <w:t>(Krivosheyeva et al., 2020)</w:t>
      </w:r>
      <w:r w:rsidRPr="00014192">
        <w:rPr>
          <w:sz w:val="20"/>
          <w:szCs w:val="20"/>
        </w:rPr>
        <w:fldChar w:fldCharType="end"/>
      </w:r>
      <w:r w:rsidRPr="00014192">
        <w:rPr>
          <w:sz w:val="20"/>
          <w:szCs w:val="20"/>
        </w:rPr>
        <w:t xml:space="preserve">, and animated videos emerge as effective tools for engaging students in various auditory situations. By presenting visually appealing material, animated videos not only spark students' imaginations but also enhance their understanding of intonation, attitude, and pronunciation </w:t>
      </w:r>
      <w:r w:rsidRPr="00014192">
        <w:rPr>
          <w:sz w:val="20"/>
          <w:szCs w:val="20"/>
        </w:rPr>
        <w:fldChar w:fldCharType="begin" w:fldLock="1"/>
      </w:r>
      <w:r w:rsidRPr="00014192">
        <w:rPr>
          <w:sz w:val="20"/>
          <w:szCs w:val="20"/>
        </w:rPr>
        <w:instrText>ADDIN CSL_CITATION {"citationItems":[{"id":"ITEM-1","itemData":{"DOI":"10.1016/j.tate.2023.104141","abstract":"This study is situated in the context of teaching first language (L1) oral communication in elementary school in Fr-Belgium. According to the literature, the quality of oral performances can be improved through revision. Using video recording could offer this possibility. However, research on this topic addresses neither elementary students, nor L1 instruction. We compared two conditions in which students either did live performances or created video performances with twelve school classes following a 3-week instructional program. Oral communication skills improved under both conditions. However, students in the video condition showed greater improvement in verbal and non-verbal communication for televisual genres","author":[{"dropping-particle":"","family":"Colognesi","given":"Stephane","non-dropping-particle":"","parse-names":false,"suffix":""},{"dropping-particle":"","family":"Coppe","given":"Thibault","non-dropping-particle":"","parse-names":false,"suffix":""},{"dropping-particle":"","family":"Lucchini","given":"Silvia","non-dropping-particle":"","parse-names":false,"suffix":""}],"id":"ITEM-1","issued":{"date-parts":[["2023"]]},"page":"1-11","title":"Improving the oral language skills of elementary school students through video recorded performances","type":"article-journal","volume":"128"},"uris":["http://www.mendeley.com/documents/?uuid=e69c1c89-e7dc-4c56-9b80-b183e2eeaf33","http://www.mendeley.com/documents/?uuid=6ab755a9-4ebc-4e77-8d23-ab3ebd169b21"]}],"mendeley":{"formattedCitation":"(Colognesi et al., 2023)","plainTextFormattedCitation":"(Colognesi et al., 2023)","previouslyFormattedCitation":"(Colognesi et al., 2023)"},"properties":{"noteIndex":0},"schema":"https://github.com/citation-style-language/schema/raw/master/csl-citation.json"}</w:instrText>
      </w:r>
      <w:r w:rsidRPr="00014192">
        <w:rPr>
          <w:sz w:val="20"/>
          <w:szCs w:val="20"/>
        </w:rPr>
        <w:fldChar w:fldCharType="separate"/>
      </w:r>
      <w:r w:rsidRPr="00014192">
        <w:rPr>
          <w:noProof/>
          <w:sz w:val="20"/>
          <w:szCs w:val="20"/>
        </w:rPr>
        <w:t>(Colognesi et al., 2023)</w:t>
      </w:r>
      <w:r w:rsidRPr="00014192">
        <w:rPr>
          <w:sz w:val="20"/>
          <w:szCs w:val="20"/>
        </w:rPr>
        <w:fldChar w:fldCharType="end"/>
      </w:r>
      <w:r w:rsidRPr="00014192">
        <w:rPr>
          <w:sz w:val="20"/>
          <w:szCs w:val="20"/>
        </w:rPr>
        <w:t>.</w:t>
      </w:r>
    </w:p>
    <w:p w14:paraId="314AA86C" w14:textId="77777777" w:rsidR="00014192" w:rsidRPr="00014192" w:rsidRDefault="00014192" w:rsidP="00014192">
      <w:pPr>
        <w:spacing w:line="276" w:lineRule="auto"/>
        <w:ind w:left="140" w:firstLine="711"/>
        <w:jc w:val="both"/>
        <w:rPr>
          <w:sz w:val="20"/>
          <w:szCs w:val="20"/>
        </w:rPr>
      </w:pPr>
      <w:r w:rsidRPr="00014192">
        <w:rPr>
          <w:sz w:val="20"/>
          <w:szCs w:val="20"/>
        </w:rPr>
        <w:t xml:space="preserve">Improving retelling skills at the elementary level can be achieved through consistent exposure to language models in animated videos </w:t>
      </w:r>
      <w:r w:rsidRPr="00014192">
        <w:rPr>
          <w:sz w:val="20"/>
          <w:szCs w:val="20"/>
        </w:rPr>
        <w:fldChar w:fldCharType="begin" w:fldLock="1"/>
      </w:r>
      <w:r w:rsidRPr="00014192">
        <w:rPr>
          <w:sz w:val="20"/>
          <w:szCs w:val="20"/>
        </w:rPr>
        <w:instrText>ADDIN CSL_CITATION {"citationItems":[{"id":"ITEM-1","itemData":{"abstract":"The objective of this study is to figure out whether the use of animation videos improve students’ speaking skill to the second-year students at SMP Negeri 16 Banda Aceh. The method of this study was quantitative research (experimental study) with one group pre-test and post-test design. The sample of this research was one class at VIII-1 which consists of 30 students. The researcher used simple random sampling to determine the sample. The researcher used an oral test to collect the data about giving a dialogue (an expression to invite someone) with their partner. In analyzing the data, the researcher used a statistical formula to measure the data. The calculation result showed that the mean score of students' pre-test score was 21 and the mean score of the post-test was 41. Then, the t-score was 4.89 and the t-table was 2.045. It can be seen that the t-score was higher than the t-table. In conclusion, the alternative hypothesis (Ha) was accepted and the null hypothesis (Ho) was rejected. As a result, the use of animation videos in learning English improves students speaking skills.","author":[{"dropping-particle":"","family":"Ramadhani","given":"Cut Irma Yunda","non-dropping-particle":"","parse-names":false,"suffix":""},{"dropping-particle":"","family":"Gani","given":"A. Sofyan","non-dropping-particle":"","parse-names":false,"suffix":""},{"dropping-particle":"","family":"Erdiana","given":"Nira","non-dropping-particle":"","parse-names":false,"suffix":""}],"container-title":"Research in English and Education","id":"ITEM-1","issue":"2","issued":{"date-parts":[["2020"]]},"page":"65-73","title":"The use of animation videos to improve students’ speaking skill","type":"article-journal","volume":"5"},"uris":["http://www.mendeley.com/documents/?uuid=8899e829-ce95-452d-9797-1fdd65ba3861","http://www.mendeley.com/documents/?uuid=24f71a00-079b-4075-87a7-587833225f54"]},{"id":"ITEM-2","itemData":{"DOI":"10.23887/ijee.v6i3.53418","ISSN":"2549-6050","abstract":"Students do not concentrate and are bored when learning social science, so students' lack of enthusiasm in participating in learning activities impacts low social science learning outcomes. This research aims to develop an animated video with a contextual approach to the social science content theme 7, the beauty of my country's diversity for 4th-grade elementary school students. This type of research is the development of the ADDIE model. The research subjects are 2 media experts in the field of study and 2 learning media experts. The subjects of the research trial were expert practitioners and 10 4th grade elementary school students. The methods of collecting data are through observation, interview methods, and methods of distributing questionnaires. The data collection instrument was carried out by distributing questionnaires (questionnaires). The data analysis techniques are descriptive, qualitative, and quantitative. The study results are the assessments given by media experts for learning materials, 4.83. The results of the validity test of learning media experts obtained a score of 4.71. The average score in that range is included in the very good category (Valid). Based on the response test results, the practitioner obtained a score of 4.79 (very good), and the student was 4.38 (very good). Therefore, the animated video media with a contextual approach to the beauty of my country's diversity is declared valid. It is concluded that the Contextual approach to animation video is feasible to use in learning.","author":[{"dropping-particle":"","family":"Putu","given":"Ningsih","non-dropping-particle":"","parse-names":false,"suffix":""},{"dropping-particle":"","family":"Astawan","given":"Gede","non-dropping-particle":"","parse-names":false,"suffix":""},{"dropping-particle":"","family":"Rati","given":"Ni Wayan","non-dropping-particle":"","parse-names":false,"suffix":""}],"container-title":"International Journal of Elementary Education","id":"ITEM-2","issue":"3","issued":{"date-parts":[["2022"]]},"page":"412-421","title":"Animated video media with contextual approach on social science subject in fourth grade elementary school","type":"article-journal","volume":"6"},"uris":["http://www.mendeley.com/documents/?uuid=b428b555-6121-43ec-ab05-aa6f3d4b11c4","http://www.mendeley.com/documents/?uuid=be994726-b240-4482-bfac-95b43a9898f1"]}],"mendeley":{"formattedCitation":"(Putu et al., 2022; Ramadhani et al., 2020)","plainTextFormattedCitation":"(Putu et al., 2022; Ramadhani et al., 2020)","previouslyFormattedCitation":"(Putu et al., 2022; Ramadhani et al., 2020)"},"properties":{"noteIndex":0},"schema":"https://github.com/citation-style-language/schema/raw/master/csl-citation.json"}</w:instrText>
      </w:r>
      <w:r w:rsidRPr="00014192">
        <w:rPr>
          <w:sz w:val="20"/>
          <w:szCs w:val="20"/>
        </w:rPr>
        <w:fldChar w:fldCharType="separate"/>
      </w:r>
      <w:r w:rsidRPr="00014192">
        <w:rPr>
          <w:noProof/>
          <w:sz w:val="20"/>
          <w:szCs w:val="20"/>
        </w:rPr>
        <w:t>(Putu et al., 2022; Ramadhani et al., 2020)</w:t>
      </w:r>
      <w:r w:rsidRPr="00014192">
        <w:rPr>
          <w:sz w:val="20"/>
          <w:szCs w:val="20"/>
        </w:rPr>
        <w:fldChar w:fldCharType="end"/>
      </w:r>
      <w:r w:rsidRPr="00014192">
        <w:rPr>
          <w:sz w:val="20"/>
          <w:szCs w:val="20"/>
        </w:rPr>
        <w:t xml:space="preserve">. In this study, five key aspects of retelling, such as grammar, vocabulary, comprehension, fluency, and pronunciation, are the focus of enriching students' retelling skills. The videos are specifically designed to introduce students to various communicative contexts, allowing them to observe and mimic appropriate language expressions </w:t>
      </w:r>
      <w:r w:rsidRPr="00014192">
        <w:rPr>
          <w:sz w:val="20"/>
          <w:szCs w:val="20"/>
        </w:rPr>
        <w:fldChar w:fldCharType="begin" w:fldLock="1"/>
      </w:r>
      <w:r w:rsidRPr="00014192">
        <w:rPr>
          <w:sz w:val="20"/>
          <w:szCs w:val="20"/>
        </w:rPr>
        <w:instrText>ADDIN CSL_CITATION {"citationItems":[{"id":"ITEM-1","itemData":{"abstract":"This study aims at examining whether or not the use of retelling technique using video can improve students’ performance in English speaking. The researcher focuses on the application of retelling technique using video in teaching speaking. The type of text that is taught is narrative text in the form of simple monologue. The study was conducted in Islamic Junior High School (MTsN) Kuta Baro Aceh Besar. Quantitative approach with pre-experimental type of one group pre-test post-test design was used. The data was obtained by giving a set of tests in the form of oral test. The students were asked to retell the story that they had watched. Data were analyzed by using speaking criteria proposed by Brown (2004). In addition, statistical analysis used to analyze the data. From the results of the study, it reveals the average score of the students on the pretest is 26.8, while on the posttest is 55.2. Moreover, the researcher found that the t-score in this research is higher than the score of t-table (ts = 4.856 &gt; tt = 2.080). It shows that there is a significant improvement on students’ speaking skill after the implementation of retelling technique using video. It means that retelling technique using video can be one of the alternative techniques used by the teacher in teaching speaking.","author":[{"dropping-particle":"","family":"Fitri","given":"Syahra","non-dropping-particle":"","parse-names":false,"suffix":""},{"dropping-particle":"","family":"Komariah","given":"Endang","non-dropping-particle":"","parse-names":false,"suffix":""},{"dropping-particle":"","family":"Heriansyah","given":"Hendra","non-dropping-particle":"","parse-names":false,"suffix":""}],"container-title":"READ","id":"ITEM-1","issue":"3","issued":{"date-parts":[["2017"]]},"page":"36-45","title":"Improving students’ speaking skill by retelling technique using video","type":"article-journal","volume":"2"},"uris":["http://www.mendeley.com/documents/?uuid=c3522380-6df3-4a0c-9350-d14c8b8daf35","http://www.mendeley.com/documents/?uuid=cd456532-0306-4eb2-be20-ecbc41620f39"]},{"id":"ITEM-2","itemData":{"ISBN":"978-602-498-262-1","author":[{"dropping-particle":"","family":"Mustadi","given":"Ali","non-dropping-particle":"","parse-names":false,"suffix":""},{"dropping-particle":"","family":"Amelia","given":"Rizky","non-dropping-particle":"","parse-names":false,"suffix":""},{"dropping-particle":"","family":"Budiarti","given":"Nuning Wahyu","non-dropping-particle":"","parse-names":false,"suffix":""},{"dropping-particle":"","family":"Anggraini","given":"Deri","non-dropping-particle":"","parse-names":false,"suffix":""},{"dropping-particle":"","family":"Amalia","given":"Eva","non-dropping-particle":"","parse-names":false,"suffix":""},{"dropping-particle":"","family":"Susandi","given":"Ari","non-dropping-particle":"","parse-names":false,"suffix":""}],"edition":"1","id":"ITEM-2","issued":{"date-parts":[["2021"]]},"number-of-pages":"1-89","publisher":"UNY Press","publisher-place":"Yogyakarya","title":"Strategi pembelajaran keterampilan berbahasa dan bersastra yang efektif","type":"book"},"uris":["http://www.mendeley.com/documents/?uuid=ee33a5e4-be15-3986-a492-6d0b0ac96d67","http://www.mendeley.com/documents/?uuid=580a7223-0fa0-460a-8509-c9f7241e9437"]},{"id":"ITEM-3","itemData":{"DOI":"10.2991/assehr.k.211222.029","abstract":"Communicative competence seems to be a major issue to achieve by primary students in learning English in online learning process during COVID-19 outbreak. This is due to the lack of English exposure and innovative learning media which relate to 21 st century learning. For this reason, this sequential explanatory mixed-method study was conducted to investigate the effectiveness of animated learning video upon students' speaking competency and to describe their responses. Divided into two groups, 70 upper-class students in suburban primary schools participated as the subject. Test, questionnaire, and interview were used to collect the data. The data of the test were analyzed by using a t-test formula to investigate whether there was a significant difference in students' speaking competency between the two groups. The data of the questionnaire and interview were analyzed descriptively to see students' responses towards the effectiveness of animated learning video. The statistical analysis showed that tobs value of Sig. (2 tailed) was .011 which means that there is a significant difference in students' speaking competency. The animated learning videos help them pronounce the words properly, improve their vocabulary mastery, be familiar with the structure, and be gradually more fluent in speaking. In short, animated learning video is appropriate to enhance students' speaking.","author":[{"dropping-particle":"","family":"Wahyuni","given":"Luh Gede Eka","non-dropping-particle":"","parse-names":false,"suffix":""},{"dropping-particle":"","family":"Pratiwi","given":"Ni Putu Astiti","non-dropping-particle":"","parse-names":false,"suffix":""}],"container-title":"Proceedings of the 4th International Conference on Innovative Research Across Disciplines (ICIRAD 2021)","id":"ITEM-3","issue":"Icirad","issued":{"date-parts":[["2022"]]},"page":"181-187","title":"Enhancing EFL Students’ Speaking Competency Through Animated Learning Video","type":"article-journal","volume":"613"},"uris":["http://www.mendeley.com/documents/?uuid=64ebf599-2458-40df-89c8-b37cd56035fb","http://www.mendeley.com/documents/?uuid=1c281693-e01d-4591-9aa0-e4e74d38f8a8"]}],"mendeley":{"formattedCitation":"(Fitri et al., 2017; Mustadi et al., 2021; Wahyuni &amp; Pratiwi, 2022)","manualFormatting":"(Fitri et al., 2017; Mustadi et al., 2021)","plainTextFormattedCitation":"(Fitri et al., 2017; Mustadi et al., 2021; Wahyuni &amp; Pratiwi, 2022)","previouslyFormattedCitation":"(Fitri et al., 2017; Mustadi et al., 2021; Wahyuni &amp; Pratiwi, 2022)"},"properties":{"noteIndex":0},"schema":"https://github.com/citation-style-language/schema/raw/master/csl-citation.json"}</w:instrText>
      </w:r>
      <w:r w:rsidRPr="00014192">
        <w:rPr>
          <w:sz w:val="20"/>
          <w:szCs w:val="20"/>
        </w:rPr>
        <w:fldChar w:fldCharType="separate"/>
      </w:r>
      <w:r w:rsidRPr="00014192">
        <w:rPr>
          <w:noProof/>
          <w:sz w:val="20"/>
          <w:szCs w:val="20"/>
        </w:rPr>
        <w:t>(Fitri et al., 2017; Mustadi et al., 2021)</w:t>
      </w:r>
      <w:r w:rsidRPr="00014192">
        <w:rPr>
          <w:sz w:val="20"/>
          <w:szCs w:val="20"/>
        </w:rPr>
        <w:fldChar w:fldCharType="end"/>
      </w:r>
      <w:r w:rsidRPr="00014192">
        <w:rPr>
          <w:sz w:val="20"/>
          <w:szCs w:val="20"/>
        </w:rPr>
        <w:t xml:space="preserve">. By implementing practice steps taught through animated videos, students can develop their retelling skills, expand their vocabulary, and boost their confidence in communicating </w:t>
      </w:r>
      <w:r w:rsidRPr="00014192">
        <w:rPr>
          <w:sz w:val="20"/>
          <w:szCs w:val="20"/>
        </w:rPr>
        <w:fldChar w:fldCharType="begin" w:fldLock="1"/>
      </w:r>
      <w:r w:rsidRPr="00014192">
        <w:rPr>
          <w:sz w:val="20"/>
          <w:szCs w:val="20"/>
        </w:rPr>
        <w:instrText>ADDIN CSL_CITATION {"citationItems":[{"id":"ITEM-1","itemData":{"DOI":"10.2991/assehr.k.220102.048","abstract":"The purpose of this research is to find out whether or not there is increasing in students' speaking achievement after being taught through animation movies. 28 students who are taking Pre-Intermediate Speaking Class were involved in this research. It was quantitative research in which pre-test and post-test designs were performed. The result showed that there was increasing in students' speaking achievement after being taught by using animation movies. Therefore, it can be concluded that using animation movies is beneficial for students in Casey of speaking.","author":[{"dropping-particle":"","family":"Shafwati","given":"Dian","non-dropping-particle":"","parse-names":false,"suffix":""},{"dropping-particle":"","family":"Nurdiana","given":"Novita","non-dropping-particle":"","parse-names":false,"suffix":""},{"dropping-particle":"","family":"Prakoso","given":"Gita Hilmi","non-dropping-particle":"","parse-names":false,"suffix":""}],"container-title":"Proceedings of the Universitas Lampung International Conference on Social Sciences (ULICoSS 2021)","id":"ITEM-1","issue":"ULICoSS 2021","issued":{"date-parts":[["2022"]]},"page":"370-374","title":"Increasing Students’ Speaking Achievement Through Animation Movie","type":"article-journal","volume":"628"},"uris":["http://www.mendeley.com/documents/?uuid=88428775-8e85-4e4a-aa41-6e26fa31598e","http://www.mendeley.com/documents/?uuid=a0cb7d3e-5138-458e-bfaf-b5f76b411377"]}],"mendeley":{"formattedCitation":"(Shafwati et al., 2022)","plainTextFormattedCitation":"(Shafwati et al., 2022)","previouslyFormattedCitation":"(Shafwati et al., 2022)"},"properties":{"noteIndex":0},"schema":"https://github.com/citation-style-language/schema/raw/master/csl-citation.json"}</w:instrText>
      </w:r>
      <w:r w:rsidRPr="00014192">
        <w:rPr>
          <w:sz w:val="20"/>
          <w:szCs w:val="20"/>
        </w:rPr>
        <w:fldChar w:fldCharType="separate"/>
      </w:r>
      <w:r w:rsidRPr="00014192">
        <w:rPr>
          <w:noProof/>
          <w:sz w:val="20"/>
          <w:szCs w:val="20"/>
        </w:rPr>
        <w:t>(Shafwati et al., 2022)</w:t>
      </w:r>
      <w:r w:rsidRPr="00014192">
        <w:rPr>
          <w:sz w:val="20"/>
          <w:szCs w:val="20"/>
        </w:rPr>
        <w:fldChar w:fldCharType="end"/>
      </w:r>
      <w:r w:rsidRPr="00014192">
        <w:rPr>
          <w:sz w:val="20"/>
          <w:szCs w:val="20"/>
        </w:rPr>
        <w:t xml:space="preserve">. In this study's context, further exploration will be conducted to understand how existing Nusantara animated videos can be adapted to fit the elementary school learning environment. This effort aims to measure students' listening </w:t>
      </w:r>
      <w:r w:rsidRPr="00014192">
        <w:rPr>
          <w:sz w:val="20"/>
          <w:szCs w:val="20"/>
          <w:lang w:val="id-ID"/>
        </w:rPr>
        <w:t>ability</w:t>
      </w:r>
      <w:r w:rsidRPr="00014192">
        <w:rPr>
          <w:sz w:val="20"/>
          <w:szCs w:val="20"/>
        </w:rPr>
        <w:t xml:space="preserve"> and retelling </w:t>
      </w:r>
      <w:r w:rsidRPr="00014192">
        <w:rPr>
          <w:sz w:val="20"/>
          <w:szCs w:val="20"/>
          <w:lang w:val="id-ID"/>
        </w:rPr>
        <w:t>skills</w:t>
      </w:r>
      <w:r w:rsidRPr="00014192">
        <w:rPr>
          <w:sz w:val="20"/>
          <w:szCs w:val="20"/>
        </w:rPr>
        <w:t xml:space="preserve">, which are integral components of the learning process </w:t>
      </w:r>
      <w:r w:rsidRPr="00014192">
        <w:rPr>
          <w:sz w:val="20"/>
          <w:szCs w:val="20"/>
        </w:rPr>
        <w:fldChar w:fldCharType="begin" w:fldLock="1"/>
      </w:r>
      <w:r w:rsidRPr="00014192">
        <w:rPr>
          <w:sz w:val="20"/>
          <w:szCs w:val="20"/>
        </w:rPr>
        <w:instrText>ADDIN CSL_CITATION {"citationItems":[{"id":"ITEM-1","itemData":{"abstract":"The practice of integrating listening and speaking in the classroom emanates from a belief that the attainment of proficiency in oral production is associated with listening since learners are plunged into the rich exposure of language input by means of listening tasks. Engaging in meaningful communication puts great demands on grammatical accuracy and vocabulary range. In this regard, listening provides an avenue for coming to good terms with knowledge of language structures, lexical units, phonological awareness and metacognition development. In addition, listening demonstrates overall positive effect on the development of oral production for it allows learners to experience good language models to communicate effectively. The study was designed to explore the influence of listening with a focus on top-down and bottom-up processes on the development of oral production. The present study adopted a quantitative approach and the participants were 45 English as a foreign language (EFL) first-year students. It was found that listening and speaking integrated language activities helped learners arrive at understanding of messages; thus, created the basis for production practice.","author":[{"dropping-particle":"","family":"Mart","given":"Cagri Tugrul","non-dropping-particle":"","parse-names":false,"suffix":""}],"container-title":"MEXTESOL Journal","id":"ITEM-1","issue":"2","issued":{"date-parts":[["2020"]]},"page":"1-7","title":"Integrating listening and speaking skills to promote speech production and language development","type":"article-journal","volume":"44"},"uris":["http://www.mendeley.com/documents/?uuid=f2291099-24d0-461c-bac3-43f4b42820b6","http://www.mendeley.com/documents/?uuid=7343a4fc-9136-4565-b7ef-2d0a6bcf0df8"]},{"id":"ITEM-2","itemData":{"DOI":"10.2991/assehr.k.211222.029","abstract":"Communicative competence seems to be a major issue to achieve by primary students in learning English in online learning process during COVID-19 outbreak. This is due to the lack of English exposure and innovative learning media which relate to 21 st century learning. For this reason, this sequential explanatory mixed-method study was conducted to investigate the effectiveness of animated learning video upon students' speaking competency and to describe their responses. Divided into two groups, 70 upper-class students in suburban primary schools participated as the subject. Test, questionnaire, and interview were used to collect the data. The data of the test were analyzed by using a t-test formula to investigate whether there was a significant difference in students' speaking competency between the two groups. The data of the questionnaire and interview were analyzed descriptively to see students' responses towards the effectiveness of animated learning video. The statistical analysis showed that tobs value of Sig. (2 tailed) was .011 which means that there is a significant difference in students' speaking competency. The animated learning videos help them pronounce the words properly, improve their vocabulary mastery, be familiar with the structure, and be gradually more fluent in speaking. In short, animated learning video is appropriate to enhance students' speaking.","author":[{"dropping-particle":"","family":"Wahyuni","given":"Luh Gede Eka","non-dropping-particle":"","parse-names":false,"suffix":""},{"dropping-particle":"","family":"Pratiwi","given":"Ni Putu Astiti","non-dropping-particle":"","parse-names":false,"suffix":""}],"container-title":"Proceedings of the 4th International Conference on Innovative Research Across Disciplines (ICIRAD 2021)","id":"ITEM-2","issue":"Icirad","issued":{"date-parts":[["2022"]]},"page":"181-187","title":"Enhancing EFL Students’ Speaking Competency Through Animated Learning Video","type":"article-journal","volume":"613"},"uris":["http://www.mendeley.com/documents/?uuid=1c281693-e01d-4591-9aa0-e4e74d38f8a8","http://www.mendeley.com/documents/?uuid=64ebf599-2458-40df-89c8-b37cd56035fb"]}],"mendeley":{"formattedCitation":"(Mart, 2020; Wahyuni &amp; Pratiwi, 2022)","plainTextFormattedCitation":"(Mart, 2020; Wahyuni &amp; Pratiwi, 2022)","previouslyFormattedCitation":"(Mart, 2020; Wahyuni &amp; Pratiwi, 2022)"},"properties":{"noteIndex":0},"schema":"https://github.com/citation-style-language/schema/raw/master/csl-citation.json"}</w:instrText>
      </w:r>
      <w:r w:rsidRPr="00014192">
        <w:rPr>
          <w:sz w:val="20"/>
          <w:szCs w:val="20"/>
        </w:rPr>
        <w:fldChar w:fldCharType="separate"/>
      </w:r>
      <w:r w:rsidRPr="00014192">
        <w:rPr>
          <w:noProof/>
          <w:sz w:val="20"/>
          <w:szCs w:val="20"/>
        </w:rPr>
        <w:t>(Mart, 2020; Wahyuni &amp; Pratiwi, 2022)</w:t>
      </w:r>
      <w:r w:rsidRPr="00014192">
        <w:rPr>
          <w:sz w:val="20"/>
          <w:szCs w:val="20"/>
        </w:rPr>
        <w:fldChar w:fldCharType="end"/>
      </w:r>
      <w:r w:rsidRPr="00014192">
        <w:rPr>
          <w:sz w:val="20"/>
          <w:szCs w:val="20"/>
        </w:rPr>
        <w:t xml:space="preserve">. Elementary students have unique learning characteristics, including shorter attention spans and the need for more interactive learning approaches </w:t>
      </w:r>
      <w:r w:rsidRPr="00014192">
        <w:rPr>
          <w:sz w:val="20"/>
          <w:szCs w:val="20"/>
        </w:rPr>
        <w:fldChar w:fldCharType="begin" w:fldLock="1"/>
      </w:r>
      <w:r w:rsidRPr="00014192">
        <w:rPr>
          <w:sz w:val="20"/>
          <w:szCs w:val="20"/>
        </w:rPr>
        <w:instrText>ADDIN CSL_CITATION {"citationItems":[{"id":"ITEM-1","itemData":{"DOI":"10.4108/eai.19-7-2021.2312497","abstract":"Elementary school students need learning media as an effort to concretize learning material that is still abstract. This study uses a literature review to discuss interactive learning multimedia to increase students' motivation to learn science in elementary schools. The research method uses the Systematic Literature Review method. Data was collected by documenting and analyzing articles that matched the research topics published in 2015-2020. This study uses 15 articles sourced from accredited national journals. The research articles were obtained through the Publish or Perish 7 application sourced from the Google Scholar database. The results showed that interactive multimedia helps students understand the learning material, attracts students' interest in learning, and makes the learning process more interactive. Interactive learning multimedia could increase students' motivation to learn science in elementary schools.","author":[{"dropping-particle":"","family":"Budiarto","given":"Fariz","non-dropping-particle":"","parse-names":false,"suffix":""},{"dropping-particle":"","family":"Jazuli","given":"Akhmad","non-dropping-particle":"","parse-names":false,"suffix":""}],"container-title":"Proceedings of the 1st International Conference on Social Sciences, ICONESS2021, 19 July 2021, Purwokerto, Central Java, Indonesia (p. 318). European Alliance for Innovation.","id":"ITEM-1","issued":{"date-parts":[["2021"]]},"title":"Interactive learning multimedia improving learning motivation elementary school students","type":"article-journal"},"uris":["http://www.mendeley.com/documents/?uuid=7ad2f3ea-ed15-4e49-90a0-5712336c6ec2","http://www.mendeley.com/documents/?uuid=a06cd721-a2fb-405d-815d-1eece7e8e2f1"]},{"id":"ITEM-2","itemData":{"DOI":"10.1016/j.heliyon.2022.e09756","ISSN":"24058440","abstract":"This study explored teachers' views on the behavioral problems among school children in the Emirate of Sharjah in the United Arab Emirates (UAE). The population comprised cycles one (grades 1–4) and two (grades 5–8) teachers in the Emirate. In collecting data from the teachers, a survey questionnaire was administered, and a total of 378 were returned. After analyzing the major scales using SPSS version 26, the findings suggest no critical concern on behavioral issues for students in the study. However, further analyses of the subscales reveal students finding it challenging to concentrate, lateness in assignment submission, and less motivation concerning students' behavioral problems. Drawing on the results, we conclude that students' behavioral issues in the Emirate are surmountable with active collaboration and involvement of school leaders, the Ministry of Education, teachers, and parents.","author":[{"dropping-particle":"","family":"Alakashee","given":"Bushra","non-dropping-particle":"","parse-names":false,"suffix":""},{"dropping-particle":"","family":"Gharaibeh","given":"Fakir","non-dropping-particle":"Al","parse-names":false,"suffix":""},{"dropping-particle":"","family":"El-Mneizel","given":"Abdalla","non-dropping-particle":"","parse-names":false,"suffix":""},{"dropping-particle":"","family":"Aderibigbe","given":"Semiyu","non-dropping-particle":"","parse-names":false,"suffix":""}],"container-title":"Heliyon","id":"ITEM-2","issue":"6","issued":{"date-parts":[["2022"]]},"page":"e09756","publisher":"The Authors","title":"Teachers' views about school students' behavioral problems in the Emirate of Sharjah: An exploratory study","type":"article-journal","volume":"8"},"uris":["http://www.mendeley.com/documents/?uuid=f67369e7-76a5-4a2c-91a1-725ff043d45b","http://www.mendeley.com/documents/?uuid=835fa2ec-c6bf-4825-bc47-00e1641d5f37"]},{"id":"ITEM-3","itemData":{"DOI":"10.24127/gdn.v10i2.3151","author":[{"dropping-particle":"","family":"Asprilia","given":"Tioni","non-dropping-particle":"","parse-names":false,"suffix":""},{"dropping-particle":"","family":"Qodariah","given":"Laila","non-dropping-particle":"","parse-names":false,"suffix":""},{"dropping-particle":"","family":"Purba","given":"Fredrick","non-dropping-particle":"","parse-names":false,"suffix":""}],"container-title":"GUIDENA: Jurnal Ilmu Pendidikan, Psikologi, Bimbingan dan Konseling","id":"ITEM-3","issue":"2","issued":{"date-parts":[["2020"]]},"page":"144-150","title":"First grader’s attention span during in class activity","type":"article-journal","volume":"10"},"uris":["http://www.mendeley.com/documents/?uuid=d30f93d3-9676-4f1f-a0a9-c49e81d97271","http://www.mendeley.com/documents/?uuid=7d1af750-81d5-4811-afe5-71c0a23fb771"]}],"mendeley":{"formattedCitation":"(Alakashee et al., 2022; Asprilia et al., 2020; Budiarto &amp; Jazuli, 2021)","plainTextFormattedCitation":"(Alakashee et al., 2022; Asprilia et al., 2020; Budiarto &amp; Jazuli, 2021)","previouslyFormattedCitation":"(Alakashee et al., 2022; Asprilia et al., 2020; Budiarto &amp; Jazuli, 2021)"},"properties":{"noteIndex":0},"schema":"https://github.com/citation-style-language/schema/raw/master/csl-citation.json"}</w:instrText>
      </w:r>
      <w:r w:rsidRPr="00014192">
        <w:rPr>
          <w:sz w:val="20"/>
          <w:szCs w:val="20"/>
        </w:rPr>
        <w:fldChar w:fldCharType="separate"/>
      </w:r>
      <w:r w:rsidRPr="00014192">
        <w:rPr>
          <w:noProof/>
          <w:sz w:val="20"/>
          <w:szCs w:val="20"/>
        </w:rPr>
        <w:t>(Alakashee et al., 2022; Asprilia et al., 2020; Budiarto &amp; Jazuli, 2021)</w:t>
      </w:r>
      <w:r w:rsidRPr="00014192">
        <w:rPr>
          <w:sz w:val="20"/>
          <w:szCs w:val="20"/>
        </w:rPr>
        <w:fldChar w:fldCharType="end"/>
      </w:r>
      <w:r w:rsidRPr="00014192">
        <w:rPr>
          <w:sz w:val="20"/>
          <w:szCs w:val="20"/>
        </w:rPr>
        <w:t xml:space="preserve">. Therefore, this study will explore how existing Nusantara animated videos can be adapted and adjusted to enhance students' listening </w:t>
      </w:r>
      <w:r w:rsidRPr="00014192">
        <w:rPr>
          <w:sz w:val="20"/>
          <w:szCs w:val="20"/>
          <w:lang w:val="id-ID"/>
        </w:rPr>
        <w:t>ability</w:t>
      </w:r>
      <w:r w:rsidRPr="00014192">
        <w:rPr>
          <w:sz w:val="20"/>
          <w:szCs w:val="20"/>
        </w:rPr>
        <w:t xml:space="preserve"> and retelling skills.</w:t>
      </w:r>
    </w:p>
    <w:p w14:paraId="182BF9C6" w14:textId="77777777" w:rsidR="00014192" w:rsidRPr="00014192" w:rsidRDefault="00014192" w:rsidP="00014192">
      <w:pPr>
        <w:spacing w:line="276" w:lineRule="auto"/>
        <w:ind w:left="140" w:firstLine="711"/>
        <w:jc w:val="both"/>
        <w:rPr>
          <w:sz w:val="20"/>
          <w:szCs w:val="20"/>
        </w:rPr>
      </w:pPr>
      <w:r w:rsidRPr="00014192">
        <w:rPr>
          <w:sz w:val="20"/>
          <w:szCs w:val="20"/>
        </w:rPr>
        <w:t>The novelty of this research lies in the simultaneous measurement to assess the improvement of students' listening</w:t>
      </w:r>
      <w:r w:rsidRPr="00014192">
        <w:rPr>
          <w:sz w:val="20"/>
          <w:szCs w:val="20"/>
          <w:lang w:val="id-ID"/>
        </w:rPr>
        <w:t xml:space="preserve"> ability</w:t>
      </w:r>
      <w:r w:rsidRPr="00014192">
        <w:rPr>
          <w:sz w:val="20"/>
          <w:szCs w:val="20"/>
        </w:rPr>
        <w:t xml:space="preserve"> and retelling skills. Listening </w:t>
      </w:r>
      <w:r w:rsidRPr="00014192">
        <w:rPr>
          <w:sz w:val="20"/>
          <w:szCs w:val="20"/>
          <w:lang w:val="id-ID"/>
        </w:rPr>
        <w:t>ability</w:t>
      </w:r>
      <w:r w:rsidRPr="00014192">
        <w:rPr>
          <w:sz w:val="20"/>
          <w:szCs w:val="20"/>
        </w:rPr>
        <w:t xml:space="preserve"> enables students to understand information well, while retelling skills help them convey information clearly and accurately. This study also fills a gap in the existing literature by applying Nusantara animated video media in the context of Indonesian language learning. Although using animated video media is not a new concept, this study focuses on listening </w:t>
      </w:r>
      <w:r w:rsidRPr="00014192">
        <w:rPr>
          <w:sz w:val="20"/>
          <w:szCs w:val="20"/>
          <w:lang w:val="id-ID"/>
        </w:rPr>
        <w:t>ability</w:t>
      </w:r>
      <w:r w:rsidRPr="00014192">
        <w:rPr>
          <w:sz w:val="20"/>
          <w:szCs w:val="20"/>
        </w:rPr>
        <w:t xml:space="preserve"> and retelling skills and a specific age group and subject. The purpose of this study is to analyze the impact of Nusantara animated video media on the listening </w:t>
      </w:r>
      <w:r w:rsidRPr="00014192">
        <w:rPr>
          <w:sz w:val="20"/>
          <w:szCs w:val="20"/>
          <w:lang w:val="id-ID"/>
        </w:rPr>
        <w:t>ability</w:t>
      </w:r>
      <w:r w:rsidRPr="00014192">
        <w:rPr>
          <w:sz w:val="20"/>
          <w:szCs w:val="20"/>
        </w:rPr>
        <w:t xml:space="preserve"> and retelling skills of fourth-grade elementary students and provide insights into how this innovative approach can address challenges in Indonesian language learning.</w:t>
      </w:r>
    </w:p>
    <w:p w14:paraId="26394258" w14:textId="04257B7E" w:rsidR="00FC0276" w:rsidRPr="00FC0276" w:rsidRDefault="00000000" w:rsidP="00FC0276">
      <w:pPr>
        <w:pStyle w:val="Heading1"/>
        <w:numPr>
          <w:ilvl w:val="0"/>
          <w:numId w:val="1"/>
        </w:numPr>
        <w:tabs>
          <w:tab w:val="left" w:pos="568"/>
        </w:tabs>
        <w:spacing w:before="260"/>
      </w:pPr>
      <w:r>
        <w:rPr>
          <w:spacing w:val="-2"/>
        </w:rPr>
        <w:t>METHODS</w:t>
      </w:r>
    </w:p>
    <w:p w14:paraId="0BC5D787" w14:textId="77777777" w:rsidR="00FC0276" w:rsidRPr="00D30E9D" w:rsidRDefault="00FC0276" w:rsidP="00FC0276">
      <w:pPr>
        <w:spacing w:line="276" w:lineRule="auto"/>
        <w:ind w:left="140" w:firstLine="711"/>
        <w:jc w:val="both"/>
        <w:rPr>
          <w:sz w:val="20"/>
          <w:szCs w:val="20"/>
        </w:rPr>
      </w:pPr>
      <w:r w:rsidRPr="00D30E9D">
        <w:rPr>
          <w:sz w:val="20"/>
          <w:szCs w:val="20"/>
        </w:rPr>
        <w:t xml:space="preserve">This study employs a quantitative quasi-experimental method with a pretest-posttest control group design. This quasi-experiment aims to observe the cause-and-effect relationship involving a control group and an experimental group </w:t>
      </w:r>
      <w:r w:rsidRPr="008D2D44">
        <w:rPr>
          <w:bCs/>
          <w:sz w:val="20"/>
          <w:szCs w:val="20"/>
        </w:rPr>
        <w:fldChar w:fldCharType="begin" w:fldLock="1"/>
      </w:r>
      <w:r w:rsidRPr="008D2D44">
        <w:rPr>
          <w:bCs/>
          <w:sz w:val="20"/>
          <w:szCs w:val="20"/>
        </w:rPr>
        <w:instrText>ADDIN CSL_CITATION {"citationItems":[{"id":"ITEM-1","itemData":{"author":[{"dropping-particle":"","family":"Creswell","given":"John W","non-dropping-particle":"","parse-names":false,"suffix":""}],"id":"ITEM-1","issued":{"date-parts":[["2014"]]},"publisher":"SAGE Publications","title":"Research design: qualitative, quantitative, and mixed methods approaches (4th ed)","type":"article-journal"},"uris":["http://www.mendeley.com/documents/?uuid=8871f837-21f7-4b62-90ec-03e6873599a1"]}],"mendeley":{"formattedCitation":"(Creswell, 2014)","plainTextFormattedCitation":"(Creswell, 2014)","previouslyFormattedCitation":"(Creswell, 2014)"},"properties":{"noteIndex":0},"schema":"https://github.com/citation-style-language/schema/raw/master/csl-citation.json"}</w:instrText>
      </w:r>
      <w:r w:rsidRPr="008D2D44">
        <w:rPr>
          <w:bCs/>
          <w:sz w:val="20"/>
          <w:szCs w:val="20"/>
        </w:rPr>
        <w:fldChar w:fldCharType="separate"/>
      </w:r>
      <w:r w:rsidRPr="008D2D44">
        <w:rPr>
          <w:bCs/>
          <w:noProof/>
          <w:sz w:val="20"/>
          <w:szCs w:val="20"/>
        </w:rPr>
        <w:t>(Creswell, 2014)</w:t>
      </w:r>
      <w:r w:rsidRPr="008D2D44">
        <w:rPr>
          <w:bCs/>
          <w:sz w:val="20"/>
          <w:szCs w:val="20"/>
        </w:rPr>
        <w:fldChar w:fldCharType="end"/>
      </w:r>
      <w:r w:rsidRPr="008D2D44">
        <w:rPr>
          <w:sz w:val="20"/>
          <w:szCs w:val="20"/>
        </w:rPr>
        <w:t>. The stages conducted in this study are as follows: first, an initial test (pretest) is administered to dem</w:t>
      </w:r>
      <w:r w:rsidRPr="00D30E9D">
        <w:rPr>
          <w:sz w:val="20"/>
          <w:szCs w:val="20"/>
        </w:rPr>
        <w:t xml:space="preserve">onstrate that the experimental class has the same listening </w:t>
      </w:r>
      <w:r w:rsidRPr="0056615A">
        <w:rPr>
          <w:sz w:val="20"/>
          <w:szCs w:val="20"/>
          <w:lang w:val="id-ID"/>
        </w:rPr>
        <w:t>ability</w:t>
      </w:r>
      <w:r w:rsidRPr="00D30E9D">
        <w:rPr>
          <w:sz w:val="20"/>
          <w:szCs w:val="20"/>
        </w:rPr>
        <w:t xml:space="preserve"> and retelling </w:t>
      </w:r>
      <w:r>
        <w:rPr>
          <w:sz w:val="20"/>
          <w:szCs w:val="20"/>
        </w:rPr>
        <w:t>skills</w:t>
      </w:r>
      <w:r w:rsidRPr="00D30E9D">
        <w:rPr>
          <w:sz w:val="20"/>
          <w:szCs w:val="20"/>
        </w:rPr>
        <w:t xml:space="preserve">. If the pretest results show significant outcomes, the research </w:t>
      </w:r>
      <w:r w:rsidRPr="00D30E9D">
        <w:rPr>
          <w:sz w:val="20"/>
          <w:szCs w:val="20"/>
        </w:rPr>
        <w:lastRenderedPageBreak/>
        <w:t xml:space="preserve">can proceed to the next stage, which is the treatment phase. The treatment phase is conducted to enhance students' listening </w:t>
      </w:r>
      <w:r w:rsidRPr="0056615A">
        <w:rPr>
          <w:sz w:val="20"/>
          <w:szCs w:val="20"/>
          <w:lang w:val="id-ID"/>
        </w:rPr>
        <w:t>ability</w:t>
      </w:r>
      <w:r w:rsidRPr="00D30E9D">
        <w:rPr>
          <w:sz w:val="20"/>
          <w:szCs w:val="20"/>
        </w:rPr>
        <w:t xml:space="preserve"> and retelling skills. The final test (posttest) phase is administered to determine whether the use of Nusantara animated video media has an impact on students' listening </w:t>
      </w:r>
      <w:r w:rsidRPr="0056615A">
        <w:rPr>
          <w:sz w:val="20"/>
          <w:szCs w:val="20"/>
          <w:lang w:val="id-ID"/>
        </w:rPr>
        <w:t>ability</w:t>
      </w:r>
      <w:r w:rsidRPr="00D30E9D">
        <w:rPr>
          <w:sz w:val="20"/>
          <w:szCs w:val="20"/>
        </w:rPr>
        <w:t xml:space="preserve"> and retelling</w:t>
      </w:r>
      <w:r>
        <w:rPr>
          <w:sz w:val="20"/>
          <w:szCs w:val="20"/>
        </w:rPr>
        <w:t xml:space="preserve"> skills</w:t>
      </w:r>
      <w:r w:rsidRPr="00D30E9D">
        <w:rPr>
          <w:sz w:val="20"/>
          <w:szCs w:val="20"/>
        </w:rPr>
        <w:t>.</w:t>
      </w:r>
    </w:p>
    <w:p w14:paraId="3FEA1E33" w14:textId="77777777" w:rsidR="00FC0276" w:rsidRDefault="00FC0276" w:rsidP="008D2D44">
      <w:pPr>
        <w:tabs>
          <w:tab w:val="left" w:pos="5387"/>
        </w:tabs>
        <w:spacing w:line="276" w:lineRule="auto"/>
        <w:ind w:left="140" w:firstLine="711"/>
        <w:jc w:val="both"/>
        <w:rPr>
          <w:sz w:val="20"/>
          <w:szCs w:val="20"/>
        </w:rPr>
      </w:pPr>
      <w:r w:rsidRPr="00D30E9D">
        <w:rPr>
          <w:sz w:val="20"/>
          <w:szCs w:val="20"/>
        </w:rPr>
        <w:t xml:space="preserve">The population in this study consists of all fourth-grade elementary school students in Gugus 2 </w:t>
      </w:r>
      <w:proofErr w:type="spellStart"/>
      <w:r w:rsidRPr="00D30E9D">
        <w:rPr>
          <w:sz w:val="20"/>
          <w:szCs w:val="20"/>
        </w:rPr>
        <w:t>Korwil</w:t>
      </w:r>
      <w:proofErr w:type="spellEnd"/>
      <w:r w:rsidRPr="00D30E9D">
        <w:rPr>
          <w:sz w:val="20"/>
          <w:szCs w:val="20"/>
        </w:rPr>
        <w:t xml:space="preserve"> </w:t>
      </w:r>
      <w:proofErr w:type="spellStart"/>
      <w:r w:rsidRPr="00D30E9D">
        <w:rPr>
          <w:sz w:val="20"/>
          <w:szCs w:val="20"/>
        </w:rPr>
        <w:t>Kapanewon</w:t>
      </w:r>
      <w:proofErr w:type="spellEnd"/>
      <w:r w:rsidRPr="00D30E9D">
        <w:rPr>
          <w:sz w:val="20"/>
          <w:szCs w:val="20"/>
        </w:rPr>
        <w:t xml:space="preserve"> </w:t>
      </w:r>
      <w:proofErr w:type="spellStart"/>
      <w:r w:rsidRPr="00D30E9D">
        <w:rPr>
          <w:sz w:val="20"/>
          <w:szCs w:val="20"/>
        </w:rPr>
        <w:t>Sewon</w:t>
      </w:r>
      <w:proofErr w:type="spellEnd"/>
      <w:r w:rsidRPr="00D30E9D">
        <w:rPr>
          <w:sz w:val="20"/>
          <w:szCs w:val="20"/>
        </w:rPr>
        <w:t xml:space="preserve">, Bantul Regency. The sample used in this study includes fourth-grade students from </w:t>
      </w:r>
      <w:proofErr w:type="spellStart"/>
      <w:r w:rsidRPr="00D30E9D">
        <w:rPr>
          <w:sz w:val="20"/>
          <w:szCs w:val="20"/>
        </w:rPr>
        <w:t>Sawit</w:t>
      </w:r>
      <w:proofErr w:type="spellEnd"/>
      <w:r w:rsidRPr="00D30E9D">
        <w:rPr>
          <w:sz w:val="20"/>
          <w:szCs w:val="20"/>
        </w:rPr>
        <w:t xml:space="preserve"> Public Elementary School, </w:t>
      </w:r>
      <w:proofErr w:type="spellStart"/>
      <w:r w:rsidRPr="00D30E9D">
        <w:rPr>
          <w:sz w:val="20"/>
          <w:szCs w:val="20"/>
        </w:rPr>
        <w:t>Blunyahan</w:t>
      </w:r>
      <w:proofErr w:type="spellEnd"/>
      <w:r w:rsidRPr="00D30E9D">
        <w:rPr>
          <w:sz w:val="20"/>
          <w:szCs w:val="20"/>
        </w:rPr>
        <w:t xml:space="preserve"> 2 Public Elementary School, Jarakan 3 Public Elementary School, and Jarakan Public Elementary School, totaling 89 students. The sampling technique used in this study is purposive sampling, as the samples are adjusted to the research needs. Purposive sampling involves selecting samples with specific </w:t>
      </w:r>
      <w:r w:rsidRPr="008D2D44">
        <w:rPr>
          <w:sz w:val="20"/>
          <w:szCs w:val="20"/>
        </w:rPr>
        <w:t xml:space="preserve">considerations </w:t>
      </w:r>
      <w:r w:rsidRPr="008D2D44">
        <w:rPr>
          <w:bCs/>
          <w:sz w:val="20"/>
          <w:szCs w:val="20"/>
        </w:rPr>
        <w:fldChar w:fldCharType="begin" w:fldLock="1"/>
      </w:r>
      <w:r w:rsidRPr="008D2D44">
        <w:rPr>
          <w:bCs/>
          <w:sz w:val="20"/>
          <w:szCs w:val="20"/>
        </w:rPr>
        <w:instrText>ADDIN CSL_CITATION {"citationItems":[{"id":"ITEM-1","itemData":{"author":[{"dropping-particle":"","family":"Sugiyono","given":"","non-dropping-particle":"","parse-names":false,"suffix":""}],"id":"ITEM-1","issued":{"date-parts":[["2014"]]},"publisher":"Alfabeta","title":"Metode Penelitian Pendidikan Pendekatan Kuantitatif, Kualitatif, dan R&amp;D","type":"book"},"uris":["http://www.mendeley.com/documents/?uuid=07e709b1-dd73-4d4c-a7e4-9c7a071ea7c1"]}],"mendeley":{"formattedCitation":"(Sugiyono, 2014)","plainTextFormattedCitation":"(Sugiyono, 2014)","previouslyFormattedCitation":"(Sugiyono, 2014)"},"properties":{"noteIndex":0},"schema":"https://github.com/citation-style-language/schema/raw/master/csl-citation.json"}</w:instrText>
      </w:r>
      <w:r w:rsidRPr="008D2D44">
        <w:rPr>
          <w:bCs/>
          <w:sz w:val="20"/>
          <w:szCs w:val="20"/>
        </w:rPr>
        <w:fldChar w:fldCharType="separate"/>
      </w:r>
      <w:r w:rsidRPr="008D2D44">
        <w:rPr>
          <w:bCs/>
          <w:noProof/>
          <w:sz w:val="20"/>
          <w:szCs w:val="20"/>
        </w:rPr>
        <w:t>(Sugiyono, 2014)</w:t>
      </w:r>
      <w:r w:rsidRPr="008D2D44">
        <w:rPr>
          <w:bCs/>
          <w:sz w:val="20"/>
          <w:szCs w:val="20"/>
        </w:rPr>
        <w:fldChar w:fldCharType="end"/>
      </w:r>
      <w:r w:rsidRPr="008D2D44">
        <w:rPr>
          <w:bCs/>
          <w:sz w:val="20"/>
          <w:szCs w:val="20"/>
        </w:rPr>
        <w:t xml:space="preserve">. </w:t>
      </w:r>
      <w:r w:rsidRPr="008D2D44">
        <w:rPr>
          <w:sz w:val="20"/>
          <w:szCs w:val="20"/>
        </w:rPr>
        <w:t xml:space="preserve">The </w:t>
      </w:r>
      <w:r w:rsidRPr="00D30E9D">
        <w:rPr>
          <w:sz w:val="20"/>
          <w:szCs w:val="20"/>
        </w:rPr>
        <w:t>instruments used in this study are a listening ability test consisting of 10 essay questions using Anderson's Cognitive Taxonomy in domains C2, C3, C4, and C5 levels, and an observation sheet for students' retelling skills, covering both linguistic and non-linguistic aspects that contribute to retelling skills. Before use, the instruments were tested for validity and reliability through expert judgment. After data collection, the data were analyzed using the Wilcoxon test.</w:t>
      </w:r>
    </w:p>
    <w:p w14:paraId="49CA8215" w14:textId="77777777" w:rsidR="00FC0276" w:rsidRDefault="00FC0276" w:rsidP="00FC0276">
      <w:pPr>
        <w:spacing w:line="276" w:lineRule="auto"/>
        <w:ind w:left="140" w:firstLine="711"/>
        <w:jc w:val="both"/>
        <w:rPr>
          <w:sz w:val="20"/>
          <w:szCs w:val="20"/>
        </w:rPr>
      </w:pPr>
    </w:p>
    <w:p w14:paraId="78C2C72A" w14:textId="77777777" w:rsidR="00FC0276" w:rsidRPr="00FC0276" w:rsidRDefault="00FC0276" w:rsidP="00FC0276">
      <w:pPr>
        <w:spacing w:after="120"/>
        <w:ind w:firstLine="142"/>
        <w:rPr>
          <w:bCs/>
          <w:sz w:val="20"/>
          <w:szCs w:val="20"/>
        </w:rPr>
      </w:pPr>
      <w:r w:rsidRPr="00FC0276">
        <w:rPr>
          <w:b/>
          <w:sz w:val="20"/>
          <w:szCs w:val="20"/>
        </w:rPr>
        <w:t>Table 1.</w:t>
      </w:r>
      <w:r w:rsidRPr="00FC0276">
        <w:rPr>
          <w:sz w:val="20"/>
          <w:szCs w:val="20"/>
        </w:rPr>
        <w:t xml:space="preserve"> </w:t>
      </w:r>
      <w:r w:rsidRPr="00FC0276">
        <w:rPr>
          <w:bCs/>
          <w:sz w:val="20"/>
          <w:szCs w:val="20"/>
        </w:rPr>
        <w:t>Listening Ability Test Instrument</w:t>
      </w:r>
    </w:p>
    <w:tbl>
      <w:tblPr>
        <w:tblStyle w:val="TableGrid"/>
        <w:tblW w:w="88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701"/>
        <w:gridCol w:w="1206"/>
      </w:tblGrid>
      <w:tr w:rsidR="00FC0276" w:rsidRPr="00FC0276" w14:paraId="007DFE8A" w14:textId="77777777" w:rsidTr="008C6D17">
        <w:trPr>
          <w:jc w:val="center"/>
        </w:trPr>
        <w:tc>
          <w:tcPr>
            <w:tcW w:w="5954" w:type="dxa"/>
            <w:tcBorders>
              <w:top w:val="single" w:sz="4" w:space="0" w:color="auto"/>
              <w:bottom w:val="single" w:sz="4" w:space="0" w:color="auto"/>
            </w:tcBorders>
            <w:vAlign w:val="center"/>
          </w:tcPr>
          <w:p w14:paraId="635F9F99" w14:textId="77777777" w:rsidR="00FC0276" w:rsidRPr="00FC0276" w:rsidRDefault="00FC0276" w:rsidP="008C6D17">
            <w:pPr>
              <w:spacing w:before="0"/>
              <w:jc w:val="center"/>
              <w:rPr>
                <w:rFonts w:cs="Times New Roman"/>
                <w:b/>
                <w:bCs/>
                <w:sz w:val="20"/>
                <w:szCs w:val="20"/>
              </w:rPr>
            </w:pPr>
            <w:r w:rsidRPr="00FC0276">
              <w:rPr>
                <w:rFonts w:cs="Times New Roman"/>
                <w:b/>
                <w:bCs/>
                <w:sz w:val="20"/>
                <w:szCs w:val="20"/>
              </w:rPr>
              <w:t>Indicator</w:t>
            </w:r>
          </w:p>
        </w:tc>
        <w:tc>
          <w:tcPr>
            <w:tcW w:w="1701" w:type="dxa"/>
            <w:tcBorders>
              <w:top w:val="single" w:sz="4" w:space="0" w:color="auto"/>
              <w:bottom w:val="single" w:sz="4" w:space="0" w:color="auto"/>
            </w:tcBorders>
            <w:vAlign w:val="center"/>
          </w:tcPr>
          <w:p w14:paraId="667AAED6" w14:textId="77777777" w:rsidR="00FC0276" w:rsidRPr="00FC0276" w:rsidRDefault="00FC0276" w:rsidP="008C6D17">
            <w:pPr>
              <w:spacing w:before="0"/>
              <w:ind w:left="17" w:firstLine="0"/>
              <w:jc w:val="center"/>
              <w:rPr>
                <w:rFonts w:cs="Times New Roman"/>
                <w:b/>
                <w:bCs/>
                <w:sz w:val="20"/>
                <w:szCs w:val="20"/>
                <w:lang w:val="en-US"/>
              </w:rPr>
            </w:pPr>
            <w:r w:rsidRPr="00FC0276">
              <w:rPr>
                <w:rFonts w:cs="Times New Roman"/>
                <w:b/>
                <w:bCs/>
                <w:sz w:val="20"/>
                <w:szCs w:val="20"/>
                <w:lang w:val="en-US"/>
              </w:rPr>
              <w:t>Cognitive Domain</w:t>
            </w:r>
          </w:p>
        </w:tc>
        <w:tc>
          <w:tcPr>
            <w:tcW w:w="1206" w:type="dxa"/>
            <w:tcBorders>
              <w:top w:val="single" w:sz="4" w:space="0" w:color="auto"/>
              <w:bottom w:val="single" w:sz="4" w:space="0" w:color="auto"/>
            </w:tcBorders>
            <w:vAlign w:val="center"/>
          </w:tcPr>
          <w:p w14:paraId="0B92240F" w14:textId="77777777" w:rsidR="00FC0276" w:rsidRPr="00FC0276" w:rsidRDefault="00FC0276" w:rsidP="008C6D17">
            <w:pPr>
              <w:spacing w:before="0"/>
              <w:ind w:left="17" w:firstLine="0"/>
              <w:jc w:val="center"/>
              <w:rPr>
                <w:rFonts w:cs="Times New Roman"/>
                <w:b/>
                <w:bCs/>
                <w:sz w:val="20"/>
                <w:szCs w:val="20"/>
              </w:rPr>
            </w:pPr>
            <w:r w:rsidRPr="00FC0276">
              <w:rPr>
                <w:rFonts w:cs="Times New Roman"/>
                <w:b/>
                <w:bCs/>
                <w:sz w:val="20"/>
                <w:szCs w:val="20"/>
              </w:rPr>
              <w:t>Item</w:t>
            </w:r>
          </w:p>
        </w:tc>
      </w:tr>
      <w:tr w:rsidR="00FC0276" w:rsidRPr="00FC0276" w14:paraId="6380A3D0" w14:textId="77777777" w:rsidTr="008C6D17">
        <w:trPr>
          <w:jc w:val="center"/>
        </w:trPr>
        <w:tc>
          <w:tcPr>
            <w:tcW w:w="5954" w:type="dxa"/>
            <w:tcBorders>
              <w:top w:val="single" w:sz="4" w:space="0" w:color="auto"/>
            </w:tcBorders>
          </w:tcPr>
          <w:p w14:paraId="7C9A9240"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Analyzing the theme of the story</w:t>
            </w:r>
          </w:p>
        </w:tc>
        <w:tc>
          <w:tcPr>
            <w:tcW w:w="1701" w:type="dxa"/>
            <w:tcBorders>
              <w:top w:val="single" w:sz="4" w:space="0" w:color="auto"/>
            </w:tcBorders>
            <w:vAlign w:val="center"/>
          </w:tcPr>
          <w:p w14:paraId="50E9A234"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C4</w:t>
            </w:r>
          </w:p>
        </w:tc>
        <w:tc>
          <w:tcPr>
            <w:tcW w:w="1206" w:type="dxa"/>
            <w:tcBorders>
              <w:top w:val="single" w:sz="4" w:space="0" w:color="auto"/>
            </w:tcBorders>
          </w:tcPr>
          <w:p w14:paraId="2E007B22"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1</w:t>
            </w:r>
          </w:p>
        </w:tc>
      </w:tr>
      <w:tr w:rsidR="00FC0276" w:rsidRPr="00FC0276" w14:paraId="5BD0109D" w14:textId="77777777" w:rsidTr="008C6D17">
        <w:trPr>
          <w:jc w:val="center"/>
        </w:trPr>
        <w:tc>
          <w:tcPr>
            <w:tcW w:w="5954" w:type="dxa"/>
          </w:tcPr>
          <w:p w14:paraId="591941F2"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Analyzing the roles and characteristics of characters in influencing the plot</w:t>
            </w:r>
          </w:p>
        </w:tc>
        <w:tc>
          <w:tcPr>
            <w:tcW w:w="1701" w:type="dxa"/>
            <w:vAlign w:val="center"/>
          </w:tcPr>
          <w:p w14:paraId="3903C385"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C4</w:t>
            </w:r>
          </w:p>
        </w:tc>
        <w:tc>
          <w:tcPr>
            <w:tcW w:w="1206" w:type="dxa"/>
          </w:tcPr>
          <w:p w14:paraId="6070A0A7"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2</w:t>
            </w:r>
          </w:p>
        </w:tc>
      </w:tr>
      <w:tr w:rsidR="00FC0276" w:rsidRPr="00FC0276" w14:paraId="57ADE72A" w14:textId="77777777" w:rsidTr="008C6D17">
        <w:trPr>
          <w:jc w:val="center"/>
        </w:trPr>
        <w:tc>
          <w:tcPr>
            <w:tcW w:w="5954" w:type="dxa"/>
          </w:tcPr>
          <w:p w14:paraId="581A5118"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Evaluating the relevance and moral values of characters</w:t>
            </w:r>
          </w:p>
        </w:tc>
        <w:tc>
          <w:tcPr>
            <w:tcW w:w="1701" w:type="dxa"/>
            <w:vAlign w:val="center"/>
          </w:tcPr>
          <w:p w14:paraId="04A5DB71"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C5</w:t>
            </w:r>
          </w:p>
        </w:tc>
        <w:tc>
          <w:tcPr>
            <w:tcW w:w="1206" w:type="dxa"/>
          </w:tcPr>
          <w:p w14:paraId="69E029BB"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3</w:t>
            </w:r>
          </w:p>
        </w:tc>
      </w:tr>
      <w:tr w:rsidR="00FC0276" w:rsidRPr="00FC0276" w14:paraId="0D7FC4B8" w14:textId="77777777" w:rsidTr="008C6D17">
        <w:trPr>
          <w:jc w:val="center"/>
        </w:trPr>
        <w:tc>
          <w:tcPr>
            <w:tcW w:w="5954" w:type="dxa"/>
          </w:tcPr>
          <w:p w14:paraId="458A163E"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Examining the traits or characteristics of characters</w:t>
            </w:r>
          </w:p>
        </w:tc>
        <w:tc>
          <w:tcPr>
            <w:tcW w:w="1701" w:type="dxa"/>
            <w:vAlign w:val="center"/>
          </w:tcPr>
          <w:p w14:paraId="5D841626"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C4</w:t>
            </w:r>
          </w:p>
        </w:tc>
        <w:tc>
          <w:tcPr>
            <w:tcW w:w="1206" w:type="dxa"/>
          </w:tcPr>
          <w:p w14:paraId="2F52908A"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4</w:t>
            </w:r>
          </w:p>
        </w:tc>
      </w:tr>
      <w:tr w:rsidR="00FC0276" w:rsidRPr="00FC0276" w14:paraId="41C09A27" w14:textId="77777777" w:rsidTr="008C6D17">
        <w:trPr>
          <w:jc w:val="center"/>
        </w:trPr>
        <w:tc>
          <w:tcPr>
            <w:tcW w:w="5954" w:type="dxa"/>
          </w:tcPr>
          <w:p w14:paraId="79AA7E5D"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Describing the setting of the place</w:t>
            </w:r>
          </w:p>
        </w:tc>
        <w:tc>
          <w:tcPr>
            <w:tcW w:w="1701" w:type="dxa"/>
            <w:vAlign w:val="center"/>
          </w:tcPr>
          <w:p w14:paraId="1CBEA67B"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C2</w:t>
            </w:r>
          </w:p>
        </w:tc>
        <w:tc>
          <w:tcPr>
            <w:tcW w:w="1206" w:type="dxa"/>
          </w:tcPr>
          <w:p w14:paraId="5905775A"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5</w:t>
            </w:r>
          </w:p>
        </w:tc>
      </w:tr>
      <w:tr w:rsidR="00FC0276" w:rsidRPr="00FC0276" w14:paraId="10F9FE0F" w14:textId="77777777" w:rsidTr="008C6D17">
        <w:trPr>
          <w:jc w:val="center"/>
        </w:trPr>
        <w:tc>
          <w:tcPr>
            <w:tcW w:w="5954" w:type="dxa"/>
          </w:tcPr>
          <w:p w14:paraId="14E69792"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Analyzing how the context of time influences the development of the plot and its relevance to the theme</w:t>
            </w:r>
          </w:p>
        </w:tc>
        <w:tc>
          <w:tcPr>
            <w:tcW w:w="1701" w:type="dxa"/>
            <w:vAlign w:val="center"/>
          </w:tcPr>
          <w:p w14:paraId="6D5187DD"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C4</w:t>
            </w:r>
          </w:p>
        </w:tc>
        <w:tc>
          <w:tcPr>
            <w:tcW w:w="1206" w:type="dxa"/>
          </w:tcPr>
          <w:p w14:paraId="6BD62297"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6</w:t>
            </w:r>
          </w:p>
        </w:tc>
      </w:tr>
      <w:tr w:rsidR="00FC0276" w:rsidRPr="00FC0276" w14:paraId="6E3B45E7" w14:textId="77777777" w:rsidTr="008C6D17">
        <w:trPr>
          <w:jc w:val="center"/>
        </w:trPr>
        <w:tc>
          <w:tcPr>
            <w:tcW w:w="5954" w:type="dxa"/>
          </w:tcPr>
          <w:p w14:paraId="61943B05"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Detecting the mood setting in the story</w:t>
            </w:r>
          </w:p>
        </w:tc>
        <w:tc>
          <w:tcPr>
            <w:tcW w:w="1701" w:type="dxa"/>
            <w:vAlign w:val="center"/>
          </w:tcPr>
          <w:p w14:paraId="0EA92A27"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C4</w:t>
            </w:r>
          </w:p>
        </w:tc>
        <w:tc>
          <w:tcPr>
            <w:tcW w:w="1206" w:type="dxa"/>
          </w:tcPr>
          <w:p w14:paraId="0AC2CCE6"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7</w:t>
            </w:r>
          </w:p>
        </w:tc>
      </w:tr>
      <w:tr w:rsidR="00FC0276" w:rsidRPr="00FC0276" w14:paraId="282A2F75" w14:textId="77777777" w:rsidTr="008C6D17">
        <w:trPr>
          <w:jc w:val="center"/>
        </w:trPr>
        <w:tc>
          <w:tcPr>
            <w:tcW w:w="5954" w:type="dxa"/>
          </w:tcPr>
          <w:p w14:paraId="72F5B184"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Examining the plot of the story</w:t>
            </w:r>
          </w:p>
        </w:tc>
        <w:tc>
          <w:tcPr>
            <w:tcW w:w="1701" w:type="dxa"/>
            <w:vAlign w:val="center"/>
          </w:tcPr>
          <w:p w14:paraId="56A805DE"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C4</w:t>
            </w:r>
          </w:p>
        </w:tc>
        <w:tc>
          <w:tcPr>
            <w:tcW w:w="1206" w:type="dxa"/>
          </w:tcPr>
          <w:p w14:paraId="06F60BAA"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8</w:t>
            </w:r>
          </w:p>
        </w:tc>
      </w:tr>
      <w:tr w:rsidR="00FC0276" w:rsidRPr="00FC0276" w14:paraId="4512BC8D" w14:textId="77777777" w:rsidTr="008C6D17">
        <w:trPr>
          <w:jc w:val="center"/>
        </w:trPr>
        <w:tc>
          <w:tcPr>
            <w:tcW w:w="5954" w:type="dxa"/>
          </w:tcPr>
          <w:p w14:paraId="756B65E8"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Evaluating the moral message of the story and its relevance in a modern context</w:t>
            </w:r>
          </w:p>
        </w:tc>
        <w:tc>
          <w:tcPr>
            <w:tcW w:w="1701" w:type="dxa"/>
            <w:vAlign w:val="center"/>
          </w:tcPr>
          <w:p w14:paraId="34315D48"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C5</w:t>
            </w:r>
          </w:p>
        </w:tc>
        <w:tc>
          <w:tcPr>
            <w:tcW w:w="1206" w:type="dxa"/>
          </w:tcPr>
          <w:p w14:paraId="64D4717D"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9</w:t>
            </w:r>
          </w:p>
        </w:tc>
      </w:tr>
      <w:tr w:rsidR="00FC0276" w:rsidRPr="00FC0276" w14:paraId="0259CF78" w14:textId="77777777" w:rsidTr="008C6D17">
        <w:trPr>
          <w:jc w:val="center"/>
        </w:trPr>
        <w:tc>
          <w:tcPr>
            <w:tcW w:w="5954" w:type="dxa"/>
            <w:tcBorders>
              <w:bottom w:val="single" w:sz="4" w:space="0" w:color="auto"/>
            </w:tcBorders>
          </w:tcPr>
          <w:p w14:paraId="7AD83586"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Identifying character traits worthy of emulation</w:t>
            </w:r>
          </w:p>
        </w:tc>
        <w:tc>
          <w:tcPr>
            <w:tcW w:w="1701" w:type="dxa"/>
            <w:tcBorders>
              <w:bottom w:val="single" w:sz="4" w:space="0" w:color="auto"/>
            </w:tcBorders>
            <w:vAlign w:val="center"/>
          </w:tcPr>
          <w:p w14:paraId="538A60BF"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C3</w:t>
            </w:r>
          </w:p>
        </w:tc>
        <w:tc>
          <w:tcPr>
            <w:tcW w:w="1206" w:type="dxa"/>
            <w:tcBorders>
              <w:bottom w:val="single" w:sz="4" w:space="0" w:color="auto"/>
            </w:tcBorders>
          </w:tcPr>
          <w:p w14:paraId="7EAE5E05"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10</w:t>
            </w:r>
          </w:p>
        </w:tc>
      </w:tr>
    </w:tbl>
    <w:p w14:paraId="4A78E691" w14:textId="77777777" w:rsidR="00FC0276" w:rsidRPr="00FC0276" w:rsidRDefault="00FC0276" w:rsidP="00FC0276">
      <w:pPr>
        <w:spacing w:after="120"/>
        <w:rPr>
          <w:b/>
          <w:sz w:val="20"/>
          <w:szCs w:val="20"/>
        </w:rPr>
      </w:pPr>
    </w:p>
    <w:p w14:paraId="1B321675" w14:textId="77777777" w:rsidR="00FC0276" w:rsidRPr="00FC0276" w:rsidRDefault="00FC0276" w:rsidP="00FC0276">
      <w:pPr>
        <w:spacing w:after="120"/>
        <w:rPr>
          <w:bCs/>
          <w:sz w:val="20"/>
          <w:szCs w:val="20"/>
        </w:rPr>
      </w:pPr>
      <w:r w:rsidRPr="00FC0276">
        <w:rPr>
          <w:b/>
          <w:sz w:val="20"/>
          <w:szCs w:val="20"/>
        </w:rPr>
        <w:t xml:space="preserve">Table 2. </w:t>
      </w:r>
      <w:r w:rsidRPr="00FC0276">
        <w:rPr>
          <w:bCs/>
          <w:sz w:val="20"/>
          <w:szCs w:val="20"/>
        </w:rPr>
        <w:t>Observation Instrument for Retelling Skills</w:t>
      </w: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1984"/>
        <w:gridCol w:w="1418"/>
      </w:tblGrid>
      <w:tr w:rsidR="00FC0276" w:rsidRPr="00FC0276" w14:paraId="3C05342D" w14:textId="77777777" w:rsidTr="008C6D17">
        <w:trPr>
          <w:jc w:val="center"/>
        </w:trPr>
        <w:tc>
          <w:tcPr>
            <w:tcW w:w="5529" w:type="dxa"/>
            <w:tcBorders>
              <w:top w:val="single" w:sz="4" w:space="0" w:color="auto"/>
              <w:bottom w:val="single" w:sz="4" w:space="0" w:color="auto"/>
            </w:tcBorders>
            <w:vAlign w:val="center"/>
          </w:tcPr>
          <w:p w14:paraId="6B943F72" w14:textId="77777777" w:rsidR="00FC0276" w:rsidRPr="00FC0276" w:rsidRDefault="00FC0276" w:rsidP="008C6D17">
            <w:pPr>
              <w:spacing w:before="0"/>
              <w:ind w:left="17" w:firstLine="0"/>
              <w:jc w:val="center"/>
              <w:rPr>
                <w:rFonts w:cs="Times New Roman"/>
                <w:b/>
                <w:bCs/>
                <w:sz w:val="20"/>
                <w:szCs w:val="20"/>
              </w:rPr>
            </w:pPr>
            <w:r w:rsidRPr="00FC0276">
              <w:rPr>
                <w:rFonts w:cs="Times New Roman"/>
                <w:b/>
                <w:bCs/>
                <w:sz w:val="20"/>
                <w:szCs w:val="20"/>
              </w:rPr>
              <w:t>Indicator</w:t>
            </w:r>
          </w:p>
        </w:tc>
        <w:tc>
          <w:tcPr>
            <w:tcW w:w="1984" w:type="dxa"/>
            <w:tcBorders>
              <w:top w:val="single" w:sz="4" w:space="0" w:color="auto"/>
              <w:bottom w:val="single" w:sz="4" w:space="0" w:color="auto"/>
            </w:tcBorders>
            <w:vAlign w:val="center"/>
          </w:tcPr>
          <w:p w14:paraId="3152FA6A" w14:textId="77777777" w:rsidR="00FC0276" w:rsidRPr="00FC0276" w:rsidRDefault="00FC0276" w:rsidP="008C6D17">
            <w:pPr>
              <w:spacing w:before="0"/>
              <w:ind w:left="17" w:firstLine="0"/>
              <w:jc w:val="center"/>
              <w:rPr>
                <w:rFonts w:cs="Times New Roman"/>
                <w:b/>
                <w:bCs/>
                <w:sz w:val="20"/>
                <w:szCs w:val="20"/>
                <w:lang w:val="en-US"/>
              </w:rPr>
            </w:pPr>
            <w:r w:rsidRPr="00FC0276">
              <w:rPr>
                <w:rFonts w:cs="Times New Roman"/>
                <w:b/>
                <w:bCs/>
                <w:sz w:val="20"/>
                <w:szCs w:val="20"/>
              </w:rPr>
              <w:t>Aspect</w:t>
            </w:r>
          </w:p>
        </w:tc>
        <w:tc>
          <w:tcPr>
            <w:tcW w:w="1418" w:type="dxa"/>
            <w:tcBorders>
              <w:top w:val="single" w:sz="4" w:space="0" w:color="auto"/>
              <w:bottom w:val="single" w:sz="4" w:space="0" w:color="auto"/>
            </w:tcBorders>
            <w:vAlign w:val="center"/>
          </w:tcPr>
          <w:p w14:paraId="575D940A" w14:textId="77777777" w:rsidR="00FC0276" w:rsidRPr="00FC0276" w:rsidRDefault="00FC0276" w:rsidP="008C6D17">
            <w:pPr>
              <w:spacing w:before="0"/>
              <w:ind w:left="17" w:firstLine="0"/>
              <w:jc w:val="center"/>
              <w:rPr>
                <w:rFonts w:cs="Times New Roman"/>
                <w:b/>
                <w:bCs/>
                <w:sz w:val="20"/>
                <w:szCs w:val="20"/>
              </w:rPr>
            </w:pPr>
            <w:r w:rsidRPr="00FC0276">
              <w:rPr>
                <w:rFonts w:cs="Times New Roman"/>
                <w:b/>
                <w:bCs/>
                <w:sz w:val="20"/>
                <w:szCs w:val="20"/>
              </w:rPr>
              <w:t>Item</w:t>
            </w:r>
          </w:p>
        </w:tc>
      </w:tr>
      <w:tr w:rsidR="00FC0276" w:rsidRPr="00FC0276" w14:paraId="4B5BF64A" w14:textId="77777777" w:rsidTr="008C6D17">
        <w:trPr>
          <w:jc w:val="center"/>
        </w:trPr>
        <w:tc>
          <w:tcPr>
            <w:tcW w:w="5529" w:type="dxa"/>
            <w:tcBorders>
              <w:top w:val="single" w:sz="4" w:space="0" w:color="auto"/>
            </w:tcBorders>
          </w:tcPr>
          <w:p w14:paraId="2EAF7572"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Emphasizing important words clearly and correctly</w:t>
            </w:r>
          </w:p>
        </w:tc>
        <w:tc>
          <w:tcPr>
            <w:tcW w:w="1984" w:type="dxa"/>
            <w:tcBorders>
              <w:top w:val="single" w:sz="4" w:space="0" w:color="auto"/>
            </w:tcBorders>
            <w:vAlign w:val="center"/>
          </w:tcPr>
          <w:p w14:paraId="1C395AC0"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Emphasis</w:t>
            </w:r>
          </w:p>
        </w:tc>
        <w:tc>
          <w:tcPr>
            <w:tcW w:w="1418" w:type="dxa"/>
            <w:tcBorders>
              <w:top w:val="single" w:sz="4" w:space="0" w:color="auto"/>
            </w:tcBorders>
          </w:tcPr>
          <w:p w14:paraId="5F5B4466"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1</w:t>
            </w:r>
          </w:p>
        </w:tc>
      </w:tr>
      <w:tr w:rsidR="00FC0276" w:rsidRPr="00FC0276" w14:paraId="3A256244" w14:textId="77777777" w:rsidTr="008C6D17">
        <w:trPr>
          <w:jc w:val="center"/>
        </w:trPr>
        <w:tc>
          <w:tcPr>
            <w:tcW w:w="5529" w:type="dxa"/>
          </w:tcPr>
          <w:p w14:paraId="22044AAE" w14:textId="77777777" w:rsidR="00FC0276" w:rsidRPr="00FC0276" w:rsidRDefault="00FC0276" w:rsidP="008C6D17">
            <w:pPr>
              <w:spacing w:before="0"/>
              <w:ind w:left="17" w:firstLine="0"/>
              <w:rPr>
                <w:rFonts w:cs="Times New Roman"/>
                <w:sz w:val="20"/>
                <w:szCs w:val="20"/>
              </w:rPr>
            </w:pPr>
            <w:r w:rsidRPr="00FC0276">
              <w:rPr>
                <w:rFonts w:cs="Times New Roman"/>
                <w:sz w:val="20"/>
                <w:szCs w:val="20"/>
              </w:rPr>
              <w:t>Pronouncing words clearly</w:t>
            </w:r>
          </w:p>
        </w:tc>
        <w:tc>
          <w:tcPr>
            <w:tcW w:w="1984" w:type="dxa"/>
            <w:vAlign w:val="center"/>
          </w:tcPr>
          <w:p w14:paraId="19B1A7DD"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Pronunciation</w:t>
            </w:r>
          </w:p>
        </w:tc>
        <w:tc>
          <w:tcPr>
            <w:tcW w:w="1418" w:type="dxa"/>
          </w:tcPr>
          <w:p w14:paraId="4F819B08"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2</w:t>
            </w:r>
          </w:p>
        </w:tc>
      </w:tr>
      <w:tr w:rsidR="00FC0276" w:rsidRPr="00FC0276" w14:paraId="20C73FBC" w14:textId="77777777" w:rsidTr="008C6D17">
        <w:trPr>
          <w:jc w:val="center"/>
        </w:trPr>
        <w:tc>
          <w:tcPr>
            <w:tcW w:w="5529" w:type="dxa"/>
          </w:tcPr>
          <w:p w14:paraId="473794CF" w14:textId="77777777" w:rsidR="00FC0276" w:rsidRPr="00FC0276" w:rsidRDefault="00FC0276" w:rsidP="008C6D17">
            <w:pPr>
              <w:spacing w:before="0"/>
              <w:ind w:left="17" w:firstLine="0"/>
              <w:rPr>
                <w:rFonts w:cs="Times New Roman"/>
                <w:sz w:val="20"/>
                <w:szCs w:val="20"/>
              </w:rPr>
            </w:pPr>
            <w:r w:rsidRPr="00FC0276">
              <w:rPr>
                <w:rFonts w:cs="Times New Roman"/>
                <w:sz w:val="20"/>
                <w:szCs w:val="20"/>
              </w:rPr>
              <w:t>Using appropriate vocabulary</w:t>
            </w:r>
          </w:p>
        </w:tc>
        <w:tc>
          <w:tcPr>
            <w:tcW w:w="1984" w:type="dxa"/>
            <w:vAlign w:val="center"/>
          </w:tcPr>
          <w:p w14:paraId="3A549554"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Diction/Vocabulary</w:t>
            </w:r>
          </w:p>
        </w:tc>
        <w:tc>
          <w:tcPr>
            <w:tcW w:w="1418" w:type="dxa"/>
          </w:tcPr>
          <w:p w14:paraId="59F17FF8"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3</w:t>
            </w:r>
          </w:p>
        </w:tc>
      </w:tr>
      <w:tr w:rsidR="00FC0276" w:rsidRPr="00FC0276" w14:paraId="52EBB7F5" w14:textId="77777777" w:rsidTr="008C6D17">
        <w:trPr>
          <w:jc w:val="center"/>
        </w:trPr>
        <w:tc>
          <w:tcPr>
            <w:tcW w:w="5529" w:type="dxa"/>
          </w:tcPr>
          <w:p w14:paraId="16E4E5B1" w14:textId="77777777" w:rsidR="00FC0276" w:rsidRPr="00FC0276" w:rsidRDefault="00FC0276" w:rsidP="008C6D17">
            <w:pPr>
              <w:spacing w:before="0"/>
              <w:ind w:left="17" w:firstLine="0"/>
              <w:rPr>
                <w:rFonts w:cs="Times New Roman"/>
                <w:sz w:val="20"/>
                <w:szCs w:val="20"/>
              </w:rPr>
            </w:pPr>
            <w:r w:rsidRPr="00FC0276">
              <w:rPr>
                <w:rFonts w:cs="Times New Roman"/>
                <w:sz w:val="20"/>
                <w:szCs w:val="20"/>
              </w:rPr>
              <w:t>Constructing sentences well and understandably</w:t>
            </w:r>
          </w:p>
        </w:tc>
        <w:tc>
          <w:tcPr>
            <w:tcW w:w="1984" w:type="dxa"/>
            <w:vAlign w:val="center"/>
          </w:tcPr>
          <w:p w14:paraId="664C7B55"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Sentence Structure</w:t>
            </w:r>
          </w:p>
        </w:tc>
        <w:tc>
          <w:tcPr>
            <w:tcW w:w="1418" w:type="dxa"/>
          </w:tcPr>
          <w:p w14:paraId="1F246963"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4</w:t>
            </w:r>
          </w:p>
        </w:tc>
      </w:tr>
      <w:tr w:rsidR="00FC0276" w:rsidRPr="00FC0276" w14:paraId="0E5807D2" w14:textId="77777777" w:rsidTr="008C6D17">
        <w:trPr>
          <w:jc w:val="center"/>
        </w:trPr>
        <w:tc>
          <w:tcPr>
            <w:tcW w:w="5529" w:type="dxa"/>
          </w:tcPr>
          <w:p w14:paraId="37FD064D" w14:textId="77777777" w:rsidR="00FC0276" w:rsidRPr="00FC0276" w:rsidRDefault="00FC0276" w:rsidP="008C6D17">
            <w:pPr>
              <w:spacing w:before="0"/>
              <w:ind w:left="17" w:firstLine="0"/>
              <w:rPr>
                <w:rFonts w:cs="Times New Roman"/>
                <w:sz w:val="20"/>
                <w:szCs w:val="20"/>
              </w:rPr>
            </w:pPr>
            <w:r w:rsidRPr="00FC0276">
              <w:rPr>
                <w:rFonts w:cs="Times New Roman"/>
                <w:sz w:val="20"/>
                <w:szCs w:val="20"/>
              </w:rPr>
              <w:t>Courageously retelling the story</w:t>
            </w:r>
          </w:p>
        </w:tc>
        <w:tc>
          <w:tcPr>
            <w:tcW w:w="1984" w:type="dxa"/>
            <w:vAlign w:val="center"/>
          </w:tcPr>
          <w:p w14:paraId="00E778B7"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Courage</w:t>
            </w:r>
          </w:p>
        </w:tc>
        <w:tc>
          <w:tcPr>
            <w:tcW w:w="1418" w:type="dxa"/>
          </w:tcPr>
          <w:p w14:paraId="4B0EB58F"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5</w:t>
            </w:r>
          </w:p>
        </w:tc>
      </w:tr>
      <w:tr w:rsidR="00FC0276" w:rsidRPr="00FC0276" w14:paraId="526DC0D7" w14:textId="77777777" w:rsidTr="008C6D17">
        <w:trPr>
          <w:jc w:val="center"/>
        </w:trPr>
        <w:tc>
          <w:tcPr>
            <w:tcW w:w="5529" w:type="dxa"/>
          </w:tcPr>
          <w:p w14:paraId="6230AC33" w14:textId="77777777" w:rsidR="00FC0276" w:rsidRPr="00FC0276" w:rsidRDefault="00FC0276" w:rsidP="008C6D17">
            <w:pPr>
              <w:spacing w:before="0"/>
              <w:ind w:left="0" w:firstLine="0"/>
              <w:rPr>
                <w:rFonts w:cs="Times New Roman"/>
                <w:sz w:val="20"/>
                <w:szCs w:val="20"/>
              </w:rPr>
            </w:pPr>
            <w:r w:rsidRPr="00FC0276">
              <w:rPr>
                <w:rFonts w:cs="Times New Roman"/>
                <w:sz w:val="20"/>
                <w:szCs w:val="20"/>
              </w:rPr>
              <w:t>Retelling the story fluently</w:t>
            </w:r>
          </w:p>
        </w:tc>
        <w:tc>
          <w:tcPr>
            <w:tcW w:w="1984" w:type="dxa"/>
            <w:vAlign w:val="center"/>
          </w:tcPr>
          <w:p w14:paraId="004B011D"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Fluency</w:t>
            </w:r>
          </w:p>
        </w:tc>
        <w:tc>
          <w:tcPr>
            <w:tcW w:w="1418" w:type="dxa"/>
          </w:tcPr>
          <w:p w14:paraId="58766E2E"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6</w:t>
            </w:r>
          </w:p>
        </w:tc>
      </w:tr>
      <w:tr w:rsidR="00FC0276" w:rsidRPr="00FC0276" w14:paraId="57EF9042" w14:textId="77777777" w:rsidTr="008C6D17">
        <w:trPr>
          <w:jc w:val="center"/>
        </w:trPr>
        <w:tc>
          <w:tcPr>
            <w:tcW w:w="5529" w:type="dxa"/>
          </w:tcPr>
          <w:p w14:paraId="578BD012" w14:textId="77777777" w:rsidR="00FC0276" w:rsidRPr="00FC0276" w:rsidRDefault="00FC0276" w:rsidP="008C6D17">
            <w:pPr>
              <w:spacing w:before="0"/>
              <w:ind w:left="17" w:firstLine="0"/>
              <w:rPr>
                <w:rFonts w:cs="Times New Roman"/>
                <w:sz w:val="20"/>
                <w:szCs w:val="20"/>
              </w:rPr>
            </w:pPr>
            <w:r w:rsidRPr="00FC0276">
              <w:rPr>
                <w:rFonts w:cs="Times New Roman"/>
                <w:sz w:val="20"/>
                <w:szCs w:val="20"/>
              </w:rPr>
              <w:t>Showing a calm demeanor</w:t>
            </w:r>
          </w:p>
        </w:tc>
        <w:tc>
          <w:tcPr>
            <w:tcW w:w="1984" w:type="dxa"/>
            <w:vAlign w:val="center"/>
          </w:tcPr>
          <w:p w14:paraId="29BA25D2" w14:textId="77777777" w:rsidR="00FC0276" w:rsidRPr="00FC0276" w:rsidRDefault="00FC0276" w:rsidP="008C6D17">
            <w:pPr>
              <w:spacing w:before="0"/>
              <w:ind w:left="-528" w:firstLine="545"/>
              <w:jc w:val="center"/>
              <w:rPr>
                <w:rFonts w:cs="Times New Roman"/>
                <w:sz w:val="20"/>
                <w:szCs w:val="20"/>
              </w:rPr>
            </w:pPr>
            <w:r w:rsidRPr="00FC0276">
              <w:rPr>
                <w:rFonts w:cs="Times New Roman"/>
                <w:sz w:val="20"/>
                <w:szCs w:val="20"/>
              </w:rPr>
              <w:t>Attitude</w:t>
            </w:r>
          </w:p>
        </w:tc>
        <w:tc>
          <w:tcPr>
            <w:tcW w:w="1418" w:type="dxa"/>
          </w:tcPr>
          <w:p w14:paraId="6549B69D"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7</w:t>
            </w:r>
          </w:p>
        </w:tc>
      </w:tr>
      <w:tr w:rsidR="00FC0276" w:rsidRPr="00FC0276" w14:paraId="14AA312F" w14:textId="77777777" w:rsidTr="008C6D17">
        <w:trPr>
          <w:jc w:val="center"/>
        </w:trPr>
        <w:tc>
          <w:tcPr>
            <w:tcW w:w="5529" w:type="dxa"/>
            <w:tcBorders>
              <w:bottom w:val="single" w:sz="4" w:space="0" w:color="auto"/>
            </w:tcBorders>
          </w:tcPr>
          <w:p w14:paraId="1C7E0B0C" w14:textId="77777777" w:rsidR="00FC0276" w:rsidRPr="00FC0276" w:rsidRDefault="00FC0276" w:rsidP="008C6D17">
            <w:pPr>
              <w:spacing w:before="0"/>
              <w:ind w:left="17" w:firstLine="0"/>
              <w:rPr>
                <w:rFonts w:cs="Times New Roman"/>
                <w:sz w:val="20"/>
                <w:szCs w:val="20"/>
              </w:rPr>
            </w:pPr>
            <w:r w:rsidRPr="00FC0276">
              <w:rPr>
                <w:rFonts w:cs="Times New Roman"/>
                <w:sz w:val="20"/>
                <w:szCs w:val="20"/>
              </w:rPr>
              <w:t>Demonstrating a good understanding of the story's content</w:t>
            </w:r>
          </w:p>
        </w:tc>
        <w:tc>
          <w:tcPr>
            <w:tcW w:w="1984" w:type="dxa"/>
            <w:tcBorders>
              <w:bottom w:val="single" w:sz="4" w:space="0" w:color="auto"/>
            </w:tcBorders>
            <w:vAlign w:val="center"/>
          </w:tcPr>
          <w:p w14:paraId="2A7A8162"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Content Mastery</w:t>
            </w:r>
          </w:p>
        </w:tc>
        <w:tc>
          <w:tcPr>
            <w:tcW w:w="1418" w:type="dxa"/>
            <w:tcBorders>
              <w:bottom w:val="single" w:sz="4" w:space="0" w:color="auto"/>
            </w:tcBorders>
          </w:tcPr>
          <w:p w14:paraId="38C26505" w14:textId="77777777" w:rsidR="00FC0276" w:rsidRPr="00FC0276" w:rsidRDefault="00FC0276" w:rsidP="008C6D17">
            <w:pPr>
              <w:spacing w:before="0"/>
              <w:ind w:left="17" w:firstLine="0"/>
              <w:jc w:val="center"/>
              <w:rPr>
                <w:rFonts w:cs="Times New Roman"/>
                <w:sz w:val="20"/>
                <w:szCs w:val="20"/>
              </w:rPr>
            </w:pPr>
            <w:r w:rsidRPr="00FC0276">
              <w:rPr>
                <w:rFonts w:cs="Times New Roman"/>
                <w:sz w:val="20"/>
                <w:szCs w:val="20"/>
              </w:rPr>
              <w:t>8</w:t>
            </w:r>
          </w:p>
        </w:tc>
      </w:tr>
    </w:tbl>
    <w:p w14:paraId="602D8CAC" w14:textId="77777777" w:rsidR="00FC0276" w:rsidRPr="00FC0276" w:rsidRDefault="00FC0276" w:rsidP="00FC0276">
      <w:pPr>
        <w:rPr>
          <w:sz w:val="20"/>
          <w:szCs w:val="20"/>
        </w:rPr>
      </w:pPr>
    </w:p>
    <w:p w14:paraId="002800D3" w14:textId="77777777" w:rsidR="00D07187" w:rsidRDefault="00000000">
      <w:pPr>
        <w:pStyle w:val="Heading1"/>
        <w:numPr>
          <w:ilvl w:val="0"/>
          <w:numId w:val="1"/>
        </w:numPr>
        <w:tabs>
          <w:tab w:val="left" w:pos="568"/>
        </w:tabs>
        <w:spacing w:before="237"/>
      </w:pPr>
      <w:r>
        <w:t>FINDINGS</w:t>
      </w:r>
      <w:r>
        <w:rPr>
          <w:spacing w:val="-2"/>
        </w:rPr>
        <w:t xml:space="preserve"> </w:t>
      </w:r>
      <w:r>
        <w:t>AND</w:t>
      </w:r>
      <w:r>
        <w:rPr>
          <w:spacing w:val="-2"/>
        </w:rPr>
        <w:t xml:space="preserve"> DISCUSSION</w:t>
      </w:r>
    </w:p>
    <w:p w14:paraId="5A0F5F5E" w14:textId="77777777" w:rsidR="00577807" w:rsidRPr="00577807" w:rsidRDefault="00577807" w:rsidP="00577807">
      <w:pPr>
        <w:spacing w:line="276" w:lineRule="auto"/>
        <w:ind w:left="140" w:firstLine="569"/>
        <w:jc w:val="both"/>
        <w:rPr>
          <w:sz w:val="20"/>
          <w:szCs w:val="20"/>
          <w:lang w:val="id-ID"/>
        </w:rPr>
      </w:pPr>
      <w:r w:rsidRPr="00577807">
        <w:rPr>
          <w:sz w:val="20"/>
          <w:szCs w:val="20"/>
          <w:lang w:val="id-ID"/>
        </w:rPr>
        <w:t xml:space="preserve">The research results on the listening ability and retelling skills of fourth-grade students from Jarakan Public Elementary School and Jarakan 3 Public Elementary School as the experimental group, and fourth-grade students from Blunyahan 2 Public Elementary School and Sawit Public Elementary School as the control group. Before data analysis was conducted, normality and homogeneity tests were </w:t>
      </w:r>
      <w:r w:rsidRPr="00577807">
        <w:rPr>
          <w:sz w:val="20"/>
          <w:szCs w:val="20"/>
          <w:lang w:val="id-ID"/>
        </w:rPr>
        <w:lastRenderedPageBreak/>
        <w:t>performed. The normality test was conducted using the Kolmogorov-Smirnov test to check the normality of the residuals. In this test, the significance value is used as the basis for decision-making. If the significance value is greater than 0.05, the data distribution is considered normal, whereas if the significance value is less than 0.05, the data distribution is considered not normal.</w:t>
      </w:r>
    </w:p>
    <w:p w14:paraId="1ACA746A" w14:textId="77777777" w:rsidR="00577807" w:rsidRPr="00577807" w:rsidRDefault="00577807" w:rsidP="00577807">
      <w:pPr>
        <w:jc w:val="both"/>
        <w:rPr>
          <w:sz w:val="20"/>
          <w:szCs w:val="20"/>
        </w:rPr>
      </w:pPr>
    </w:p>
    <w:p w14:paraId="63E0C31F" w14:textId="77777777" w:rsidR="00577807" w:rsidRPr="00577807" w:rsidRDefault="00577807" w:rsidP="00577807">
      <w:pPr>
        <w:spacing w:line="360" w:lineRule="auto"/>
        <w:ind w:firstLine="140"/>
        <w:jc w:val="both"/>
        <w:rPr>
          <w:b/>
          <w:bCs/>
          <w:sz w:val="20"/>
          <w:szCs w:val="20"/>
        </w:rPr>
      </w:pPr>
      <w:r w:rsidRPr="00577807">
        <w:rPr>
          <w:b/>
          <w:bCs/>
          <w:sz w:val="20"/>
          <w:szCs w:val="20"/>
        </w:rPr>
        <w:t xml:space="preserve">Table 3. </w:t>
      </w:r>
      <w:r w:rsidRPr="00577807">
        <w:rPr>
          <w:sz w:val="20"/>
          <w:szCs w:val="20"/>
        </w:rPr>
        <w:t>Normality Test of Listening Ability Data and Student Retelling Skills</w:t>
      </w:r>
    </w:p>
    <w:tbl>
      <w:tblPr>
        <w:tblStyle w:val="TableGrid"/>
        <w:tblW w:w="907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440"/>
        <w:gridCol w:w="1447"/>
        <w:gridCol w:w="656"/>
        <w:gridCol w:w="1418"/>
        <w:gridCol w:w="1417"/>
      </w:tblGrid>
      <w:tr w:rsidR="00577807" w:rsidRPr="00577807" w14:paraId="043C9BB3" w14:textId="77777777" w:rsidTr="008C6D17">
        <w:trPr>
          <w:trHeight w:val="434"/>
          <w:jc w:val="center"/>
        </w:trPr>
        <w:tc>
          <w:tcPr>
            <w:tcW w:w="2694" w:type="dxa"/>
            <w:tcBorders>
              <w:top w:val="single" w:sz="4" w:space="0" w:color="auto"/>
              <w:bottom w:val="single" w:sz="4" w:space="0" w:color="auto"/>
            </w:tcBorders>
            <w:vAlign w:val="center"/>
          </w:tcPr>
          <w:p w14:paraId="40AA7A71" w14:textId="77777777" w:rsidR="00577807" w:rsidRPr="00577807" w:rsidRDefault="00577807" w:rsidP="00577807">
            <w:pPr>
              <w:spacing w:before="0"/>
              <w:ind w:left="17" w:firstLine="0"/>
              <w:rPr>
                <w:rFonts w:cs="Times New Roman"/>
                <w:b/>
                <w:bCs/>
                <w:sz w:val="20"/>
                <w:szCs w:val="20"/>
              </w:rPr>
            </w:pPr>
            <w:bookmarkStart w:id="1" w:name="_Hlk165489488"/>
            <w:r w:rsidRPr="00577807">
              <w:rPr>
                <w:rFonts w:cs="Times New Roman"/>
                <w:b/>
                <w:bCs/>
                <w:sz w:val="20"/>
                <w:szCs w:val="20"/>
              </w:rPr>
              <w:t>Grup</w:t>
            </w:r>
          </w:p>
        </w:tc>
        <w:tc>
          <w:tcPr>
            <w:tcW w:w="1440" w:type="dxa"/>
            <w:tcBorders>
              <w:top w:val="single" w:sz="4" w:space="0" w:color="auto"/>
              <w:bottom w:val="single" w:sz="4" w:space="0" w:color="auto"/>
            </w:tcBorders>
            <w:vAlign w:val="center"/>
          </w:tcPr>
          <w:p w14:paraId="67281664" w14:textId="77777777" w:rsidR="00577807" w:rsidRPr="00577807" w:rsidRDefault="00577807" w:rsidP="00577807">
            <w:pPr>
              <w:spacing w:before="0"/>
              <w:ind w:left="17" w:firstLine="0"/>
              <w:rPr>
                <w:rFonts w:cs="Times New Roman"/>
                <w:b/>
                <w:bCs/>
                <w:sz w:val="20"/>
                <w:szCs w:val="20"/>
              </w:rPr>
            </w:pPr>
            <w:r w:rsidRPr="00577807">
              <w:rPr>
                <w:rFonts w:cs="Times New Roman"/>
                <w:b/>
                <w:bCs/>
                <w:sz w:val="20"/>
                <w:szCs w:val="20"/>
              </w:rPr>
              <w:t>Listening Ability</w:t>
            </w:r>
          </w:p>
        </w:tc>
        <w:tc>
          <w:tcPr>
            <w:tcW w:w="1447" w:type="dxa"/>
            <w:tcBorders>
              <w:top w:val="single" w:sz="4" w:space="0" w:color="auto"/>
              <w:bottom w:val="single" w:sz="4" w:space="0" w:color="auto"/>
            </w:tcBorders>
            <w:vAlign w:val="center"/>
          </w:tcPr>
          <w:p w14:paraId="07EFF643" w14:textId="77777777" w:rsidR="00577807" w:rsidRPr="00577807" w:rsidRDefault="00577807" w:rsidP="00577807">
            <w:pPr>
              <w:spacing w:before="0"/>
              <w:ind w:left="17" w:firstLine="0"/>
              <w:rPr>
                <w:rFonts w:cs="Times New Roman"/>
                <w:b/>
                <w:bCs/>
                <w:sz w:val="20"/>
                <w:szCs w:val="20"/>
              </w:rPr>
            </w:pPr>
            <w:r w:rsidRPr="00577807">
              <w:rPr>
                <w:rFonts w:cs="Times New Roman"/>
                <w:b/>
                <w:bCs/>
                <w:sz w:val="20"/>
                <w:szCs w:val="20"/>
              </w:rPr>
              <w:t>Keterangan</w:t>
            </w:r>
          </w:p>
        </w:tc>
        <w:tc>
          <w:tcPr>
            <w:tcW w:w="656" w:type="dxa"/>
            <w:tcBorders>
              <w:top w:val="single" w:sz="4" w:space="0" w:color="auto"/>
              <w:bottom w:val="single" w:sz="4" w:space="0" w:color="auto"/>
            </w:tcBorders>
            <w:vAlign w:val="center"/>
          </w:tcPr>
          <w:p w14:paraId="1BC72C74" w14:textId="77777777" w:rsidR="00577807" w:rsidRPr="00577807" w:rsidRDefault="00577807" w:rsidP="00577807">
            <w:pPr>
              <w:spacing w:before="0"/>
              <w:ind w:left="17" w:firstLine="0"/>
              <w:rPr>
                <w:rFonts w:cs="Times New Roman"/>
                <w:b/>
                <w:bCs/>
                <w:sz w:val="20"/>
                <w:szCs w:val="20"/>
              </w:rPr>
            </w:pPr>
            <w:r w:rsidRPr="00577807">
              <w:rPr>
                <w:rFonts w:cs="Times New Roman"/>
                <w:b/>
                <w:bCs/>
                <w:sz w:val="20"/>
                <w:szCs w:val="20"/>
              </w:rPr>
              <w:t>Sig.</w:t>
            </w:r>
          </w:p>
        </w:tc>
        <w:tc>
          <w:tcPr>
            <w:tcW w:w="1418" w:type="dxa"/>
            <w:tcBorders>
              <w:top w:val="single" w:sz="4" w:space="0" w:color="auto"/>
              <w:bottom w:val="single" w:sz="4" w:space="0" w:color="auto"/>
            </w:tcBorders>
            <w:vAlign w:val="center"/>
          </w:tcPr>
          <w:p w14:paraId="430115E3" w14:textId="77777777" w:rsidR="00577807" w:rsidRPr="00577807" w:rsidRDefault="00577807" w:rsidP="00577807">
            <w:pPr>
              <w:spacing w:before="0"/>
              <w:ind w:left="17" w:firstLine="0"/>
              <w:rPr>
                <w:rFonts w:cs="Times New Roman"/>
                <w:b/>
                <w:bCs/>
                <w:sz w:val="20"/>
                <w:szCs w:val="20"/>
              </w:rPr>
            </w:pPr>
            <w:r w:rsidRPr="00577807">
              <w:rPr>
                <w:rFonts w:cs="Times New Roman"/>
                <w:b/>
                <w:bCs/>
                <w:sz w:val="20"/>
                <w:szCs w:val="20"/>
              </w:rPr>
              <w:t>Retelling</w:t>
            </w:r>
            <w:r w:rsidRPr="00577807">
              <w:t xml:space="preserve"> </w:t>
            </w:r>
            <w:r w:rsidRPr="00577807">
              <w:rPr>
                <w:rFonts w:cs="Times New Roman"/>
                <w:b/>
                <w:bCs/>
                <w:sz w:val="20"/>
                <w:szCs w:val="20"/>
              </w:rPr>
              <w:t xml:space="preserve">Skills </w:t>
            </w:r>
          </w:p>
        </w:tc>
        <w:tc>
          <w:tcPr>
            <w:tcW w:w="1417" w:type="dxa"/>
            <w:tcBorders>
              <w:top w:val="single" w:sz="4" w:space="0" w:color="auto"/>
              <w:bottom w:val="single" w:sz="4" w:space="0" w:color="auto"/>
            </w:tcBorders>
            <w:vAlign w:val="center"/>
          </w:tcPr>
          <w:p w14:paraId="1BB184B4" w14:textId="77777777" w:rsidR="00577807" w:rsidRPr="00577807" w:rsidRDefault="00577807" w:rsidP="00577807">
            <w:pPr>
              <w:spacing w:before="0"/>
              <w:ind w:left="17" w:firstLine="0"/>
              <w:rPr>
                <w:rFonts w:cs="Times New Roman"/>
                <w:b/>
                <w:bCs/>
                <w:sz w:val="20"/>
                <w:szCs w:val="20"/>
              </w:rPr>
            </w:pPr>
            <w:r w:rsidRPr="00577807">
              <w:rPr>
                <w:rFonts w:cs="Times New Roman"/>
                <w:b/>
                <w:bCs/>
                <w:sz w:val="20"/>
                <w:szCs w:val="20"/>
              </w:rPr>
              <w:t>Keterangan</w:t>
            </w:r>
          </w:p>
        </w:tc>
      </w:tr>
      <w:tr w:rsidR="00577807" w:rsidRPr="00577807" w14:paraId="2A5445ED" w14:textId="77777777" w:rsidTr="008C6D17">
        <w:trPr>
          <w:jc w:val="center"/>
        </w:trPr>
        <w:tc>
          <w:tcPr>
            <w:tcW w:w="2694" w:type="dxa"/>
            <w:vAlign w:val="center"/>
          </w:tcPr>
          <w:p w14:paraId="242DDF3F" w14:textId="77777777" w:rsidR="00577807" w:rsidRPr="00577807" w:rsidRDefault="00577807" w:rsidP="00577807">
            <w:pPr>
              <w:spacing w:before="0"/>
              <w:ind w:left="0" w:firstLine="0"/>
              <w:rPr>
                <w:rFonts w:cs="Times New Roman"/>
                <w:sz w:val="20"/>
                <w:szCs w:val="20"/>
              </w:rPr>
            </w:pPr>
            <w:r w:rsidRPr="00577807">
              <w:rPr>
                <w:rFonts w:cs="Times New Roman"/>
                <w:sz w:val="20"/>
                <w:szCs w:val="20"/>
              </w:rPr>
              <w:t>Experimental Posttest I</w:t>
            </w:r>
          </w:p>
        </w:tc>
        <w:tc>
          <w:tcPr>
            <w:tcW w:w="1440" w:type="dxa"/>
            <w:vAlign w:val="center"/>
          </w:tcPr>
          <w:p w14:paraId="0EDA36BA"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0,273</w:t>
            </w:r>
          </w:p>
        </w:tc>
        <w:tc>
          <w:tcPr>
            <w:tcW w:w="1447" w:type="dxa"/>
            <w:vAlign w:val="center"/>
          </w:tcPr>
          <w:p w14:paraId="647231F1"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Normal</w:t>
            </w:r>
          </w:p>
        </w:tc>
        <w:tc>
          <w:tcPr>
            <w:tcW w:w="656" w:type="dxa"/>
            <w:vAlign w:val="center"/>
          </w:tcPr>
          <w:p w14:paraId="0BF2E97C"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0,05</w:t>
            </w:r>
          </w:p>
        </w:tc>
        <w:tc>
          <w:tcPr>
            <w:tcW w:w="1418" w:type="dxa"/>
            <w:vAlign w:val="center"/>
          </w:tcPr>
          <w:p w14:paraId="00F3E1FD"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0,072</w:t>
            </w:r>
          </w:p>
        </w:tc>
        <w:tc>
          <w:tcPr>
            <w:tcW w:w="1417" w:type="dxa"/>
            <w:vAlign w:val="center"/>
          </w:tcPr>
          <w:p w14:paraId="27315345"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Normal</w:t>
            </w:r>
          </w:p>
        </w:tc>
      </w:tr>
      <w:tr w:rsidR="00577807" w:rsidRPr="00577807" w14:paraId="6E2C58A7" w14:textId="77777777" w:rsidTr="008C6D17">
        <w:trPr>
          <w:jc w:val="center"/>
        </w:trPr>
        <w:tc>
          <w:tcPr>
            <w:tcW w:w="2694" w:type="dxa"/>
            <w:vAlign w:val="center"/>
          </w:tcPr>
          <w:p w14:paraId="7E0B5B7D" w14:textId="77777777" w:rsidR="00577807" w:rsidRPr="00577807" w:rsidRDefault="00577807" w:rsidP="00577807">
            <w:pPr>
              <w:spacing w:before="0"/>
              <w:ind w:left="0" w:firstLine="0"/>
              <w:rPr>
                <w:rFonts w:cs="Times New Roman"/>
                <w:sz w:val="20"/>
                <w:szCs w:val="20"/>
              </w:rPr>
            </w:pPr>
            <w:r w:rsidRPr="00577807">
              <w:rPr>
                <w:rFonts w:cs="Times New Roman"/>
                <w:sz w:val="20"/>
                <w:szCs w:val="20"/>
              </w:rPr>
              <w:t>Experimental Posttest II</w:t>
            </w:r>
          </w:p>
        </w:tc>
        <w:tc>
          <w:tcPr>
            <w:tcW w:w="1440" w:type="dxa"/>
            <w:vAlign w:val="center"/>
          </w:tcPr>
          <w:p w14:paraId="14C1D06C"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0,001</w:t>
            </w:r>
          </w:p>
        </w:tc>
        <w:tc>
          <w:tcPr>
            <w:tcW w:w="1447" w:type="dxa"/>
            <w:vAlign w:val="center"/>
          </w:tcPr>
          <w:p w14:paraId="6A6580CB"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Not Normal</w:t>
            </w:r>
          </w:p>
        </w:tc>
        <w:tc>
          <w:tcPr>
            <w:tcW w:w="656" w:type="dxa"/>
            <w:vAlign w:val="center"/>
          </w:tcPr>
          <w:p w14:paraId="530AE97A"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0,05</w:t>
            </w:r>
          </w:p>
        </w:tc>
        <w:tc>
          <w:tcPr>
            <w:tcW w:w="1418" w:type="dxa"/>
            <w:vAlign w:val="center"/>
          </w:tcPr>
          <w:p w14:paraId="64ABBF37"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0,010</w:t>
            </w:r>
          </w:p>
        </w:tc>
        <w:tc>
          <w:tcPr>
            <w:tcW w:w="1417" w:type="dxa"/>
            <w:vAlign w:val="center"/>
          </w:tcPr>
          <w:p w14:paraId="2BD38F47"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Not Normal</w:t>
            </w:r>
          </w:p>
        </w:tc>
      </w:tr>
      <w:tr w:rsidR="00577807" w:rsidRPr="00577807" w14:paraId="3651CCFF" w14:textId="77777777" w:rsidTr="008C6D17">
        <w:trPr>
          <w:jc w:val="center"/>
        </w:trPr>
        <w:tc>
          <w:tcPr>
            <w:tcW w:w="2694" w:type="dxa"/>
            <w:vAlign w:val="center"/>
          </w:tcPr>
          <w:p w14:paraId="3651F1E9" w14:textId="77777777" w:rsidR="00577807" w:rsidRPr="00577807" w:rsidRDefault="00577807" w:rsidP="00577807">
            <w:pPr>
              <w:spacing w:before="0"/>
              <w:ind w:left="0" w:firstLine="0"/>
              <w:rPr>
                <w:rFonts w:cs="Times New Roman"/>
                <w:sz w:val="20"/>
                <w:szCs w:val="20"/>
              </w:rPr>
            </w:pPr>
            <w:r w:rsidRPr="00577807">
              <w:rPr>
                <w:rFonts w:cs="Times New Roman"/>
                <w:sz w:val="20"/>
                <w:szCs w:val="20"/>
              </w:rPr>
              <w:t>Control Posttest I</w:t>
            </w:r>
          </w:p>
        </w:tc>
        <w:tc>
          <w:tcPr>
            <w:tcW w:w="1440" w:type="dxa"/>
            <w:vAlign w:val="center"/>
          </w:tcPr>
          <w:p w14:paraId="00BA3936"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0, 041</w:t>
            </w:r>
          </w:p>
        </w:tc>
        <w:tc>
          <w:tcPr>
            <w:tcW w:w="1447" w:type="dxa"/>
            <w:vAlign w:val="center"/>
          </w:tcPr>
          <w:p w14:paraId="03317DA0"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Not Normal</w:t>
            </w:r>
          </w:p>
        </w:tc>
        <w:tc>
          <w:tcPr>
            <w:tcW w:w="656" w:type="dxa"/>
            <w:vAlign w:val="center"/>
          </w:tcPr>
          <w:p w14:paraId="1CAD0EA9"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0,05</w:t>
            </w:r>
          </w:p>
        </w:tc>
        <w:tc>
          <w:tcPr>
            <w:tcW w:w="1418" w:type="dxa"/>
            <w:vAlign w:val="center"/>
          </w:tcPr>
          <w:p w14:paraId="36183CD3"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0,460</w:t>
            </w:r>
          </w:p>
        </w:tc>
        <w:tc>
          <w:tcPr>
            <w:tcW w:w="1417" w:type="dxa"/>
            <w:vAlign w:val="center"/>
          </w:tcPr>
          <w:p w14:paraId="5AE24A86"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Normal</w:t>
            </w:r>
          </w:p>
        </w:tc>
      </w:tr>
      <w:tr w:rsidR="00577807" w:rsidRPr="00577807" w14:paraId="62E32289" w14:textId="77777777" w:rsidTr="008C6D17">
        <w:trPr>
          <w:jc w:val="center"/>
        </w:trPr>
        <w:tc>
          <w:tcPr>
            <w:tcW w:w="2694" w:type="dxa"/>
            <w:vAlign w:val="center"/>
          </w:tcPr>
          <w:p w14:paraId="7B323610" w14:textId="77777777" w:rsidR="00577807" w:rsidRPr="00577807" w:rsidRDefault="00577807" w:rsidP="00577807">
            <w:pPr>
              <w:spacing w:before="0"/>
              <w:ind w:left="0" w:firstLine="0"/>
              <w:rPr>
                <w:rFonts w:cs="Times New Roman"/>
                <w:sz w:val="20"/>
                <w:szCs w:val="20"/>
              </w:rPr>
            </w:pPr>
            <w:r w:rsidRPr="00577807">
              <w:rPr>
                <w:rFonts w:cs="Times New Roman"/>
                <w:sz w:val="20"/>
                <w:szCs w:val="20"/>
              </w:rPr>
              <w:t>Control Posttest II</w:t>
            </w:r>
          </w:p>
        </w:tc>
        <w:tc>
          <w:tcPr>
            <w:tcW w:w="1440" w:type="dxa"/>
            <w:vAlign w:val="center"/>
          </w:tcPr>
          <w:p w14:paraId="50510570"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0, 403</w:t>
            </w:r>
          </w:p>
        </w:tc>
        <w:tc>
          <w:tcPr>
            <w:tcW w:w="1447" w:type="dxa"/>
            <w:vAlign w:val="center"/>
          </w:tcPr>
          <w:p w14:paraId="4F4A7CD1"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Normal</w:t>
            </w:r>
          </w:p>
        </w:tc>
        <w:tc>
          <w:tcPr>
            <w:tcW w:w="656" w:type="dxa"/>
            <w:vAlign w:val="center"/>
          </w:tcPr>
          <w:p w14:paraId="77A343AD"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0,05</w:t>
            </w:r>
          </w:p>
        </w:tc>
        <w:tc>
          <w:tcPr>
            <w:tcW w:w="1418" w:type="dxa"/>
            <w:vAlign w:val="center"/>
          </w:tcPr>
          <w:p w14:paraId="4D683750"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0,067</w:t>
            </w:r>
          </w:p>
        </w:tc>
        <w:tc>
          <w:tcPr>
            <w:tcW w:w="1417" w:type="dxa"/>
            <w:vAlign w:val="center"/>
          </w:tcPr>
          <w:p w14:paraId="321ECE75" w14:textId="77777777" w:rsidR="00577807" w:rsidRPr="00577807" w:rsidRDefault="00577807" w:rsidP="00577807">
            <w:pPr>
              <w:spacing w:before="0"/>
              <w:ind w:left="17" w:firstLine="0"/>
              <w:rPr>
                <w:rFonts w:cs="Times New Roman"/>
                <w:sz w:val="20"/>
                <w:szCs w:val="20"/>
              </w:rPr>
            </w:pPr>
            <w:r w:rsidRPr="00577807">
              <w:rPr>
                <w:rFonts w:cs="Times New Roman"/>
                <w:sz w:val="20"/>
                <w:szCs w:val="20"/>
              </w:rPr>
              <w:t>Normal</w:t>
            </w:r>
          </w:p>
        </w:tc>
      </w:tr>
      <w:bookmarkEnd w:id="1"/>
    </w:tbl>
    <w:p w14:paraId="3EB0DF46" w14:textId="77777777" w:rsidR="00577807" w:rsidRDefault="00577807" w:rsidP="00577807">
      <w:pPr>
        <w:rPr>
          <w:sz w:val="20"/>
          <w:szCs w:val="20"/>
        </w:rPr>
      </w:pPr>
    </w:p>
    <w:p w14:paraId="7B09BD03" w14:textId="77777777" w:rsidR="00577807" w:rsidRDefault="00577807" w:rsidP="00474995">
      <w:pPr>
        <w:spacing w:line="276" w:lineRule="auto"/>
        <w:ind w:left="142" w:firstLine="709"/>
        <w:jc w:val="both"/>
        <w:rPr>
          <w:sz w:val="20"/>
          <w:szCs w:val="20"/>
        </w:rPr>
      </w:pPr>
      <w:r w:rsidRPr="00D30E9D">
        <w:rPr>
          <w:sz w:val="20"/>
          <w:szCs w:val="20"/>
        </w:rPr>
        <w:t>The results of the normality prerequisite test on several data showed Sig. values &lt; 0.05, indicating that they did not meet the requirements for parametric testing due to non-normality caused by outliers or significant variation in student responses. Therefore, nonparametric tests were conducted instead</w:t>
      </w:r>
      <w:r>
        <w:rPr>
          <w:sz w:val="20"/>
          <w:szCs w:val="20"/>
        </w:rPr>
        <w:t>.</w:t>
      </w:r>
    </w:p>
    <w:p w14:paraId="3FA52608" w14:textId="77777777" w:rsidR="00577807" w:rsidRDefault="00577807" w:rsidP="00577807">
      <w:pPr>
        <w:ind w:firstLine="709"/>
        <w:rPr>
          <w:sz w:val="20"/>
          <w:szCs w:val="20"/>
        </w:rPr>
      </w:pPr>
    </w:p>
    <w:p w14:paraId="49D6928E" w14:textId="19C108F2" w:rsidR="00577807" w:rsidRPr="00577807" w:rsidRDefault="00577807" w:rsidP="00577807">
      <w:pPr>
        <w:jc w:val="both"/>
        <w:rPr>
          <w:sz w:val="20"/>
          <w:szCs w:val="20"/>
        </w:rPr>
      </w:pPr>
      <w:r w:rsidRPr="00577807">
        <w:rPr>
          <w:b/>
          <w:bCs/>
          <w:sz w:val="20"/>
          <w:szCs w:val="20"/>
        </w:rPr>
        <w:t xml:space="preserve"> </w:t>
      </w:r>
      <w:r w:rsidR="00474995">
        <w:rPr>
          <w:b/>
          <w:bCs/>
          <w:sz w:val="20"/>
          <w:szCs w:val="20"/>
        </w:rPr>
        <w:t xml:space="preserve"> </w:t>
      </w:r>
      <w:r w:rsidRPr="00577807">
        <w:rPr>
          <w:b/>
          <w:bCs/>
          <w:sz w:val="20"/>
          <w:szCs w:val="20"/>
        </w:rPr>
        <w:t>Table 4.</w:t>
      </w:r>
      <w:r w:rsidRPr="00577807">
        <w:rPr>
          <w:sz w:val="20"/>
          <w:szCs w:val="20"/>
        </w:rPr>
        <w:t xml:space="preserve"> </w:t>
      </w:r>
      <w:bookmarkStart w:id="2" w:name="_Hlk171106583"/>
      <w:r w:rsidRPr="00577807">
        <w:rPr>
          <w:sz w:val="20"/>
          <w:szCs w:val="20"/>
        </w:rPr>
        <w:t>Statistics</w:t>
      </w:r>
      <w:bookmarkEnd w:id="2"/>
      <w:r w:rsidRPr="00577807">
        <w:rPr>
          <w:sz w:val="20"/>
          <w:szCs w:val="20"/>
        </w:rPr>
        <w:t xml:space="preserve"> of Experimental Class and Control Class Listening Ability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1134"/>
        <w:gridCol w:w="1134"/>
        <w:gridCol w:w="1318"/>
        <w:gridCol w:w="1510"/>
      </w:tblGrid>
      <w:tr w:rsidR="00577807" w:rsidRPr="00577807" w14:paraId="2AA6E932" w14:textId="77777777" w:rsidTr="008C6D17">
        <w:trPr>
          <w:trHeight w:val="221"/>
          <w:jc w:val="center"/>
        </w:trPr>
        <w:tc>
          <w:tcPr>
            <w:tcW w:w="3114" w:type="dxa"/>
            <w:tcBorders>
              <w:top w:val="single" w:sz="4" w:space="0" w:color="auto"/>
              <w:bottom w:val="single" w:sz="4" w:space="0" w:color="auto"/>
            </w:tcBorders>
            <w:vAlign w:val="center"/>
          </w:tcPr>
          <w:p w14:paraId="47C134B7" w14:textId="77777777" w:rsidR="00577807" w:rsidRPr="00577807" w:rsidRDefault="00577807" w:rsidP="00577807">
            <w:pPr>
              <w:spacing w:before="0"/>
              <w:ind w:left="17" w:firstLine="0"/>
              <w:rPr>
                <w:rFonts w:ascii="Times New Roman" w:hAnsi="Times New Roman" w:cs="Times New Roman"/>
                <w:sz w:val="20"/>
                <w:szCs w:val="20"/>
              </w:rPr>
            </w:pPr>
            <w:bookmarkStart w:id="3" w:name="_Hlk165488368"/>
          </w:p>
        </w:tc>
        <w:tc>
          <w:tcPr>
            <w:tcW w:w="850" w:type="dxa"/>
            <w:tcBorders>
              <w:top w:val="single" w:sz="4" w:space="0" w:color="auto"/>
              <w:bottom w:val="single" w:sz="4" w:space="0" w:color="auto"/>
            </w:tcBorders>
            <w:vAlign w:val="center"/>
          </w:tcPr>
          <w:p w14:paraId="5A10363B" w14:textId="77777777" w:rsidR="00577807" w:rsidRPr="00577807" w:rsidRDefault="00577807" w:rsidP="00577807">
            <w:pPr>
              <w:spacing w:before="0"/>
              <w:ind w:left="17" w:firstLine="0"/>
              <w:rPr>
                <w:rFonts w:ascii="Times New Roman" w:hAnsi="Times New Roman" w:cs="Times New Roman"/>
                <w:b/>
                <w:bCs/>
                <w:sz w:val="20"/>
                <w:szCs w:val="20"/>
              </w:rPr>
            </w:pPr>
            <w:r w:rsidRPr="00577807">
              <w:rPr>
                <w:rFonts w:ascii="Times New Roman" w:hAnsi="Times New Roman" w:cs="Times New Roman"/>
                <w:b/>
                <w:bCs/>
                <w:sz w:val="20"/>
                <w:szCs w:val="20"/>
              </w:rPr>
              <w:t>N</w:t>
            </w:r>
          </w:p>
        </w:tc>
        <w:tc>
          <w:tcPr>
            <w:tcW w:w="1134" w:type="dxa"/>
            <w:tcBorders>
              <w:top w:val="single" w:sz="4" w:space="0" w:color="auto"/>
              <w:bottom w:val="single" w:sz="4" w:space="0" w:color="auto"/>
            </w:tcBorders>
            <w:vAlign w:val="center"/>
          </w:tcPr>
          <w:p w14:paraId="3AFD68E6" w14:textId="77777777" w:rsidR="00577807" w:rsidRPr="00577807" w:rsidRDefault="00577807" w:rsidP="00577807">
            <w:pPr>
              <w:spacing w:before="0"/>
              <w:ind w:left="17" w:firstLine="0"/>
              <w:rPr>
                <w:rFonts w:ascii="Times New Roman" w:hAnsi="Times New Roman" w:cs="Times New Roman"/>
                <w:b/>
                <w:bCs/>
                <w:sz w:val="20"/>
                <w:szCs w:val="20"/>
              </w:rPr>
            </w:pPr>
            <w:r w:rsidRPr="00577807">
              <w:rPr>
                <w:rFonts w:ascii="Times New Roman" w:hAnsi="Times New Roman" w:cs="Times New Roman"/>
                <w:b/>
                <w:bCs/>
                <w:sz w:val="20"/>
                <w:szCs w:val="20"/>
              </w:rPr>
              <w:t>Min.</w:t>
            </w:r>
          </w:p>
        </w:tc>
        <w:tc>
          <w:tcPr>
            <w:tcW w:w="1134" w:type="dxa"/>
            <w:tcBorders>
              <w:top w:val="single" w:sz="4" w:space="0" w:color="auto"/>
              <w:bottom w:val="single" w:sz="4" w:space="0" w:color="auto"/>
            </w:tcBorders>
            <w:vAlign w:val="center"/>
          </w:tcPr>
          <w:p w14:paraId="26AE15E0" w14:textId="77777777" w:rsidR="00577807" w:rsidRPr="00577807" w:rsidRDefault="00577807" w:rsidP="00577807">
            <w:pPr>
              <w:spacing w:before="0"/>
              <w:ind w:left="17" w:firstLine="0"/>
              <w:rPr>
                <w:rFonts w:ascii="Times New Roman" w:hAnsi="Times New Roman" w:cs="Times New Roman"/>
                <w:b/>
                <w:bCs/>
                <w:sz w:val="20"/>
                <w:szCs w:val="20"/>
              </w:rPr>
            </w:pPr>
            <w:r w:rsidRPr="00577807">
              <w:rPr>
                <w:rFonts w:ascii="Times New Roman" w:hAnsi="Times New Roman" w:cs="Times New Roman"/>
                <w:b/>
                <w:bCs/>
                <w:sz w:val="20"/>
                <w:szCs w:val="20"/>
              </w:rPr>
              <w:t>Max.</w:t>
            </w:r>
          </w:p>
        </w:tc>
        <w:tc>
          <w:tcPr>
            <w:tcW w:w="1318" w:type="dxa"/>
            <w:tcBorders>
              <w:top w:val="single" w:sz="4" w:space="0" w:color="auto"/>
              <w:bottom w:val="single" w:sz="4" w:space="0" w:color="auto"/>
            </w:tcBorders>
            <w:vAlign w:val="center"/>
          </w:tcPr>
          <w:p w14:paraId="7F89EF70" w14:textId="77777777" w:rsidR="00577807" w:rsidRPr="00577807" w:rsidRDefault="00577807" w:rsidP="00577807">
            <w:pPr>
              <w:spacing w:before="0"/>
              <w:ind w:left="17" w:firstLine="0"/>
              <w:rPr>
                <w:rFonts w:ascii="Times New Roman" w:hAnsi="Times New Roman" w:cs="Times New Roman"/>
                <w:b/>
                <w:bCs/>
                <w:sz w:val="20"/>
                <w:szCs w:val="20"/>
              </w:rPr>
            </w:pPr>
            <w:r w:rsidRPr="00577807">
              <w:rPr>
                <w:rFonts w:ascii="Times New Roman" w:hAnsi="Times New Roman" w:cs="Times New Roman"/>
                <w:b/>
                <w:bCs/>
                <w:sz w:val="20"/>
                <w:szCs w:val="20"/>
              </w:rPr>
              <w:t>Mean</w:t>
            </w:r>
          </w:p>
        </w:tc>
        <w:tc>
          <w:tcPr>
            <w:tcW w:w="1510" w:type="dxa"/>
            <w:tcBorders>
              <w:top w:val="single" w:sz="4" w:space="0" w:color="auto"/>
              <w:bottom w:val="single" w:sz="4" w:space="0" w:color="auto"/>
            </w:tcBorders>
            <w:vAlign w:val="center"/>
          </w:tcPr>
          <w:p w14:paraId="69B39D50" w14:textId="77777777" w:rsidR="00577807" w:rsidRPr="00577807" w:rsidRDefault="00577807" w:rsidP="00577807">
            <w:pPr>
              <w:spacing w:before="0"/>
              <w:ind w:left="17" w:firstLine="0"/>
              <w:rPr>
                <w:rFonts w:ascii="Times New Roman" w:hAnsi="Times New Roman" w:cs="Times New Roman"/>
                <w:b/>
                <w:bCs/>
                <w:sz w:val="20"/>
                <w:szCs w:val="20"/>
              </w:rPr>
            </w:pPr>
            <w:r w:rsidRPr="00577807">
              <w:rPr>
                <w:rFonts w:ascii="Times New Roman" w:hAnsi="Times New Roman" w:cs="Times New Roman"/>
                <w:b/>
                <w:bCs/>
                <w:sz w:val="20"/>
                <w:szCs w:val="20"/>
              </w:rPr>
              <w:t>Std. Deviasi</w:t>
            </w:r>
          </w:p>
        </w:tc>
      </w:tr>
      <w:tr w:rsidR="00577807" w:rsidRPr="00577807" w14:paraId="42980CAD" w14:textId="77777777" w:rsidTr="008C6D17">
        <w:trPr>
          <w:jc w:val="center"/>
        </w:trPr>
        <w:tc>
          <w:tcPr>
            <w:tcW w:w="3114" w:type="dxa"/>
            <w:tcBorders>
              <w:top w:val="nil"/>
            </w:tcBorders>
            <w:vAlign w:val="center"/>
          </w:tcPr>
          <w:p w14:paraId="604CE28D"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Experimental class I</w:t>
            </w:r>
          </w:p>
        </w:tc>
        <w:tc>
          <w:tcPr>
            <w:tcW w:w="850" w:type="dxa"/>
            <w:tcBorders>
              <w:top w:val="nil"/>
            </w:tcBorders>
            <w:vAlign w:val="center"/>
          </w:tcPr>
          <w:p w14:paraId="009C2EB1"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21</w:t>
            </w:r>
          </w:p>
        </w:tc>
        <w:tc>
          <w:tcPr>
            <w:tcW w:w="1134" w:type="dxa"/>
            <w:tcBorders>
              <w:top w:val="nil"/>
            </w:tcBorders>
            <w:vAlign w:val="center"/>
          </w:tcPr>
          <w:p w14:paraId="02B7EC42"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52</w:t>
            </w:r>
          </w:p>
        </w:tc>
        <w:tc>
          <w:tcPr>
            <w:tcW w:w="1134" w:type="dxa"/>
            <w:tcBorders>
              <w:top w:val="nil"/>
            </w:tcBorders>
            <w:vAlign w:val="center"/>
          </w:tcPr>
          <w:p w14:paraId="64EF5D0B"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100</w:t>
            </w:r>
          </w:p>
        </w:tc>
        <w:tc>
          <w:tcPr>
            <w:tcW w:w="1318" w:type="dxa"/>
            <w:tcBorders>
              <w:top w:val="nil"/>
            </w:tcBorders>
            <w:vAlign w:val="center"/>
          </w:tcPr>
          <w:p w14:paraId="4DD155C2"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80,24</w:t>
            </w:r>
          </w:p>
        </w:tc>
        <w:tc>
          <w:tcPr>
            <w:tcW w:w="1510" w:type="dxa"/>
            <w:tcBorders>
              <w:top w:val="nil"/>
            </w:tcBorders>
            <w:vAlign w:val="center"/>
          </w:tcPr>
          <w:p w14:paraId="72D3CE23"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14.046</w:t>
            </w:r>
          </w:p>
        </w:tc>
      </w:tr>
      <w:tr w:rsidR="00577807" w:rsidRPr="00577807" w14:paraId="11B9BC2C" w14:textId="77777777" w:rsidTr="008C6D17">
        <w:trPr>
          <w:jc w:val="center"/>
        </w:trPr>
        <w:tc>
          <w:tcPr>
            <w:tcW w:w="3114" w:type="dxa"/>
            <w:vAlign w:val="center"/>
          </w:tcPr>
          <w:p w14:paraId="5E2B1B58"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Experimental class II</w:t>
            </w:r>
          </w:p>
        </w:tc>
        <w:tc>
          <w:tcPr>
            <w:tcW w:w="850" w:type="dxa"/>
            <w:vAlign w:val="center"/>
          </w:tcPr>
          <w:p w14:paraId="36C4D849"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24</w:t>
            </w:r>
          </w:p>
        </w:tc>
        <w:tc>
          <w:tcPr>
            <w:tcW w:w="1134" w:type="dxa"/>
            <w:vAlign w:val="center"/>
          </w:tcPr>
          <w:p w14:paraId="38AA2FC7"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40</w:t>
            </w:r>
          </w:p>
        </w:tc>
        <w:tc>
          <w:tcPr>
            <w:tcW w:w="1134" w:type="dxa"/>
            <w:vAlign w:val="center"/>
          </w:tcPr>
          <w:p w14:paraId="73F7B52A"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97</w:t>
            </w:r>
          </w:p>
        </w:tc>
        <w:tc>
          <w:tcPr>
            <w:tcW w:w="1318" w:type="dxa"/>
            <w:vAlign w:val="center"/>
          </w:tcPr>
          <w:p w14:paraId="00EDFE3A"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82,92</w:t>
            </w:r>
          </w:p>
        </w:tc>
        <w:tc>
          <w:tcPr>
            <w:tcW w:w="1510" w:type="dxa"/>
            <w:vAlign w:val="center"/>
          </w:tcPr>
          <w:p w14:paraId="453EB530"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12.139</w:t>
            </w:r>
          </w:p>
        </w:tc>
      </w:tr>
      <w:tr w:rsidR="00577807" w:rsidRPr="00577807" w14:paraId="2BF47565" w14:textId="77777777" w:rsidTr="008C6D17">
        <w:trPr>
          <w:jc w:val="center"/>
        </w:trPr>
        <w:tc>
          <w:tcPr>
            <w:tcW w:w="3114" w:type="dxa"/>
            <w:vAlign w:val="center"/>
          </w:tcPr>
          <w:p w14:paraId="1D7498BD"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Experimental class I</w:t>
            </w:r>
          </w:p>
        </w:tc>
        <w:tc>
          <w:tcPr>
            <w:tcW w:w="850" w:type="dxa"/>
            <w:vAlign w:val="center"/>
          </w:tcPr>
          <w:p w14:paraId="1D143958"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20</w:t>
            </w:r>
          </w:p>
        </w:tc>
        <w:tc>
          <w:tcPr>
            <w:tcW w:w="1134" w:type="dxa"/>
            <w:vAlign w:val="center"/>
          </w:tcPr>
          <w:p w14:paraId="2BE89EAA"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52</w:t>
            </w:r>
          </w:p>
        </w:tc>
        <w:tc>
          <w:tcPr>
            <w:tcW w:w="1134" w:type="dxa"/>
            <w:vAlign w:val="center"/>
          </w:tcPr>
          <w:p w14:paraId="161BB45B"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91</w:t>
            </w:r>
          </w:p>
        </w:tc>
        <w:tc>
          <w:tcPr>
            <w:tcW w:w="1318" w:type="dxa"/>
            <w:vAlign w:val="center"/>
          </w:tcPr>
          <w:p w14:paraId="3FE2BD4F"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69,35</w:t>
            </w:r>
          </w:p>
        </w:tc>
        <w:tc>
          <w:tcPr>
            <w:tcW w:w="1510" w:type="dxa"/>
            <w:vAlign w:val="center"/>
          </w:tcPr>
          <w:p w14:paraId="788546A7"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13.550</w:t>
            </w:r>
          </w:p>
        </w:tc>
      </w:tr>
      <w:tr w:rsidR="00577807" w:rsidRPr="00577807" w14:paraId="0F25CF79" w14:textId="77777777" w:rsidTr="008C6D17">
        <w:trPr>
          <w:jc w:val="center"/>
        </w:trPr>
        <w:tc>
          <w:tcPr>
            <w:tcW w:w="3114" w:type="dxa"/>
            <w:vAlign w:val="center"/>
          </w:tcPr>
          <w:p w14:paraId="5C487FED"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Experimental class II</w:t>
            </w:r>
          </w:p>
        </w:tc>
        <w:tc>
          <w:tcPr>
            <w:tcW w:w="850" w:type="dxa"/>
            <w:vAlign w:val="center"/>
          </w:tcPr>
          <w:p w14:paraId="646097F0"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24</w:t>
            </w:r>
          </w:p>
        </w:tc>
        <w:tc>
          <w:tcPr>
            <w:tcW w:w="1134" w:type="dxa"/>
            <w:vAlign w:val="center"/>
          </w:tcPr>
          <w:p w14:paraId="68B1C127"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49</w:t>
            </w:r>
          </w:p>
        </w:tc>
        <w:tc>
          <w:tcPr>
            <w:tcW w:w="1134" w:type="dxa"/>
            <w:vAlign w:val="center"/>
          </w:tcPr>
          <w:p w14:paraId="064BF5C0"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94</w:t>
            </w:r>
          </w:p>
        </w:tc>
        <w:tc>
          <w:tcPr>
            <w:tcW w:w="1318" w:type="dxa"/>
            <w:vAlign w:val="center"/>
          </w:tcPr>
          <w:p w14:paraId="2B1F6E8A"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71,37</w:t>
            </w:r>
          </w:p>
        </w:tc>
        <w:tc>
          <w:tcPr>
            <w:tcW w:w="1510" w:type="dxa"/>
            <w:vAlign w:val="center"/>
          </w:tcPr>
          <w:p w14:paraId="6FE068EA"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12.941</w:t>
            </w:r>
          </w:p>
        </w:tc>
      </w:tr>
      <w:bookmarkEnd w:id="3"/>
    </w:tbl>
    <w:p w14:paraId="38950F2D" w14:textId="77777777" w:rsidR="00577807" w:rsidRPr="00577807" w:rsidRDefault="00577807" w:rsidP="00577807">
      <w:pPr>
        <w:ind w:firstLine="709"/>
        <w:jc w:val="both"/>
        <w:rPr>
          <w:sz w:val="20"/>
          <w:szCs w:val="20"/>
        </w:rPr>
      </w:pPr>
    </w:p>
    <w:p w14:paraId="4974105B" w14:textId="77777777" w:rsidR="00577807" w:rsidRPr="00577807" w:rsidRDefault="00577807" w:rsidP="00474995">
      <w:pPr>
        <w:spacing w:line="276" w:lineRule="auto"/>
        <w:ind w:left="142" w:firstLine="567"/>
        <w:jc w:val="both"/>
        <w:rPr>
          <w:sz w:val="20"/>
          <w:szCs w:val="20"/>
        </w:rPr>
      </w:pPr>
      <w:r w:rsidRPr="00577807">
        <w:rPr>
          <w:sz w:val="20"/>
          <w:szCs w:val="20"/>
        </w:rPr>
        <w:t>Based on Table 4, there is a significant difference in listening ability between the experimental and control groups. Experimental Class I showed an average score of 80.24 with a standard deviation of 14.046, while Experimental Class II had an average of 82.92 with a standard deviation of 12.139. In contrast, Control Class I recorded an average of 69.35 with a standard deviation of 13.550, and Control Class II had an average of 71.37 with a standard deviation of 12.941.</w:t>
      </w:r>
    </w:p>
    <w:p w14:paraId="04A45931" w14:textId="77777777" w:rsidR="00577807" w:rsidRPr="00577807" w:rsidRDefault="00577807" w:rsidP="00474995">
      <w:pPr>
        <w:spacing w:line="276" w:lineRule="auto"/>
        <w:ind w:left="142" w:firstLine="567"/>
        <w:jc w:val="both"/>
        <w:rPr>
          <w:sz w:val="20"/>
          <w:szCs w:val="20"/>
        </w:rPr>
      </w:pPr>
      <w:r w:rsidRPr="00577807">
        <w:rPr>
          <w:sz w:val="20"/>
          <w:szCs w:val="20"/>
        </w:rPr>
        <w:t xml:space="preserve">These findings indicate that the experimental classes consistently achieved higher average scores compared to the control classes. Furthermore, the lower standard deviation in the experimental classes compared to the control classes suggests that the listening </w:t>
      </w:r>
      <w:r w:rsidRPr="00577807">
        <w:rPr>
          <w:sz w:val="20"/>
          <w:szCs w:val="20"/>
          <w:lang w:val="id-ID"/>
        </w:rPr>
        <w:t>ability</w:t>
      </w:r>
      <w:r w:rsidRPr="00577807">
        <w:rPr>
          <w:sz w:val="20"/>
          <w:szCs w:val="20"/>
        </w:rPr>
        <w:t xml:space="preserve"> outcomes in the experimental classes were more homogeneous. In other words, the measurement instruments used in the experimental classes produced more stable and less varied results, indicating success and consistency in the application of the method or intervention implemented.</w:t>
      </w:r>
    </w:p>
    <w:p w14:paraId="2FFE5005" w14:textId="77777777" w:rsidR="00577807" w:rsidRPr="00577807" w:rsidRDefault="00577807" w:rsidP="00577807">
      <w:pPr>
        <w:ind w:firstLine="709"/>
        <w:jc w:val="both"/>
        <w:rPr>
          <w:sz w:val="20"/>
          <w:szCs w:val="20"/>
        </w:rPr>
      </w:pPr>
    </w:p>
    <w:p w14:paraId="4A509187" w14:textId="4BF79F10" w:rsidR="00577807" w:rsidRPr="00577807" w:rsidRDefault="00474995" w:rsidP="00577807">
      <w:pPr>
        <w:spacing w:line="360" w:lineRule="auto"/>
        <w:jc w:val="both"/>
        <w:rPr>
          <w:sz w:val="20"/>
          <w:szCs w:val="20"/>
        </w:rPr>
      </w:pPr>
      <w:r>
        <w:rPr>
          <w:b/>
          <w:bCs/>
          <w:sz w:val="20"/>
          <w:szCs w:val="20"/>
        </w:rPr>
        <w:t xml:space="preserve">  </w:t>
      </w:r>
      <w:r w:rsidR="00577807" w:rsidRPr="00577807">
        <w:rPr>
          <w:b/>
          <w:bCs/>
          <w:sz w:val="20"/>
          <w:szCs w:val="20"/>
        </w:rPr>
        <w:t>Table 5.</w:t>
      </w:r>
      <w:r w:rsidR="00577807" w:rsidRPr="00577807">
        <w:rPr>
          <w:sz w:val="20"/>
          <w:szCs w:val="20"/>
        </w:rPr>
        <w:t xml:space="preserve"> Statistics Test Results of Experimental Class and Control Class Students' Retelling Skills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1134"/>
        <w:gridCol w:w="1134"/>
        <w:gridCol w:w="1318"/>
        <w:gridCol w:w="1510"/>
      </w:tblGrid>
      <w:tr w:rsidR="00577807" w:rsidRPr="00577807" w14:paraId="29316EF3" w14:textId="77777777" w:rsidTr="008C6D17">
        <w:trPr>
          <w:jc w:val="center"/>
        </w:trPr>
        <w:tc>
          <w:tcPr>
            <w:tcW w:w="3114" w:type="dxa"/>
            <w:tcBorders>
              <w:top w:val="single" w:sz="4" w:space="0" w:color="auto"/>
              <w:bottom w:val="single" w:sz="4" w:space="0" w:color="auto"/>
            </w:tcBorders>
            <w:vAlign w:val="center"/>
          </w:tcPr>
          <w:p w14:paraId="0FEBCD59" w14:textId="77777777" w:rsidR="00577807" w:rsidRPr="00577807" w:rsidRDefault="00577807" w:rsidP="00577807">
            <w:pPr>
              <w:spacing w:before="0"/>
              <w:ind w:left="17" w:firstLine="0"/>
              <w:rPr>
                <w:rFonts w:ascii="Times New Roman" w:hAnsi="Times New Roman" w:cs="Times New Roman"/>
                <w:sz w:val="20"/>
                <w:szCs w:val="20"/>
              </w:rPr>
            </w:pPr>
            <w:bookmarkStart w:id="4" w:name="_Hlk165489236"/>
          </w:p>
        </w:tc>
        <w:tc>
          <w:tcPr>
            <w:tcW w:w="850" w:type="dxa"/>
            <w:tcBorders>
              <w:top w:val="single" w:sz="4" w:space="0" w:color="auto"/>
              <w:bottom w:val="single" w:sz="4" w:space="0" w:color="auto"/>
            </w:tcBorders>
            <w:vAlign w:val="center"/>
          </w:tcPr>
          <w:p w14:paraId="643198FC" w14:textId="77777777" w:rsidR="00577807" w:rsidRPr="00577807" w:rsidRDefault="00577807" w:rsidP="00577807">
            <w:pPr>
              <w:spacing w:before="0"/>
              <w:ind w:left="17" w:firstLine="0"/>
              <w:rPr>
                <w:rFonts w:ascii="Times New Roman" w:hAnsi="Times New Roman" w:cs="Times New Roman"/>
                <w:b/>
                <w:bCs/>
                <w:sz w:val="20"/>
                <w:szCs w:val="20"/>
              </w:rPr>
            </w:pPr>
            <w:r w:rsidRPr="00577807">
              <w:rPr>
                <w:rFonts w:ascii="Times New Roman" w:hAnsi="Times New Roman" w:cs="Times New Roman"/>
                <w:b/>
                <w:bCs/>
                <w:sz w:val="20"/>
                <w:szCs w:val="20"/>
              </w:rPr>
              <w:t>N</w:t>
            </w:r>
          </w:p>
        </w:tc>
        <w:tc>
          <w:tcPr>
            <w:tcW w:w="1134" w:type="dxa"/>
            <w:tcBorders>
              <w:top w:val="single" w:sz="4" w:space="0" w:color="auto"/>
              <w:bottom w:val="single" w:sz="4" w:space="0" w:color="auto"/>
            </w:tcBorders>
            <w:vAlign w:val="center"/>
          </w:tcPr>
          <w:p w14:paraId="5DC6EA97" w14:textId="77777777" w:rsidR="00577807" w:rsidRPr="00577807" w:rsidRDefault="00577807" w:rsidP="00577807">
            <w:pPr>
              <w:spacing w:before="0"/>
              <w:ind w:left="17" w:firstLine="0"/>
              <w:rPr>
                <w:rFonts w:ascii="Times New Roman" w:hAnsi="Times New Roman" w:cs="Times New Roman"/>
                <w:b/>
                <w:bCs/>
                <w:sz w:val="20"/>
                <w:szCs w:val="20"/>
              </w:rPr>
            </w:pPr>
            <w:r w:rsidRPr="00577807">
              <w:rPr>
                <w:rFonts w:ascii="Times New Roman" w:hAnsi="Times New Roman" w:cs="Times New Roman"/>
                <w:b/>
                <w:bCs/>
                <w:sz w:val="20"/>
                <w:szCs w:val="20"/>
              </w:rPr>
              <w:t>Min.</w:t>
            </w:r>
          </w:p>
        </w:tc>
        <w:tc>
          <w:tcPr>
            <w:tcW w:w="1134" w:type="dxa"/>
            <w:tcBorders>
              <w:top w:val="single" w:sz="4" w:space="0" w:color="auto"/>
              <w:bottom w:val="single" w:sz="4" w:space="0" w:color="auto"/>
            </w:tcBorders>
            <w:vAlign w:val="center"/>
          </w:tcPr>
          <w:p w14:paraId="3322840A" w14:textId="77777777" w:rsidR="00577807" w:rsidRPr="00577807" w:rsidRDefault="00577807" w:rsidP="00577807">
            <w:pPr>
              <w:spacing w:before="0"/>
              <w:ind w:left="17" w:firstLine="0"/>
              <w:rPr>
                <w:rFonts w:ascii="Times New Roman" w:hAnsi="Times New Roman" w:cs="Times New Roman"/>
                <w:b/>
                <w:bCs/>
                <w:sz w:val="20"/>
                <w:szCs w:val="20"/>
              </w:rPr>
            </w:pPr>
            <w:r w:rsidRPr="00577807">
              <w:rPr>
                <w:rFonts w:ascii="Times New Roman" w:hAnsi="Times New Roman" w:cs="Times New Roman"/>
                <w:b/>
                <w:bCs/>
                <w:sz w:val="20"/>
                <w:szCs w:val="20"/>
              </w:rPr>
              <w:t>Max.</w:t>
            </w:r>
          </w:p>
        </w:tc>
        <w:tc>
          <w:tcPr>
            <w:tcW w:w="1318" w:type="dxa"/>
            <w:tcBorders>
              <w:top w:val="single" w:sz="4" w:space="0" w:color="auto"/>
              <w:bottom w:val="single" w:sz="4" w:space="0" w:color="auto"/>
            </w:tcBorders>
            <w:vAlign w:val="center"/>
          </w:tcPr>
          <w:p w14:paraId="4E303DA9" w14:textId="77777777" w:rsidR="00577807" w:rsidRPr="00577807" w:rsidRDefault="00577807" w:rsidP="00577807">
            <w:pPr>
              <w:spacing w:before="0"/>
              <w:ind w:left="17" w:firstLine="0"/>
              <w:rPr>
                <w:rFonts w:ascii="Times New Roman" w:hAnsi="Times New Roman" w:cs="Times New Roman"/>
                <w:b/>
                <w:bCs/>
                <w:sz w:val="20"/>
                <w:szCs w:val="20"/>
              </w:rPr>
            </w:pPr>
            <w:r w:rsidRPr="00577807">
              <w:rPr>
                <w:rFonts w:ascii="Times New Roman" w:hAnsi="Times New Roman" w:cs="Times New Roman"/>
                <w:b/>
                <w:bCs/>
                <w:sz w:val="20"/>
                <w:szCs w:val="20"/>
              </w:rPr>
              <w:t>Mean</w:t>
            </w:r>
          </w:p>
        </w:tc>
        <w:tc>
          <w:tcPr>
            <w:tcW w:w="1510" w:type="dxa"/>
            <w:tcBorders>
              <w:top w:val="single" w:sz="4" w:space="0" w:color="auto"/>
              <w:bottom w:val="single" w:sz="4" w:space="0" w:color="auto"/>
            </w:tcBorders>
            <w:vAlign w:val="center"/>
          </w:tcPr>
          <w:p w14:paraId="2BBA67EB" w14:textId="77777777" w:rsidR="00577807" w:rsidRPr="00577807" w:rsidRDefault="00577807" w:rsidP="00577807">
            <w:pPr>
              <w:spacing w:before="0"/>
              <w:ind w:left="17" w:firstLine="0"/>
              <w:rPr>
                <w:rFonts w:ascii="Times New Roman" w:hAnsi="Times New Roman" w:cs="Times New Roman"/>
                <w:b/>
                <w:bCs/>
                <w:sz w:val="20"/>
                <w:szCs w:val="20"/>
              </w:rPr>
            </w:pPr>
            <w:r w:rsidRPr="00577807">
              <w:rPr>
                <w:rFonts w:ascii="Times New Roman" w:hAnsi="Times New Roman" w:cs="Times New Roman"/>
                <w:b/>
                <w:bCs/>
                <w:sz w:val="20"/>
                <w:szCs w:val="20"/>
              </w:rPr>
              <w:t>Std. Deviasi</w:t>
            </w:r>
          </w:p>
        </w:tc>
      </w:tr>
      <w:tr w:rsidR="00577807" w:rsidRPr="00577807" w14:paraId="380A4C61" w14:textId="77777777" w:rsidTr="008C6D17">
        <w:trPr>
          <w:jc w:val="center"/>
        </w:trPr>
        <w:tc>
          <w:tcPr>
            <w:tcW w:w="3114" w:type="dxa"/>
            <w:vAlign w:val="center"/>
          </w:tcPr>
          <w:p w14:paraId="687A2C2D"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Experimental class I</w:t>
            </w:r>
          </w:p>
        </w:tc>
        <w:tc>
          <w:tcPr>
            <w:tcW w:w="850" w:type="dxa"/>
            <w:vAlign w:val="center"/>
          </w:tcPr>
          <w:p w14:paraId="31FDBAA0"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21</w:t>
            </w:r>
          </w:p>
        </w:tc>
        <w:tc>
          <w:tcPr>
            <w:tcW w:w="1134" w:type="dxa"/>
            <w:vAlign w:val="center"/>
          </w:tcPr>
          <w:p w14:paraId="6DED64C3"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20</w:t>
            </w:r>
          </w:p>
        </w:tc>
        <w:tc>
          <w:tcPr>
            <w:tcW w:w="1134" w:type="dxa"/>
            <w:vAlign w:val="center"/>
          </w:tcPr>
          <w:p w14:paraId="473F8879"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25</w:t>
            </w:r>
          </w:p>
        </w:tc>
        <w:tc>
          <w:tcPr>
            <w:tcW w:w="1318" w:type="dxa"/>
            <w:vAlign w:val="center"/>
          </w:tcPr>
          <w:p w14:paraId="6B6358B4"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22,52</w:t>
            </w:r>
          </w:p>
        </w:tc>
        <w:tc>
          <w:tcPr>
            <w:tcW w:w="1510" w:type="dxa"/>
            <w:vAlign w:val="center"/>
          </w:tcPr>
          <w:p w14:paraId="5D4EEDEC"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1.250</w:t>
            </w:r>
          </w:p>
        </w:tc>
      </w:tr>
      <w:tr w:rsidR="00577807" w:rsidRPr="00577807" w14:paraId="11592A25" w14:textId="77777777" w:rsidTr="008C6D17">
        <w:trPr>
          <w:jc w:val="center"/>
        </w:trPr>
        <w:tc>
          <w:tcPr>
            <w:tcW w:w="3114" w:type="dxa"/>
            <w:vAlign w:val="center"/>
          </w:tcPr>
          <w:p w14:paraId="7E20F050"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Experimental class II</w:t>
            </w:r>
          </w:p>
        </w:tc>
        <w:tc>
          <w:tcPr>
            <w:tcW w:w="850" w:type="dxa"/>
            <w:vAlign w:val="center"/>
          </w:tcPr>
          <w:p w14:paraId="50B02D6A"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24</w:t>
            </w:r>
          </w:p>
        </w:tc>
        <w:tc>
          <w:tcPr>
            <w:tcW w:w="1134" w:type="dxa"/>
            <w:vAlign w:val="center"/>
          </w:tcPr>
          <w:p w14:paraId="11CB1B32"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18</w:t>
            </w:r>
          </w:p>
        </w:tc>
        <w:tc>
          <w:tcPr>
            <w:tcW w:w="1134" w:type="dxa"/>
            <w:vAlign w:val="center"/>
          </w:tcPr>
          <w:p w14:paraId="37DEFEEB"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25</w:t>
            </w:r>
          </w:p>
        </w:tc>
        <w:tc>
          <w:tcPr>
            <w:tcW w:w="1318" w:type="dxa"/>
            <w:vAlign w:val="center"/>
          </w:tcPr>
          <w:p w14:paraId="00E6483B"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21,83</w:t>
            </w:r>
          </w:p>
        </w:tc>
        <w:tc>
          <w:tcPr>
            <w:tcW w:w="1510" w:type="dxa"/>
            <w:vAlign w:val="center"/>
          </w:tcPr>
          <w:p w14:paraId="1D6D9E28"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1.949</w:t>
            </w:r>
          </w:p>
        </w:tc>
      </w:tr>
      <w:tr w:rsidR="00577807" w:rsidRPr="00577807" w14:paraId="1B109AC6" w14:textId="77777777" w:rsidTr="008C6D17">
        <w:trPr>
          <w:jc w:val="center"/>
        </w:trPr>
        <w:tc>
          <w:tcPr>
            <w:tcW w:w="3114" w:type="dxa"/>
            <w:vAlign w:val="center"/>
          </w:tcPr>
          <w:p w14:paraId="24B2829B"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Experimental class I</w:t>
            </w:r>
          </w:p>
        </w:tc>
        <w:tc>
          <w:tcPr>
            <w:tcW w:w="850" w:type="dxa"/>
            <w:vAlign w:val="center"/>
          </w:tcPr>
          <w:p w14:paraId="6F493621"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20</w:t>
            </w:r>
          </w:p>
        </w:tc>
        <w:tc>
          <w:tcPr>
            <w:tcW w:w="1134" w:type="dxa"/>
            <w:vAlign w:val="center"/>
          </w:tcPr>
          <w:p w14:paraId="66AE92EC"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18</w:t>
            </w:r>
          </w:p>
        </w:tc>
        <w:tc>
          <w:tcPr>
            <w:tcW w:w="1134" w:type="dxa"/>
            <w:vAlign w:val="center"/>
          </w:tcPr>
          <w:p w14:paraId="524764CA"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24</w:t>
            </w:r>
          </w:p>
        </w:tc>
        <w:tc>
          <w:tcPr>
            <w:tcW w:w="1318" w:type="dxa"/>
            <w:vAlign w:val="center"/>
          </w:tcPr>
          <w:p w14:paraId="17F2794B"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21,00</w:t>
            </w:r>
          </w:p>
        </w:tc>
        <w:tc>
          <w:tcPr>
            <w:tcW w:w="1510" w:type="dxa"/>
            <w:vAlign w:val="center"/>
          </w:tcPr>
          <w:p w14:paraId="4C23F8E7"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1.686</w:t>
            </w:r>
          </w:p>
        </w:tc>
      </w:tr>
      <w:tr w:rsidR="00577807" w:rsidRPr="00577807" w14:paraId="3BA92204" w14:textId="77777777" w:rsidTr="008C6D17">
        <w:trPr>
          <w:jc w:val="center"/>
        </w:trPr>
        <w:tc>
          <w:tcPr>
            <w:tcW w:w="3114" w:type="dxa"/>
            <w:vAlign w:val="center"/>
          </w:tcPr>
          <w:p w14:paraId="670E6423"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Experimental class II</w:t>
            </w:r>
          </w:p>
        </w:tc>
        <w:tc>
          <w:tcPr>
            <w:tcW w:w="850" w:type="dxa"/>
            <w:vAlign w:val="center"/>
          </w:tcPr>
          <w:p w14:paraId="2E24741F"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24</w:t>
            </w:r>
          </w:p>
        </w:tc>
        <w:tc>
          <w:tcPr>
            <w:tcW w:w="1134" w:type="dxa"/>
            <w:vAlign w:val="center"/>
          </w:tcPr>
          <w:p w14:paraId="4787A832"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16</w:t>
            </w:r>
          </w:p>
        </w:tc>
        <w:tc>
          <w:tcPr>
            <w:tcW w:w="1134" w:type="dxa"/>
            <w:vAlign w:val="center"/>
          </w:tcPr>
          <w:p w14:paraId="3A4C6553"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24</w:t>
            </w:r>
          </w:p>
        </w:tc>
        <w:tc>
          <w:tcPr>
            <w:tcW w:w="1318" w:type="dxa"/>
            <w:vAlign w:val="center"/>
          </w:tcPr>
          <w:p w14:paraId="1FD7EEDB"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20,67</w:t>
            </w:r>
          </w:p>
        </w:tc>
        <w:tc>
          <w:tcPr>
            <w:tcW w:w="1510" w:type="dxa"/>
            <w:vAlign w:val="center"/>
          </w:tcPr>
          <w:p w14:paraId="39F308E6" w14:textId="77777777" w:rsidR="00577807" w:rsidRPr="00577807" w:rsidRDefault="00577807" w:rsidP="00577807">
            <w:pPr>
              <w:spacing w:before="0"/>
              <w:ind w:left="17" w:firstLine="0"/>
              <w:rPr>
                <w:rFonts w:ascii="Times New Roman" w:hAnsi="Times New Roman" w:cs="Times New Roman"/>
                <w:sz w:val="20"/>
                <w:szCs w:val="20"/>
              </w:rPr>
            </w:pPr>
            <w:r w:rsidRPr="00577807">
              <w:rPr>
                <w:rFonts w:ascii="Times New Roman" w:hAnsi="Times New Roman" w:cs="Times New Roman"/>
                <w:sz w:val="20"/>
                <w:szCs w:val="20"/>
              </w:rPr>
              <w:t>2.014</w:t>
            </w:r>
          </w:p>
        </w:tc>
      </w:tr>
      <w:bookmarkEnd w:id="4"/>
    </w:tbl>
    <w:p w14:paraId="628AD1B6" w14:textId="77777777" w:rsidR="00577807" w:rsidRPr="00577807" w:rsidRDefault="00577807" w:rsidP="00577807">
      <w:pPr>
        <w:jc w:val="both"/>
        <w:rPr>
          <w:b/>
          <w:bCs/>
          <w:sz w:val="20"/>
          <w:szCs w:val="20"/>
        </w:rPr>
      </w:pPr>
    </w:p>
    <w:p w14:paraId="029C204B" w14:textId="759E1754" w:rsidR="00577807" w:rsidRPr="00577807" w:rsidRDefault="00577807" w:rsidP="00474995">
      <w:pPr>
        <w:spacing w:line="276" w:lineRule="auto"/>
        <w:ind w:left="142" w:hanging="142"/>
        <w:jc w:val="both"/>
        <w:rPr>
          <w:sz w:val="20"/>
          <w:szCs w:val="20"/>
        </w:rPr>
      </w:pPr>
      <w:r w:rsidRPr="00577807">
        <w:rPr>
          <w:b/>
          <w:bCs/>
          <w:sz w:val="20"/>
          <w:szCs w:val="20"/>
        </w:rPr>
        <w:tab/>
      </w:r>
      <w:r w:rsidR="00474995">
        <w:rPr>
          <w:b/>
          <w:bCs/>
          <w:sz w:val="20"/>
          <w:szCs w:val="20"/>
        </w:rPr>
        <w:tab/>
      </w:r>
      <w:r w:rsidRPr="00577807">
        <w:rPr>
          <w:sz w:val="20"/>
          <w:szCs w:val="20"/>
        </w:rPr>
        <w:t xml:space="preserve">Based on Table 5, the analysis of </w:t>
      </w:r>
      <w:r w:rsidRPr="00577807">
        <w:rPr>
          <w:sz w:val="20"/>
          <w:szCs w:val="20"/>
          <w:lang w:val="id-ID"/>
        </w:rPr>
        <w:t xml:space="preserve">retelling skills </w:t>
      </w:r>
      <w:r w:rsidRPr="00577807">
        <w:rPr>
          <w:sz w:val="20"/>
          <w:szCs w:val="20"/>
        </w:rPr>
        <w:t xml:space="preserve">shows that the experimental classes generally outperformed the control classes. Experimental Class, I recorded the highest average score of 22.52 with the lowest standard deviation of 1.250, indicating that students in this class exhibited better </w:t>
      </w:r>
      <w:r w:rsidRPr="00577807">
        <w:rPr>
          <w:sz w:val="20"/>
          <w:szCs w:val="20"/>
          <w:lang w:val="id-ID"/>
        </w:rPr>
        <w:t xml:space="preserve">retelling skills </w:t>
      </w:r>
      <w:r w:rsidRPr="00577807">
        <w:rPr>
          <w:sz w:val="20"/>
          <w:szCs w:val="20"/>
        </w:rPr>
        <w:t>and more consistent outcomes. Experimental Class II also showed a higher average score (21.83) compared to the control classes, although its standard deviation (1.949) was slightly higher than Experimental Class I.</w:t>
      </w:r>
    </w:p>
    <w:p w14:paraId="3A8F834F" w14:textId="77777777" w:rsidR="00577807" w:rsidRPr="00577807" w:rsidRDefault="00577807" w:rsidP="00474995">
      <w:pPr>
        <w:spacing w:line="276" w:lineRule="auto"/>
        <w:ind w:left="142" w:firstLine="567"/>
        <w:jc w:val="both"/>
        <w:rPr>
          <w:sz w:val="20"/>
          <w:szCs w:val="20"/>
        </w:rPr>
      </w:pPr>
      <w:r w:rsidRPr="00577807">
        <w:rPr>
          <w:sz w:val="20"/>
          <w:szCs w:val="20"/>
        </w:rPr>
        <w:t xml:space="preserve">Conversely, Control Class I had an average score of 21.00 with a standard deviation of 1.686, while Control Class II averaged 20.67 with a standard deviation of 2.014. The control classes displayed lower </w:t>
      </w:r>
      <w:r w:rsidRPr="00577807">
        <w:rPr>
          <w:sz w:val="20"/>
          <w:szCs w:val="20"/>
        </w:rPr>
        <w:lastRenderedPageBreak/>
        <w:t xml:space="preserve">average scores and higher standard deviations, suggesting more variability and less consistency in </w:t>
      </w:r>
      <w:r w:rsidRPr="00577807">
        <w:rPr>
          <w:sz w:val="20"/>
          <w:szCs w:val="20"/>
          <w:lang w:val="id-ID"/>
        </w:rPr>
        <w:t xml:space="preserve">retelling skills </w:t>
      </w:r>
      <w:r w:rsidRPr="00577807">
        <w:rPr>
          <w:sz w:val="20"/>
          <w:szCs w:val="20"/>
        </w:rPr>
        <w:t xml:space="preserve">compared to the experimental classes. Overall, these data indicate that the use of Nusantara animation videos in the experimental classes had a significantly more positive impact on students' </w:t>
      </w:r>
      <w:r w:rsidRPr="00577807">
        <w:rPr>
          <w:sz w:val="20"/>
          <w:szCs w:val="20"/>
          <w:lang w:val="id-ID"/>
        </w:rPr>
        <w:t xml:space="preserve">retelling skills </w:t>
      </w:r>
      <w:r w:rsidRPr="00577807">
        <w:rPr>
          <w:sz w:val="20"/>
          <w:szCs w:val="20"/>
        </w:rPr>
        <w:t>compared to the methods applied in the control classes. The experimental classes not only achieved higher average scores but also demonstrated more consistent results.</w:t>
      </w:r>
    </w:p>
    <w:p w14:paraId="2EAD5208" w14:textId="77777777" w:rsidR="00577807" w:rsidRPr="00577807" w:rsidRDefault="00577807" w:rsidP="00577807">
      <w:pPr>
        <w:jc w:val="both"/>
        <w:rPr>
          <w:b/>
          <w:bCs/>
          <w:sz w:val="20"/>
          <w:szCs w:val="20"/>
        </w:rPr>
      </w:pPr>
    </w:p>
    <w:p w14:paraId="4A30CFB4" w14:textId="785D16F7" w:rsidR="00577807" w:rsidRPr="00577807" w:rsidRDefault="00474995" w:rsidP="00577807">
      <w:pPr>
        <w:spacing w:line="360" w:lineRule="auto"/>
        <w:jc w:val="both"/>
        <w:rPr>
          <w:sz w:val="20"/>
          <w:szCs w:val="20"/>
        </w:rPr>
      </w:pPr>
      <w:r>
        <w:rPr>
          <w:b/>
          <w:bCs/>
          <w:sz w:val="20"/>
          <w:szCs w:val="20"/>
        </w:rPr>
        <w:t xml:space="preserve">  </w:t>
      </w:r>
      <w:r w:rsidR="00577807" w:rsidRPr="00577807">
        <w:rPr>
          <w:b/>
          <w:bCs/>
          <w:sz w:val="20"/>
          <w:szCs w:val="20"/>
        </w:rPr>
        <w:t>Table 6.</w:t>
      </w:r>
      <w:r w:rsidR="00577807" w:rsidRPr="00577807">
        <w:rPr>
          <w:sz w:val="20"/>
          <w:szCs w:val="20"/>
        </w:rPr>
        <w:t xml:space="preserve"> Hypothesis Results of Listening Ability Data and Students' Retelling Skills</w:t>
      </w:r>
    </w:p>
    <w:tbl>
      <w:tblPr>
        <w:tblStyle w:val="TableGrid"/>
        <w:tblW w:w="91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18"/>
        <w:gridCol w:w="1418"/>
        <w:gridCol w:w="1135"/>
        <w:gridCol w:w="2232"/>
      </w:tblGrid>
      <w:tr w:rsidR="00577807" w:rsidRPr="00577807" w14:paraId="2CAFA261" w14:textId="77777777" w:rsidTr="008C6D17">
        <w:trPr>
          <w:trHeight w:val="279"/>
        </w:trPr>
        <w:tc>
          <w:tcPr>
            <w:tcW w:w="2977" w:type="dxa"/>
            <w:tcBorders>
              <w:top w:val="single" w:sz="4" w:space="0" w:color="auto"/>
              <w:bottom w:val="single" w:sz="4" w:space="0" w:color="auto"/>
            </w:tcBorders>
            <w:vAlign w:val="center"/>
          </w:tcPr>
          <w:p w14:paraId="4D9CFB37" w14:textId="77777777" w:rsidR="00577807" w:rsidRPr="00577807" w:rsidRDefault="00577807" w:rsidP="00577807">
            <w:pPr>
              <w:spacing w:before="0"/>
              <w:ind w:left="17" w:firstLine="0"/>
              <w:rPr>
                <w:rFonts w:ascii="Times New Roman" w:hAnsi="Times New Roman" w:cs="Times New Roman"/>
                <w:b/>
                <w:bCs/>
              </w:rPr>
            </w:pPr>
            <w:r w:rsidRPr="00577807">
              <w:rPr>
                <w:rFonts w:ascii="Times New Roman" w:hAnsi="Times New Roman" w:cs="Times New Roman"/>
                <w:b/>
                <w:bCs/>
              </w:rPr>
              <w:t>Listening Ability</w:t>
            </w:r>
          </w:p>
        </w:tc>
        <w:tc>
          <w:tcPr>
            <w:tcW w:w="1418" w:type="dxa"/>
            <w:tcBorders>
              <w:top w:val="single" w:sz="4" w:space="0" w:color="auto"/>
              <w:bottom w:val="single" w:sz="4" w:space="0" w:color="auto"/>
            </w:tcBorders>
            <w:vAlign w:val="center"/>
          </w:tcPr>
          <w:p w14:paraId="1A5E4A1E" w14:textId="77777777" w:rsidR="00577807" w:rsidRPr="00577807" w:rsidRDefault="00577807" w:rsidP="00577807">
            <w:pPr>
              <w:spacing w:before="0"/>
              <w:ind w:left="17" w:firstLine="0"/>
              <w:rPr>
                <w:rFonts w:ascii="Times New Roman" w:hAnsi="Times New Roman" w:cs="Times New Roman"/>
                <w:b/>
                <w:bCs/>
              </w:rPr>
            </w:pPr>
            <w:r w:rsidRPr="00577807">
              <w:rPr>
                <w:rFonts w:ascii="Times New Roman" w:hAnsi="Times New Roman" w:cs="Times New Roman"/>
                <w:b/>
                <w:bCs/>
              </w:rPr>
              <w:t>Mean Pretest</w:t>
            </w:r>
          </w:p>
        </w:tc>
        <w:tc>
          <w:tcPr>
            <w:tcW w:w="1418" w:type="dxa"/>
            <w:tcBorders>
              <w:top w:val="single" w:sz="4" w:space="0" w:color="auto"/>
              <w:bottom w:val="single" w:sz="4" w:space="0" w:color="auto"/>
            </w:tcBorders>
            <w:vAlign w:val="center"/>
          </w:tcPr>
          <w:p w14:paraId="2E4E3246" w14:textId="77777777" w:rsidR="00577807" w:rsidRPr="00577807" w:rsidRDefault="00577807" w:rsidP="00577807">
            <w:pPr>
              <w:spacing w:before="0"/>
              <w:ind w:left="17" w:firstLine="0"/>
              <w:rPr>
                <w:rFonts w:ascii="Times New Roman" w:hAnsi="Times New Roman" w:cs="Times New Roman"/>
                <w:b/>
                <w:bCs/>
              </w:rPr>
            </w:pPr>
            <w:r w:rsidRPr="00577807">
              <w:rPr>
                <w:rFonts w:ascii="Times New Roman" w:hAnsi="Times New Roman" w:cs="Times New Roman"/>
                <w:b/>
                <w:bCs/>
              </w:rPr>
              <w:t>Mean Posttest</w:t>
            </w:r>
          </w:p>
        </w:tc>
        <w:tc>
          <w:tcPr>
            <w:tcW w:w="1135" w:type="dxa"/>
            <w:tcBorders>
              <w:top w:val="single" w:sz="4" w:space="0" w:color="auto"/>
              <w:bottom w:val="single" w:sz="4" w:space="0" w:color="auto"/>
            </w:tcBorders>
            <w:vAlign w:val="center"/>
          </w:tcPr>
          <w:p w14:paraId="08EB64F3" w14:textId="77777777" w:rsidR="00577807" w:rsidRPr="00577807" w:rsidRDefault="00577807" w:rsidP="00577807">
            <w:pPr>
              <w:spacing w:before="0"/>
              <w:ind w:left="17" w:firstLine="0"/>
              <w:rPr>
                <w:rFonts w:ascii="Times New Roman" w:hAnsi="Times New Roman" w:cs="Times New Roman"/>
                <w:b/>
                <w:bCs/>
              </w:rPr>
            </w:pPr>
            <w:r w:rsidRPr="00577807">
              <w:rPr>
                <w:rFonts w:ascii="Times New Roman" w:hAnsi="Times New Roman" w:cs="Times New Roman"/>
                <w:b/>
                <w:bCs/>
              </w:rPr>
              <w:t>Sig.</w:t>
            </w:r>
          </w:p>
        </w:tc>
        <w:tc>
          <w:tcPr>
            <w:tcW w:w="2232" w:type="dxa"/>
            <w:tcBorders>
              <w:top w:val="single" w:sz="4" w:space="0" w:color="auto"/>
              <w:bottom w:val="single" w:sz="4" w:space="0" w:color="auto"/>
            </w:tcBorders>
            <w:vAlign w:val="center"/>
          </w:tcPr>
          <w:p w14:paraId="498C76A0" w14:textId="77777777" w:rsidR="00577807" w:rsidRPr="00577807" w:rsidRDefault="00577807" w:rsidP="00577807">
            <w:pPr>
              <w:spacing w:before="0"/>
              <w:ind w:left="17" w:firstLine="0"/>
              <w:rPr>
                <w:rFonts w:ascii="Times New Roman" w:hAnsi="Times New Roman" w:cs="Times New Roman"/>
                <w:b/>
                <w:bCs/>
              </w:rPr>
            </w:pPr>
            <w:r w:rsidRPr="00577807">
              <w:rPr>
                <w:rFonts w:ascii="Times New Roman" w:hAnsi="Times New Roman" w:cs="Times New Roman"/>
                <w:b/>
                <w:bCs/>
              </w:rPr>
              <w:t>Interpretation</w:t>
            </w:r>
          </w:p>
        </w:tc>
      </w:tr>
      <w:tr w:rsidR="00577807" w:rsidRPr="00577807" w14:paraId="120AF93E" w14:textId="77777777" w:rsidTr="008C6D17">
        <w:tc>
          <w:tcPr>
            <w:tcW w:w="2977" w:type="dxa"/>
            <w:tcBorders>
              <w:top w:val="single" w:sz="4" w:space="0" w:color="auto"/>
            </w:tcBorders>
          </w:tcPr>
          <w:p w14:paraId="68F53D4D"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 xml:space="preserve">Experimental </w:t>
            </w:r>
          </w:p>
        </w:tc>
        <w:tc>
          <w:tcPr>
            <w:tcW w:w="1418" w:type="dxa"/>
            <w:tcBorders>
              <w:top w:val="single" w:sz="4" w:space="0" w:color="auto"/>
            </w:tcBorders>
          </w:tcPr>
          <w:p w14:paraId="233D998D"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57,56</w:t>
            </w:r>
          </w:p>
        </w:tc>
        <w:tc>
          <w:tcPr>
            <w:tcW w:w="1418" w:type="dxa"/>
            <w:tcBorders>
              <w:top w:val="single" w:sz="4" w:space="0" w:color="auto"/>
            </w:tcBorders>
          </w:tcPr>
          <w:p w14:paraId="0D388341"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81,69</w:t>
            </w:r>
          </w:p>
        </w:tc>
        <w:tc>
          <w:tcPr>
            <w:tcW w:w="1135" w:type="dxa"/>
            <w:tcBorders>
              <w:top w:val="single" w:sz="4" w:space="0" w:color="auto"/>
            </w:tcBorders>
          </w:tcPr>
          <w:p w14:paraId="4C0FFD99"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0,000</w:t>
            </w:r>
          </w:p>
        </w:tc>
        <w:tc>
          <w:tcPr>
            <w:tcW w:w="2232" w:type="dxa"/>
            <w:tcBorders>
              <w:top w:val="single" w:sz="4" w:space="0" w:color="auto"/>
            </w:tcBorders>
          </w:tcPr>
          <w:p w14:paraId="1C80BE23"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Ha Accepted</w:t>
            </w:r>
          </w:p>
        </w:tc>
      </w:tr>
      <w:tr w:rsidR="00577807" w:rsidRPr="00577807" w14:paraId="11249732" w14:textId="77777777" w:rsidTr="008C6D17">
        <w:trPr>
          <w:trHeight w:val="267"/>
        </w:trPr>
        <w:tc>
          <w:tcPr>
            <w:tcW w:w="2977" w:type="dxa"/>
          </w:tcPr>
          <w:p w14:paraId="4A087FA9"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 xml:space="preserve">Control </w:t>
            </w:r>
          </w:p>
        </w:tc>
        <w:tc>
          <w:tcPr>
            <w:tcW w:w="1418" w:type="dxa"/>
          </w:tcPr>
          <w:p w14:paraId="431662D1"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57,55</w:t>
            </w:r>
          </w:p>
        </w:tc>
        <w:tc>
          <w:tcPr>
            <w:tcW w:w="1418" w:type="dxa"/>
          </w:tcPr>
          <w:p w14:paraId="4CD9BF65"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70,45</w:t>
            </w:r>
          </w:p>
        </w:tc>
        <w:tc>
          <w:tcPr>
            <w:tcW w:w="1135" w:type="dxa"/>
          </w:tcPr>
          <w:p w14:paraId="58906CDE"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0,000</w:t>
            </w:r>
          </w:p>
        </w:tc>
        <w:tc>
          <w:tcPr>
            <w:tcW w:w="2232" w:type="dxa"/>
          </w:tcPr>
          <w:p w14:paraId="37AD5F0F"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Ha Accepted</w:t>
            </w:r>
          </w:p>
        </w:tc>
      </w:tr>
      <w:tr w:rsidR="00577807" w:rsidRPr="00577807" w14:paraId="105160F9" w14:textId="77777777" w:rsidTr="008C6D17">
        <w:tc>
          <w:tcPr>
            <w:tcW w:w="2977" w:type="dxa"/>
            <w:tcBorders>
              <w:top w:val="nil"/>
              <w:bottom w:val="single" w:sz="4" w:space="0" w:color="auto"/>
            </w:tcBorders>
          </w:tcPr>
          <w:p w14:paraId="43C91D59" w14:textId="77777777" w:rsidR="00577807" w:rsidRPr="00577807" w:rsidRDefault="00577807" w:rsidP="00577807">
            <w:pPr>
              <w:spacing w:before="0"/>
              <w:ind w:left="17" w:firstLine="0"/>
              <w:rPr>
                <w:rFonts w:ascii="Times New Roman" w:hAnsi="Times New Roman" w:cs="Times New Roman"/>
                <w:b/>
                <w:bCs/>
              </w:rPr>
            </w:pPr>
            <w:r w:rsidRPr="00577807">
              <w:rPr>
                <w:rFonts w:ascii="Times New Roman" w:hAnsi="Times New Roman" w:cs="Times New Roman"/>
                <w:b/>
                <w:bCs/>
              </w:rPr>
              <w:t>Retelling Skills</w:t>
            </w:r>
          </w:p>
        </w:tc>
        <w:tc>
          <w:tcPr>
            <w:tcW w:w="1418" w:type="dxa"/>
            <w:tcBorders>
              <w:top w:val="nil"/>
              <w:bottom w:val="single" w:sz="4" w:space="0" w:color="auto"/>
            </w:tcBorders>
            <w:vAlign w:val="center"/>
          </w:tcPr>
          <w:p w14:paraId="1577C46A" w14:textId="77777777" w:rsidR="00577807" w:rsidRPr="00577807" w:rsidRDefault="00577807" w:rsidP="00577807">
            <w:pPr>
              <w:spacing w:before="0"/>
              <w:ind w:left="17" w:firstLine="0"/>
              <w:rPr>
                <w:rFonts w:ascii="Times New Roman" w:hAnsi="Times New Roman" w:cs="Times New Roman"/>
              </w:rPr>
            </w:pPr>
          </w:p>
        </w:tc>
        <w:tc>
          <w:tcPr>
            <w:tcW w:w="1418" w:type="dxa"/>
            <w:tcBorders>
              <w:top w:val="nil"/>
              <w:bottom w:val="single" w:sz="4" w:space="0" w:color="auto"/>
            </w:tcBorders>
            <w:vAlign w:val="center"/>
          </w:tcPr>
          <w:p w14:paraId="2EB6CB42" w14:textId="77777777" w:rsidR="00577807" w:rsidRPr="00577807" w:rsidRDefault="00577807" w:rsidP="00577807">
            <w:pPr>
              <w:spacing w:before="0"/>
              <w:ind w:left="17" w:firstLine="0"/>
              <w:rPr>
                <w:rFonts w:ascii="Times New Roman" w:hAnsi="Times New Roman" w:cs="Times New Roman"/>
              </w:rPr>
            </w:pPr>
          </w:p>
        </w:tc>
        <w:tc>
          <w:tcPr>
            <w:tcW w:w="1135" w:type="dxa"/>
            <w:tcBorders>
              <w:top w:val="nil"/>
              <w:bottom w:val="single" w:sz="4" w:space="0" w:color="auto"/>
            </w:tcBorders>
            <w:vAlign w:val="center"/>
          </w:tcPr>
          <w:p w14:paraId="35A07805" w14:textId="77777777" w:rsidR="00577807" w:rsidRPr="00577807" w:rsidRDefault="00577807" w:rsidP="00577807">
            <w:pPr>
              <w:spacing w:before="0"/>
              <w:ind w:left="17" w:firstLine="0"/>
              <w:rPr>
                <w:rFonts w:ascii="Times New Roman" w:hAnsi="Times New Roman" w:cs="Times New Roman"/>
              </w:rPr>
            </w:pPr>
          </w:p>
        </w:tc>
        <w:tc>
          <w:tcPr>
            <w:tcW w:w="2232" w:type="dxa"/>
            <w:tcBorders>
              <w:top w:val="nil"/>
              <w:bottom w:val="single" w:sz="4" w:space="0" w:color="auto"/>
            </w:tcBorders>
            <w:vAlign w:val="center"/>
          </w:tcPr>
          <w:p w14:paraId="682937DF" w14:textId="77777777" w:rsidR="00577807" w:rsidRPr="00577807" w:rsidRDefault="00577807" w:rsidP="00577807">
            <w:pPr>
              <w:spacing w:before="0"/>
              <w:ind w:left="17" w:firstLine="0"/>
              <w:rPr>
                <w:rFonts w:ascii="Times New Roman" w:hAnsi="Times New Roman" w:cs="Times New Roman"/>
              </w:rPr>
            </w:pPr>
          </w:p>
        </w:tc>
      </w:tr>
      <w:tr w:rsidR="00577807" w:rsidRPr="00577807" w14:paraId="0A45FCBD" w14:textId="77777777" w:rsidTr="008C6D17">
        <w:trPr>
          <w:trHeight w:val="227"/>
        </w:trPr>
        <w:tc>
          <w:tcPr>
            <w:tcW w:w="2977" w:type="dxa"/>
            <w:tcBorders>
              <w:top w:val="single" w:sz="4" w:space="0" w:color="auto"/>
            </w:tcBorders>
          </w:tcPr>
          <w:p w14:paraId="1D01E6B5"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 xml:space="preserve">Experimental </w:t>
            </w:r>
          </w:p>
        </w:tc>
        <w:tc>
          <w:tcPr>
            <w:tcW w:w="1418" w:type="dxa"/>
            <w:tcBorders>
              <w:top w:val="single" w:sz="4" w:space="0" w:color="auto"/>
            </w:tcBorders>
          </w:tcPr>
          <w:p w14:paraId="6CFC74B5"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16,78</w:t>
            </w:r>
          </w:p>
        </w:tc>
        <w:tc>
          <w:tcPr>
            <w:tcW w:w="1418" w:type="dxa"/>
            <w:tcBorders>
              <w:top w:val="single" w:sz="4" w:space="0" w:color="auto"/>
            </w:tcBorders>
          </w:tcPr>
          <w:p w14:paraId="2C16447B"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22,16</w:t>
            </w:r>
          </w:p>
        </w:tc>
        <w:tc>
          <w:tcPr>
            <w:tcW w:w="1135" w:type="dxa"/>
            <w:tcBorders>
              <w:top w:val="single" w:sz="4" w:space="0" w:color="auto"/>
            </w:tcBorders>
          </w:tcPr>
          <w:p w14:paraId="6D4DFEEB"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0,000</w:t>
            </w:r>
          </w:p>
        </w:tc>
        <w:tc>
          <w:tcPr>
            <w:tcW w:w="2232" w:type="dxa"/>
            <w:tcBorders>
              <w:top w:val="single" w:sz="4" w:space="0" w:color="auto"/>
            </w:tcBorders>
          </w:tcPr>
          <w:p w14:paraId="64396E36"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Ha Accepted</w:t>
            </w:r>
          </w:p>
        </w:tc>
      </w:tr>
      <w:tr w:rsidR="00577807" w:rsidRPr="00577807" w14:paraId="7F83DE89" w14:textId="77777777" w:rsidTr="008C6D17">
        <w:trPr>
          <w:trHeight w:val="268"/>
        </w:trPr>
        <w:tc>
          <w:tcPr>
            <w:tcW w:w="2977" w:type="dxa"/>
          </w:tcPr>
          <w:p w14:paraId="39FDA073"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 xml:space="preserve">Control </w:t>
            </w:r>
          </w:p>
        </w:tc>
        <w:tc>
          <w:tcPr>
            <w:tcW w:w="1418" w:type="dxa"/>
          </w:tcPr>
          <w:p w14:paraId="520121AF"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18,64</w:t>
            </w:r>
          </w:p>
        </w:tc>
        <w:tc>
          <w:tcPr>
            <w:tcW w:w="1418" w:type="dxa"/>
          </w:tcPr>
          <w:p w14:paraId="10762279"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20,86</w:t>
            </w:r>
          </w:p>
        </w:tc>
        <w:tc>
          <w:tcPr>
            <w:tcW w:w="1135" w:type="dxa"/>
          </w:tcPr>
          <w:p w14:paraId="1F154504"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0,000</w:t>
            </w:r>
          </w:p>
        </w:tc>
        <w:tc>
          <w:tcPr>
            <w:tcW w:w="2232" w:type="dxa"/>
          </w:tcPr>
          <w:p w14:paraId="0E0561C1" w14:textId="77777777" w:rsidR="00577807" w:rsidRPr="00577807" w:rsidRDefault="00577807" w:rsidP="00577807">
            <w:pPr>
              <w:spacing w:before="0"/>
              <w:ind w:left="17" w:firstLine="0"/>
              <w:rPr>
                <w:rFonts w:ascii="Times New Roman" w:hAnsi="Times New Roman" w:cs="Times New Roman"/>
              </w:rPr>
            </w:pPr>
            <w:r w:rsidRPr="00577807">
              <w:rPr>
                <w:rFonts w:ascii="Times New Roman" w:hAnsi="Times New Roman" w:cs="Times New Roman"/>
              </w:rPr>
              <w:t>Ha Accepted</w:t>
            </w:r>
          </w:p>
        </w:tc>
      </w:tr>
    </w:tbl>
    <w:p w14:paraId="00FD1B2B" w14:textId="77777777" w:rsidR="00577807" w:rsidRPr="00577807" w:rsidRDefault="00577807" w:rsidP="00577807">
      <w:pPr>
        <w:jc w:val="both"/>
        <w:rPr>
          <w:b/>
          <w:bCs/>
          <w:sz w:val="20"/>
          <w:szCs w:val="20"/>
        </w:rPr>
      </w:pPr>
    </w:p>
    <w:p w14:paraId="53A99FBF" w14:textId="2646F892" w:rsidR="00D07187" w:rsidRPr="00474995" w:rsidRDefault="00577807" w:rsidP="00474995">
      <w:pPr>
        <w:spacing w:line="276" w:lineRule="auto"/>
        <w:ind w:left="140" w:firstLine="569"/>
        <w:jc w:val="both"/>
        <w:rPr>
          <w:sz w:val="20"/>
          <w:szCs w:val="20"/>
        </w:rPr>
      </w:pPr>
      <w:r w:rsidRPr="00577807">
        <w:rPr>
          <w:sz w:val="20"/>
          <w:szCs w:val="20"/>
        </w:rPr>
        <w:t xml:space="preserve">Based on the results of the test presented in Table 6, it can be concluded that there is a significant difference in listening </w:t>
      </w:r>
      <w:r w:rsidRPr="00577807">
        <w:rPr>
          <w:sz w:val="20"/>
          <w:szCs w:val="20"/>
          <w:lang w:val="id-ID"/>
        </w:rPr>
        <w:t>ability</w:t>
      </w:r>
      <w:r w:rsidRPr="00577807">
        <w:rPr>
          <w:sz w:val="20"/>
          <w:szCs w:val="20"/>
        </w:rPr>
        <w:t xml:space="preserve"> and </w:t>
      </w:r>
      <w:r w:rsidRPr="00577807">
        <w:rPr>
          <w:sz w:val="20"/>
          <w:szCs w:val="20"/>
          <w:lang w:val="id-ID"/>
        </w:rPr>
        <w:t xml:space="preserve">retelling skills </w:t>
      </w:r>
      <w:r w:rsidRPr="00577807">
        <w:rPr>
          <w:sz w:val="20"/>
          <w:szCs w:val="20"/>
        </w:rPr>
        <w:t xml:space="preserve">between the experimental and control classes. The significance value (2-tailed Sig.) of 0.000 &lt; 0.05 indicates that this difference is significant. In terms of listening ability, the experimental class showed an average score increase from 57.56 in the pretest to 81.69 in the posttest, while the control class increased from 57.55 to 70.45. Similarly, in </w:t>
      </w:r>
      <w:r w:rsidRPr="00577807">
        <w:rPr>
          <w:sz w:val="20"/>
          <w:szCs w:val="20"/>
          <w:lang w:val="id-ID"/>
        </w:rPr>
        <w:t>retelling skills</w:t>
      </w:r>
      <w:r w:rsidRPr="00577807">
        <w:rPr>
          <w:sz w:val="20"/>
          <w:szCs w:val="20"/>
        </w:rPr>
        <w:t xml:space="preserve">, the experimental class improved from 16.78 in the pretest to 22.16 in the posttest, whereas the control class improved from 18.64 to 20.86. The more significant improvement in the experimental class suggests that the use of Nusantara animation videos has a greater positive impact on enhancing the listening </w:t>
      </w:r>
      <w:r w:rsidRPr="00577807">
        <w:rPr>
          <w:sz w:val="20"/>
          <w:szCs w:val="20"/>
          <w:lang w:val="id-ID"/>
        </w:rPr>
        <w:t>ability</w:t>
      </w:r>
      <w:r w:rsidRPr="00577807">
        <w:rPr>
          <w:sz w:val="20"/>
          <w:szCs w:val="20"/>
        </w:rPr>
        <w:t xml:space="preserve"> and </w:t>
      </w:r>
      <w:r w:rsidRPr="00577807">
        <w:rPr>
          <w:sz w:val="20"/>
          <w:szCs w:val="20"/>
          <w:lang w:val="id-ID"/>
        </w:rPr>
        <w:t xml:space="preserve">retelling skills </w:t>
      </w:r>
      <w:r w:rsidRPr="00577807">
        <w:rPr>
          <w:sz w:val="20"/>
          <w:szCs w:val="20"/>
        </w:rPr>
        <w:t>of elementary school students compared to the methods employed in the control class.</w:t>
      </w:r>
    </w:p>
    <w:p w14:paraId="4C872D24" w14:textId="77777777" w:rsidR="00474995" w:rsidRDefault="00474995">
      <w:pPr>
        <w:pStyle w:val="BodyText"/>
      </w:pPr>
    </w:p>
    <w:p w14:paraId="30A40117" w14:textId="7015A7D3" w:rsidR="00D07187" w:rsidRPr="00B40EFA" w:rsidRDefault="00474995">
      <w:pPr>
        <w:ind w:left="140"/>
        <w:rPr>
          <w:b/>
          <w:i/>
          <w:iCs/>
          <w:sz w:val="20"/>
        </w:rPr>
      </w:pPr>
      <w:r w:rsidRPr="00B40EFA">
        <w:rPr>
          <w:b/>
          <w:i/>
          <w:iCs/>
          <w:sz w:val="20"/>
        </w:rPr>
        <w:t>D</w:t>
      </w:r>
      <w:r w:rsidR="00B40EFA" w:rsidRPr="00B40EFA">
        <w:rPr>
          <w:b/>
          <w:i/>
          <w:iCs/>
          <w:sz w:val="20"/>
        </w:rPr>
        <w:t>iscussion</w:t>
      </w:r>
    </w:p>
    <w:p w14:paraId="6B9EA90E" w14:textId="77777777" w:rsidR="00474995" w:rsidRPr="00474995" w:rsidRDefault="00474995" w:rsidP="00474995">
      <w:pPr>
        <w:spacing w:line="276" w:lineRule="auto"/>
        <w:ind w:left="140" w:firstLine="569"/>
        <w:jc w:val="both"/>
        <w:rPr>
          <w:sz w:val="20"/>
          <w:szCs w:val="20"/>
        </w:rPr>
      </w:pPr>
      <w:r w:rsidRPr="00474995">
        <w:rPr>
          <w:sz w:val="20"/>
          <w:szCs w:val="20"/>
        </w:rPr>
        <w:t xml:space="preserve">Listening ability is considered a crucial skill for students as it facilitates the learning process </w:t>
      </w:r>
      <w:r w:rsidRPr="00474995">
        <w:rPr>
          <w:sz w:val="20"/>
          <w:szCs w:val="20"/>
        </w:rPr>
        <w:fldChar w:fldCharType="begin" w:fldLock="1"/>
      </w:r>
      <w:r w:rsidRPr="00474995">
        <w:rPr>
          <w:sz w:val="20"/>
          <w:szCs w:val="20"/>
        </w:rPr>
        <w:instrText>ADDIN CSL_CITATION {"citationItems":[{"id":"ITEM-1","itemData":{"DOI":"10.5281/ZENODO.3591877","ISBN":"9786046714507","abstract":"Listening plays an important role in the success of English language learning. The ability to listen well and effectively contributes to the success of the learners and teachers. To follow these steps in teaching listening is not easy for some English teachers. The results of many previous researches about the difficulties in teaching this listening skill has been showed that most teachers and students had negative attitudes towards listening to English. Taking advantages of teachers\" attitudes and desires for teaching this skill, the researcher would like to review all steps in teaching this one with the hope of contributing, helping teachers in applying these steps, theories and having an insight about how to teach it more effectively. Doing this, some suggestions are also given in this paper. The researcher hopes to enhance the effectiveness of teaching listening and helps motivate students in studying English as well","author":[{"dropping-particle":"","family":"Hue","given":"Tong Ho Chi","non-dropping-particle":"","parse-names":false,"suffix":""}],"container-title":"Proceedings of Elt Upgrades","id":"ITEM-1","issued":{"date-parts":[["2019"]]},"page":"978-604","title":"An Overview of Listening Skill Theories","type":"article-journal"},"uris":["http://www.mendeley.com/documents/?uuid=f8cdae6d-b480-4f0e-b5c4-ee2422be2b82","http://www.mendeley.com/documents/?uuid=b72fdbdb-3b65-4f70-b9bc-b1999d9e2f0b"]},{"id":"ITEM-2","itemData":{"DOI":"10.1080/00313831.2021.1939136","ISSN":"14701170","abstract":"Listening comprehension involves the ability to understand and extract meaning from spoken sentences, stories, and instruction. This skill is vital for young children and has long-term effects on school achievement, employability, income, and participation in society. There is a lack of measures of young children’s listening comprehension skills. We report on a new measure of listening comprehension (LURI) that we tested in a group of at-risk preschoolers. Using IRT (Item Response Theory) analysis, we examined the psychometric properties of the instrument. Moreover, in a series of regressions, we found that the LURI measure predicted a range of other language skills better than standardized measures. Thus, the LURI test is a reliable and valid measure of listening comprehension. Assessing listening comprehension is a time-effective way of measuring a skill critically important to language development and represents the product of a range of different oral language processes.","author":[{"dropping-particle":"","family":"Hagen","given":"Åste Mjelve","non-dropping-particle":"","parse-names":false,"suffix":""},{"dropping-particle":"","family":"Knoph","given":"Rebecca","non-dropping-particle":"","parse-names":false,"suffix":""},{"dropping-particle":"","family":"Hjetland","given":"Hanne Næss","non-dropping-particle":"","parse-names":false,"suffix":""},{"dropping-particle":"","family":"Rogde","given":"Kristin","non-dropping-particle":"","parse-names":false,"suffix":""},{"dropping-particle":"","family":"Lawrence","given":"Joshua Fahey","non-dropping-particle":"","parse-names":false,"suffix":""},{"dropping-particle":"","family":"Lervåg","given":"Arne","non-dropping-particle":"","parse-names":false,"suffix":""},{"dropping-particle":"","family":"Melby-Lervåg","given":"Monica","non-dropping-particle":"","parse-names":false,"suffix":""}],"container-title":"Scandinavian Journal of Educational Research","id":"ITEM-2","issue":"5","issued":{"date-parts":[["2022"]]},"page":"778-792","title":"Measuring listening comprehension and predicting language development in at-risk preschoolers","type":"article-journal","volume":"66"},"uris":["http://www.mendeley.com/documents/?uuid=3e81283b-fde9-4bc7-a7a4-30cc6f5fa668","http://www.mendeley.com/documents/?uuid=b9d6fcb6-bb93-4e87-8a3f-ccb519ace604"]},{"id":"ITEM-3","itemData":{"DOI":"10.23887/ijerr.v5i2.48760","ISSN":"2621-4792","abstract":"Listening skill is one of the skills that should be mastered. However, many students have difficulty at the listening sessions, especially in understanding what the speaker is saying. It is because they have lack of background knowledge to support their listening. To improve their listening skill, a suitable strategy is needed. The use of songs in the listening classroom can increase students’ interest. Therefore, this study aimed at finding information on the use of song in improving students’ listening skill. This study and used library research. The finding of this study was gathered after reading and analyzing articles in online media. This article provides some findings such as the information about how to implement songs, and the other findings are the students’ listening scores improved after implementing song and students can expand their vocabularies. Using song as a medium can be a good strategy to motivate students to practice their listening.","author":[{"dropping-particle":"","family":"Yuliarini","given":"Ni Luh Eka","non-dropping-particle":"","parse-names":false,"suffix":""}],"container-title":"Indonesian Journal Of Educational Research and Review","id":"ITEM-3","issue":"2","issued":{"date-parts":[["2022"]]},"page":"226-233","title":"The use of song in improving students’ listening skill","type":"article-journal","volume":"5"},"uris":["http://www.mendeley.com/documents/?uuid=329f9052-f76b-4e00-822d-dfe2a8b75d57","http://www.mendeley.com/documents/?uuid=d7ef070c-1d6d-442e-9b38-d0893e789b22"]}],"mendeley":{"formattedCitation":"(Hagen et al., 2022; Hue, 2019; Yuliarini, 2022)","plainTextFormattedCitation":"(Hagen et al., 2022; Hue, 2019; Yuliarini, 2022)","previouslyFormattedCitation":"(Hagen et al., 2022; Hue, 2019; Yuliarini, 2022)"},"properties":{"noteIndex":0},"schema":"https://github.com/citation-style-language/schema/raw/master/csl-citation.json"}</w:instrText>
      </w:r>
      <w:r w:rsidRPr="00474995">
        <w:rPr>
          <w:sz w:val="20"/>
          <w:szCs w:val="20"/>
        </w:rPr>
        <w:fldChar w:fldCharType="separate"/>
      </w:r>
      <w:r w:rsidRPr="00474995">
        <w:rPr>
          <w:noProof/>
          <w:sz w:val="20"/>
          <w:szCs w:val="20"/>
        </w:rPr>
        <w:t>(Hagen et al., 2022; Hue, 2019; Yuliarini, 2022)</w:t>
      </w:r>
      <w:r w:rsidRPr="00474995">
        <w:rPr>
          <w:sz w:val="20"/>
          <w:szCs w:val="20"/>
        </w:rPr>
        <w:fldChar w:fldCharType="end"/>
      </w:r>
      <w:r w:rsidRPr="00474995">
        <w:rPr>
          <w:sz w:val="20"/>
          <w:szCs w:val="20"/>
        </w:rPr>
        <w:t xml:space="preserve">. Developing this ability requires supportive tools in education </w:t>
      </w:r>
      <w:r w:rsidRPr="00474995">
        <w:rPr>
          <w:sz w:val="20"/>
          <w:szCs w:val="20"/>
        </w:rPr>
        <w:fldChar w:fldCharType="begin" w:fldLock="1"/>
      </w:r>
      <w:r w:rsidRPr="00474995">
        <w:rPr>
          <w:sz w:val="20"/>
          <w:szCs w:val="20"/>
        </w:rPr>
        <w:instrText>ADDIN CSL_CITATION {"citationItems":[{"id":"ITEM-1","itemData":{"DOI":"10.2991/assehr.k.200129.076","abstract":"Implementation of learning should ideally not only pursue learning outcomes but also pay attention to student learning process. Students activities and creativity are developed through various interactions and learning experiences. As a basic element of learning that needs to be developed is student learning activeness. School infrastructure is a facility that influences student learning so that it can run optimally. This study discusses that school infrastructure can affect student learning activeness. This study explains the influence of school infrastructure in learning, the development of school infrastructure in improving learning outcomes and their utilization in order to increase the intensity of student learning activeness which include physical and psychological involvement.","author":[{"dropping-particle":"","family":"Nugroho","given":"Anang Amiruddin","non-dropping-particle":"","parse-names":false,"suffix":""},{"dropping-particle":"","family":"Wibowo","given":"Udik Budi","non-dropping-particle":"","parse-names":false,"suffix":""}],"id":"ITEM-1","issued":{"date-parts":[["2020"]]},"page":"607-612","title":"The influence of school Infrastructure on student Llarning activeness: A research study","type":"article-journal","volume":"397"},"uris":["http://www.mendeley.com/documents/?uuid=8bc617e7-6c05-44e9-a282-826a5e3d158b","http://www.mendeley.com/documents/?uuid=4fe0d37d-6fbe-43b2-950f-42db523423ce"]},{"id":"ITEM-2","itemData":{"DOI":"10.17509/mimbar-sd.v6i1.15225","ISSN":"2355-5343","abstract":"This research aims at identifying the effect of educational facilities and infrastructure in primary schools on the students' learning outcomes. This was based on the data from the Education Data Centre (Dapodik-Data Pokok Pendidikan) of 2017/2018 Academic Year, indicating that high level of damage to educational facilities and infrastructure, particularly classrooms, and suboptimal students' learning outcomes indicated by a high number of grade retention. This research employed a quantitative method using logistic regression as the data analysis technique. The dependent variable in this research was the students' learning outcomes, while the independent variables were the classroom, teacher toilet, student toilet, library, school-based management, and double shift system. The research population consists of 599 primary schools in Sumedang listed in the District Dapodik 2017. The results indicated that classroom, school-based management, and double shift system had an effect on the students' learning outcomes; meanwhile, library, teacher toilet, and student toilet had no effect on the students' learning outcomes.","author":[{"dropping-particle":"","family":"Ruhyana","given":"Nugrahana Fitria","non-dropping-particle":"","parse-names":false,"suffix":""},{"dropping-particle":"","family":"Aeni","given":"Ani Nur","non-dropping-particle":"","parse-names":false,"suffix":""}],"container-title":"Mimbar Sekolah Dasar","id":"ITEM-2","issue":"1","issued":{"date-parts":[["2019"]]},"page":"43","title":"Effect of educational facilities and infrastructure in primary schools on students’ learning outcomes","type":"article-journal","volume":"6"},"uris":["http://www.mendeley.com/documents/?uuid=7cfe4803-0a42-4e3f-a206-b181781aead9","http://www.mendeley.com/documents/?uuid=38629d87-7901-451b-a24a-e78c0406f433"]}],"mendeley":{"formattedCitation":"(Nugroho &amp; Wibowo, 2020; Ruhyana &amp; Aeni, 2019)","plainTextFormattedCitation":"(Nugroho &amp; Wibowo, 2020; Ruhyana &amp; Aeni, 2019)","previouslyFormattedCitation":"(Nugroho &amp; Wibowo, 2020; Ruhyana &amp; Aeni, 2019)"},"properties":{"noteIndex":0},"schema":"https://github.com/citation-style-language/schema/raw/master/csl-citation.json"}</w:instrText>
      </w:r>
      <w:r w:rsidRPr="00474995">
        <w:rPr>
          <w:sz w:val="20"/>
          <w:szCs w:val="20"/>
        </w:rPr>
        <w:fldChar w:fldCharType="separate"/>
      </w:r>
      <w:r w:rsidRPr="00474995">
        <w:rPr>
          <w:noProof/>
          <w:sz w:val="20"/>
          <w:szCs w:val="20"/>
        </w:rPr>
        <w:t>(Nugroho &amp; Wibowo, 2020; Ruhyana &amp; Aeni, 2019)</w:t>
      </w:r>
      <w:r w:rsidRPr="00474995">
        <w:rPr>
          <w:sz w:val="20"/>
          <w:szCs w:val="20"/>
        </w:rPr>
        <w:fldChar w:fldCharType="end"/>
      </w:r>
      <w:r w:rsidRPr="00474995">
        <w:rPr>
          <w:sz w:val="20"/>
          <w:szCs w:val="20"/>
        </w:rPr>
        <w:t>. In this context, it includes teachers' ability to manage learning and the instructional media used, such as Nusantara animation video media. This forms the basis of the study to evaluate whether this media influences students' listening ability.</w:t>
      </w:r>
    </w:p>
    <w:p w14:paraId="40C8656A" w14:textId="77777777" w:rsidR="00474995" w:rsidRPr="00474995" w:rsidRDefault="00474995" w:rsidP="00474995">
      <w:pPr>
        <w:spacing w:line="276" w:lineRule="auto"/>
        <w:ind w:left="140" w:firstLine="569"/>
        <w:jc w:val="both"/>
        <w:rPr>
          <w:sz w:val="20"/>
          <w:szCs w:val="20"/>
        </w:rPr>
      </w:pPr>
      <w:r w:rsidRPr="00474995">
        <w:rPr>
          <w:sz w:val="20"/>
          <w:szCs w:val="20"/>
        </w:rPr>
        <w:t xml:space="preserve">The results of the first hypothesis testing regarding the influence of Nusantara animation video media on students' listening ability showed a significant Wilcoxon test result of &lt; 0.05, specifically 0.000. Thus, the alternative hypothesis was accepted, while the null hypothesis was rejected. Therefore, there is a significant difference in students' listening ability before and after the implementation of the intervention. The research results indicate that the use of Nusantara animation video media significantly influences students' listening ability. This is because the use of animation media makes learning more engaging </w:t>
      </w:r>
      <w:r w:rsidRPr="00474995">
        <w:rPr>
          <w:sz w:val="20"/>
          <w:szCs w:val="20"/>
        </w:rPr>
        <w:fldChar w:fldCharType="begin" w:fldLock="1"/>
      </w:r>
      <w:r w:rsidRPr="00474995">
        <w:rPr>
          <w:sz w:val="20"/>
          <w:szCs w:val="20"/>
        </w:rPr>
        <w:instrText>ADDIN CSL_CITATION {"citationItems":[{"id":"ITEM-1","itemData":{"DOI":"10.1007/s10639-021-10735-5","ISBN":"0123456789","ISSN":"15737608","abstract":"One of the objectives of this research is to develop and validate the Instructional Material Motivation Scale for Single-Use (IMMS-SU) instrument in the Turkish context. The IMMS-SU was developed and validated in a two-phased process on a sample of 1654 students. The Exploratory Factor Analysis revealed that IMMS-SU included 14 items (χ2 = 332.59; sd = 74; p &lt; 0.001), the fitness indices were found to be RMSEA =.077; SRMR =.040; AGFI =.88; NFI =.95; CFI =.96; and GFI =.92. The Cronbach’s Alpha coefficients regarding the whole scale was calculated as α = 0.95. Thereafter, in the second study, the animated and interactive video materials used in distance education were scrutinized in the context of openness to different materials, time spent viewing, motivation, and cognitive load. A total of 933 students participated who had a distance education experience. In order to collect data, the extraneous cognitive load instrument (Kalyuga et al., Human Factors, 40(1), 1-17, Kalyuga, S., Chandler, P., &amp; Sweller, J. (1998). Levels of expertise and instructional design. Human Factors, 40(1), 1–17. 10.1518/001872098779480587), IMMS-SU, and questionnaire items were used. According to the findings, it was determined that animation and interactive video materials did not cause a higher level of cognitive load on the participants, and both groups had higher material motivation. In addition, it was revealed that interactive video materials caused a higher extraneous cognitive load in participants than animation group. It was figured out that as the openness levels of the participants watching the animation and interactive materials decreased, their cognitive load levels increased. In the light of the results, some suggestions have been recommended for further research.","author":[{"dropping-particle":"","family":"Barut Tugtekin","given":"Esra","non-dropping-particle":"","parse-names":false,"suffix":""},{"dropping-particle":"","family":"Dursun","given":"Ozcan Ozgur","non-dropping-particle":"","parse-names":false,"suffix":""}],"container-title":"Education and Information Technologies","id":"ITEM-1","issue":"3","issued":{"date-parts":[["2022"]]},"page":"3247-3276","publisher":"Springer US","title":"Effect of animated and interactive video variations on learners' motivation in distance Education","type":"article-journal","volume":"27"},"uris":["http://www.mendeley.com/documents/?uuid=6c5498b2-e4ea-4248-94e2-81c67a832d41","http://www.mendeley.com/documents/?uuid=e698456e-decc-420e-8d9f-230153825e19"]},{"id":"ITEM-2","itemData":{"abstract":"During the pandemic of COVID-19, all teaching and learning activities had to be transformed into distance-learning or it was called Learning from Home. This immediate shift required all parties including teachers, parents, and students to be able to cooperate well. However, the implementation of this new learning method did not just run smoothly. Many factors influenced the effectiveness of Learning from Home, one of them was students' motivation to learn. Students, especially young learners, would be motivated to learn if the media used and the teaching method are interesting. Thus, in this research, animation video was developed as the online learning media for young learners. This research aimed to find out the effectiveness of animation video for teaching English to young learners viewed from the teachers and parents' perspective. This was qualitative research with a descriptive approach.","author":[{"dropping-particle":"","family":"Pujiani","given":"Tri","non-dropping-particle":"","parse-names":false,"suffix":""},{"dropping-particle":"","family":"Harsiwi","given":"Windy","non-dropping-particle":"","parse-names":false,"suffix":""},{"dropping-particle":"","family":"Almustaflikhah","given":"Neilia","non-dropping-particle":"","parse-names":false,"suffix":""}],"container-title":"Acitya: Journal of Teaching &amp; Education","id":"ITEM-2","issue":"1","issued":{"date-parts":[["2022"]]},"page":"2022","title":"The use of animation video as online learning media to teach english for young learners","type":"article-journal","volume":"4"},"uris":["http://www.mendeley.com/documents/?uuid=4a122379-755c-36b2-b329-e8e6b3b4ecfc","http://www.mendeley.com/documents/?uuid=fea59342-d1e8-48eb-b095-d2f737e807f7"]}],"mendeley":{"formattedCitation":"(Barut Tugtekin &amp; Dursun, 2022; Pujiani et al., 2022)","plainTextFormattedCitation":"(Barut Tugtekin &amp; Dursun, 2022; Pujiani et al., 2022)","previouslyFormattedCitation":"(Barut Tugtekin &amp; Dursun, 2022; Pujiani et al., 2022)"},"properties":{"noteIndex":0},"schema":"https://github.com/citation-style-language/schema/raw/master/csl-citation.json"}</w:instrText>
      </w:r>
      <w:r w:rsidRPr="00474995">
        <w:rPr>
          <w:sz w:val="20"/>
          <w:szCs w:val="20"/>
        </w:rPr>
        <w:fldChar w:fldCharType="separate"/>
      </w:r>
      <w:r w:rsidRPr="00474995">
        <w:rPr>
          <w:noProof/>
          <w:sz w:val="20"/>
          <w:szCs w:val="20"/>
        </w:rPr>
        <w:t>(Barut Tugtekin &amp; Dursun, 2022; Pujiani et al., 2022)</w:t>
      </w:r>
      <w:r w:rsidRPr="00474995">
        <w:rPr>
          <w:sz w:val="20"/>
          <w:szCs w:val="20"/>
        </w:rPr>
        <w:fldChar w:fldCharType="end"/>
      </w:r>
      <w:r w:rsidRPr="00474995">
        <w:rPr>
          <w:sz w:val="20"/>
          <w:szCs w:val="20"/>
        </w:rPr>
        <w:t xml:space="preserve">. Supported by the findings of </w:t>
      </w:r>
      <w:r w:rsidRPr="00474995">
        <w:rPr>
          <w:sz w:val="20"/>
          <w:szCs w:val="20"/>
        </w:rPr>
        <w:fldChar w:fldCharType="begin" w:fldLock="1"/>
      </w:r>
      <w:r w:rsidRPr="00474995">
        <w:rPr>
          <w:sz w:val="20"/>
          <w:szCs w:val="20"/>
        </w:rPr>
        <w:instrText>ADDIN CSL_CITATION {"citationItems":[{"id":"ITEM-1","itemData":{"DOI":"10.21070/ups.901","abstract":"Tujuan penelitian ini adalah untuk mendeskripsikan respon siswa terhadap penggunaan video animasi dalam mendengarkan dongeng untuk kelas II di SDN Bringinbendo 2, Kecamatan Taman Kabupaten Sidoarjo. Peneliti menegaskan bahwa penelitian tentang penggunaan media video animasi dalam pembelajaran bahasa Indonesia pada keterampilan mendengarkan siswa dapat diminati dan aktif. Hal ini sudah sering dimanfaatkan agar siswa merasa bosan dan biasa-biasa saja dalam mempelajari dongeng. Penelitian ini menggunakan metode kualitatif deskriptif. Jenis penelitian ini menggunakan studi kasus. Pengumpulan data ini dilakukan dengan observasi, angket dan wawancara. Teknik pengumpulan data dalam penelitian ini menggunakan triangulasi teknis. Hasil penelitian menunjukkan bahwa video animasi sangat cocok untuk mendengarkan dongeng karena memudahkan siswa dalam mengingat cerita, mengetahui pesan cerita dan video animasi membuat siswa lebih aktif, tertarik dan antusias.","author":[{"dropping-particle":"","family":"Rismala","given":"Beby Zein","non-dropping-particle":"","parse-names":false,"suffix":""},{"dropping-particle":"","family":"Nuroh","given":"Ermawati Zulikhatin","non-dropping-particle":"","parse-names":false,"suffix":""}],"container-title":"MSIDA Preprints Server","id":"ITEM-1","issue":"2","issued":{"date-parts":[["2023"]]},"page":"1-12","title":"The use of animated videos on storytelling skills in grade II elementary school students","type":"article-journal","volume":"7"},"uris":["http://www.mendeley.com/documents/?uuid=ab51b7a6-ad99-4290-86bf-aab8008d211b","http://www.mendeley.com/documents/?uuid=45d112f2-3500-4a39-81dd-bd9df3651b61"]}],"mendeley":{"formattedCitation":"(Rismala &amp; Nuroh, 2023)","manualFormatting":"Rismala &amp; Nuroh, (2023","plainTextFormattedCitation":"(Rismala &amp; Nuroh, 2023)","previouslyFormattedCitation":"(Rismala &amp; Nuroh, 2023)"},"properties":{"noteIndex":0},"schema":"https://github.com/citation-style-language/schema/raw/master/csl-citation.json"}</w:instrText>
      </w:r>
      <w:r w:rsidRPr="00474995">
        <w:rPr>
          <w:sz w:val="20"/>
          <w:szCs w:val="20"/>
        </w:rPr>
        <w:fldChar w:fldCharType="separate"/>
      </w:r>
      <w:r w:rsidRPr="00474995">
        <w:rPr>
          <w:noProof/>
          <w:sz w:val="20"/>
          <w:szCs w:val="20"/>
        </w:rPr>
        <w:t>Rismala &amp; Nuroh, (2023</w:t>
      </w:r>
      <w:r w:rsidRPr="00474995">
        <w:rPr>
          <w:sz w:val="20"/>
          <w:szCs w:val="20"/>
        </w:rPr>
        <w:fldChar w:fldCharType="end"/>
      </w:r>
      <w:r w:rsidRPr="00474995">
        <w:rPr>
          <w:sz w:val="20"/>
          <w:szCs w:val="20"/>
        </w:rPr>
        <w:t xml:space="preserve">), which show that animation video media is highly suitable for developing students' listening </w:t>
      </w:r>
      <w:r w:rsidRPr="00474995">
        <w:rPr>
          <w:sz w:val="20"/>
          <w:szCs w:val="20"/>
          <w:lang w:val="id-ID"/>
        </w:rPr>
        <w:t>ability</w:t>
      </w:r>
      <w:r w:rsidRPr="00474995">
        <w:rPr>
          <w:sz w:val="20"/>
          <w:szCs w:val="20"/>
        </w:rPr>
        <w:t xml:space="preserve"> and makes it easier for students to remember stories, understand the story's message, and stimulate students to be more active, interested, and enthusiastic.</w:t>
      </w:r>
    </w:p>
    <w:p w14:paraId="62E75990" w14:textId="77777777" w:rsidR="00474995" w:rsidRPr="00474995" w:rsidRDefault="00474995" w:rsidP="00474995">
      <w:pPr>
        <w:spacing w:line="276" w:lineRule="auto"/>
        <w:ind w:left="140" w:firstLine="569"/>
        <w:jc w:val="both"/>
        <w:rPr>
          <w:sz w:val="20"/>
          <w:szCs w:val="20"/>
        </w:rPr>
      </w:pPr>
      <w:r w:rsidRPr="00474995">
        <w:rPr>
          <w:sz w:val="20"/>
          <w:szCs w:val="20"/>
        </w:rPr>
        <w:t xml:space="preserve">These research findings are also consistent with the study conducted by </w:t>
      </w:r>
      <w:r w:rsidRPr="00474995">
        <w:rPr>
          <w:sz w:val="20"/>
          <w:szCs w:val="20"/>
        </w:rPr>
        <w:fldChar w:fldCharType="begin" w:fldLock="1"/>
      </w:r>
      <w:r w:rsidRPr="00474995">
        <w:rPr>
          <w:sz w:val="20"/>
          <w:szCs w:val="20"/>
        </w:rPr>
        <w:instrText xml:space="preserve">ADDIN CSL_CITATION {"citationItems":[{"id":"ITEM-1","itemData":{"DOI":"10.31004/basicedu.v6i5.3940","ISSN":"2580-3735","abstract":"Tujuan penelitian ini adalah untuk melakukan analisis penggunaan video animasi untuk meningkatkan keterampilan menyimak dan hasil belajar peserta didik pada pembelajaran Tematik di kelas 5 Sekolah Dasar kabupaten Aceh Barat Daya. Pada penelitian ini peneliti menggunakan penelitian eksperimen yang berhubungan dengan angka-angka yang dihitung secara sistematis. Hasil penelitian menunjukan keterampilan menyimak peserta didik selama mengikuti proses pembelajaran dengan penggunaan video animasi pada pembelajaran Tematik di kelas V mengalami peningkatan. Hal ini dibuktikan dengan menganalisis nilai pre-test dan post-test belajar pada peserta didik SDN 10 Tangan-Tangan dengan rata-rata nilai pre-test 60 dan post-test 80,22. Sedangkan hasil belajar peserta didik setelah penggunaan video animasi pada proses pembelajaran di kelas V SDN 10 Tangan-Tangan. Hal ini dibuktikan dengan menganalisis data menggunakan rumus statistik uji t pada taraf </w:instrText>
      </w:r>
      <w:r w:rsidRPr="00474995">
        <w:rPr>
          <w:rFonts w:ascii="Times New Roman" w:hAnsi="Times New Roman" w:cs="Times New Roman"/>
          <w:sz w:val="20"/>
          <w:szCs w:val="20"/>
        </w:rPr>
        <w:instrText>ɑ</w:instrText>
      </w:r>
      <w:r w:rsidRPr="00474995">
        <w:rPr>
          <w:sz w:val="20"/>
          <w:szCs w:val="20"/>
        </w:rPr>
        <w:instrText xml:space="preserve"> = 0,05, diperoleh hasil t-tabel = 1,68 sedangkan t-test = 2,04 sehingga t-test ≥ t-tabel. Kesimpulan penelitian ini ialah dengan penggunaan video animasi dapat meningkatkan keterampilan menyimak dan hasil belajar peserta didik. , maka bisa diambil kesimpulan bahwasanya keterampilan menyimak siswa selama mengikuti kegiatan belajar dengan penerapan video animasi dalam pembelajaran tematik kelas V mengalami peningkatan.","author":[{"dropping-particle":"","family":"Astafrina","given":"Suci","non-dropping-particle":"","parse-names":false,"suffix":""},{"dropping-particle":"","family":"Hadiyanto","given":"Hadiyanto","non-dropping-particle":"","parse-names":false,"suffix":""},{"dropping-particle":"","family":"Alwi","given":"Nur Azmi","non-dropping-particle":"","parse-names":false,"suffix":""},{"dropping-particle":"","family":"Fitria","given":"Yanti","non-dropping-particle":"","parse-names":false,"suffix":""}],"container-title":"Jurnal Basicedu","id":"ITEM-1","issue":"5","issued":{"date-parts":[["2022"]]},"page":"8754-8765","title":"Penggunaan Video Animasi untuk Meningkatkan Keterampilan Menyimak dan Hasil Belajar Peserta Didik pada Pembelajaran Tematik Sekolah Dasar","type":"article-journal","volume":"6"},"uris":["http://www.mendeley.com/documents/?uuid=57440c49-e7c1-48ba-8ef7-372a30b6d8a2","http://www.mendeley.com/documents/?uuid=7b9689d7-4ba9-4aae-ad34-86caf07a3618"]}],"mendeley":{"formattedCitation":"(Astafrina et al., 2022)","manualFormatting":"Astafrina et al., (2022)","plainTextFormattedCitation":"(Astafrina et al., 2022)","previouslyFormattedCitation":"(Astafrina et al., 2022)"},"properties":{"noteIndex":0},"schema":"https://github.com/citation-style-language/schema/raw/master/csl-citation.json"}</w:instrText>
      </w:r>
      <w:r w:rsidRPr="00474995">
        <w:rPr>
          <w:sz w:val="20"/>
          <w:szCs w:val="20"/>
        </w:rPr>
        <w:fldChar w:fldCharType="separate"/>
      </w:r>
      <w:r w:rsidRPr="00474995">
        <w:rPr>
          <w:noProof/>
          <w:sz w:val="20"/>
          <w:szCs w:val="20"/>
        </w:rPr>
        <w:t>Astafrina et al., (2022)</w:t>
      </w:r>
      <w:r w:rsidRPr="00474995">
        <w:rPr>
          <w:sz w:val="20"/>
          <w:szCs w:val="20"/>
        </w:rPr>
        <w:fldChar w:fldCharType="end"/>
      </w:r>
      <w:r w:rsidRPr="00474995">
        <w:rPr>
          <w:sz w:val="20"/>
          <w:szCs w:val="20"/>
        </w:rPr>
        <w:t xml:space="preserve">, which demonstrated a significant impact of using animation videos on listening </w:t>
      </w:r>
      <w:r w:rsidRPr="00474995">
        <w:rPr>
          <w:sz w:val="20"/>
          <w:szCs w:val="20"/>
          <w:lang w:val="id-ID"/>
        </w:rPr>
        <w:t>ability</w:t>
      </w:r>
      <w:r w:rsidRPr="00474995">
        <w:rPr>
          <w:sz w:val="20"/>
          <w:szCs w:val="20"/>
        </w:rPr>
        <w:t xml:space="preserve"> in learning, indicated by a higher t-test value than the t-table. Furthermore, the research by </w:t>
      </w:r>
      <w:r w:rsidRPr="00474995">
        <w:rPr>
          <w:sz w:val="20"/>
          <w:szCs w:val="20"/>
        </w:rPr>
        <w:fldChar w:fldCharType="begin" w:fldLock="1"/>
      </w:r>
      <w:r w:rsidRPr="00474995">
        <w:rPr>
          <w:sz w:val="20"/>
          <w:szCs w:val="20"/>
        </w:rPr>
        <w:instrText>ADDIN CSL_CITATION {"citationItems":[{"id":"ITEM-1","itemData":{"DOI":"10.1063/5.0112521","abstract":"Listening is the most basic language skill that must be mastered by children. In order for children's listening skills to develop properly, it is necessary to present supporting tools based on learning technology so that they can attract children's interest. This study aims to develop an animated video using sparkol videoscribe to optimize children's listening skills and can be used in learning for children aged 5-6 years in kindergarten. This study used research and development method. Data was collected through a questionnaire which was then analyzed quantitatively and qualitatively. Quantitative analysis is used to determine the validity and practicality of animated video, while qualitative analysis is used to determine the revised aspects of the developed product. The results showed that the developed animated video using the sparkol videoscribe application was in accordance with the needs of children in optimizing their listening skills. In order for developed animated video to be used in learning for children aged 5-6 years in kindergarten, it contains appropriate learning materials and is equipped with appropriate audio, images, and backsound. The results of the validity and practicality test showed that the developed animation video using sparkol videoscribe is in the very valid and very practical category, so that developed animated video can be used and is suitable to optimize listening skills of children aged 5-6 years in kindergarten.","author":[{"dropping-particle":"","family":"Nurlaila","given":"","non-dropping-particle":"","parse-names":false,"suffix":""},{"dropping-particle":"","family":"Khairowati","given":"Rahma","non-dropping-particle":"","parse-names":false,"suffix":""},{"dropping-particle":"","family":"Komalasari","given":"Elis","non-dropping-particle":"","parse-names":false,"suffix":""},{"dropping-particle":"","family":"Fitriani","given":"Wahidah","non-dropping-particle":"","parse-names":false,"suffix":""},{"dropping-particle":"","family":"Kamaluddin","given":"","non-dropping-particle":"","parse-names":false,"suffix":""}],"container-title":"AIP Conference Proceeding","id":"ITEM-1","issued":{"date-parts":[["2022"]]},"title":"Developing animated video using sparkol videoscribe to optimize listening skills of children","type":"article-journal","volume":"252Nurlail"},"uris":["http://www.mendeley.com/documents/?uuid=c86fabcc-2a8e-40c9-8128-ea17449d83c0","http://www.mendeley.com/documents/?uuid=984704b5-74a7-4315-8d8b-7c4acf76855f"]}],"mendeley":{"formattedCitation":"(Nurlaila et al., 2022)","manualFormatting":"Nurlaila et al., (2022)","plainTextFormattedCitation":"(Nurlaila et al., 2022)","previouslyFormattedCitation":"(Nurlaila et al., 2022)"},"properties":{"noteIndex":0},"schema":"https://github.com/citation-style-language/schema/raw/master/csl-citation.json"}</w:instrText>
      </w:r>
      <w:r w:rsidRPr="00474995">
        <w:rPr>
          <w:sz w:val="20"/>
          <w:szCs w:val="20"/>
        </w:rPr>
        <w:fldChar w:fldCharType="separate"/>
      </w:r>
      <w:r w:rsidRPr="00474995">
        <w:rPr>
          <w:noProof/>
          <w:sz w:val="20"/>
          <w:szCs w:val="20"/>
        </w:rPr>
        <w:t>Nurlaila et al., (2022)</w:t>
      </w:r>
      <w:r w:rsidRPr="00474995">
        <w:rPr>
          <w:sz w:val="20"/>
          <w:szCs w:val="20"/>
        </w:rPr>
        <w:fldChar w:fldCharType="end"/>
      </w:r>
      <w:r w:rsidRPr="00474995">
        <w:rPr>
          <w:sz w:val="20"/>
          <w:szCs w:val="20"/>
        </w:rPr>
        <w:t>,</w:t>
      </w:r>
      <w:r w:rsidRPr="00474995">
        <w:rPr>
          <w:sz w:val="20"/>
          <w:szCs w:val="20"/>
        </w:rPr>
        <w:fldChar w:fldCharType="begin" w:fldLock="1"/>
      </w:r>
      <w:r w:rsidRPr="00474995">
        <w:rPr>
          <w:sz w:val="20"/>
          <w:szCs w:val="20"/>
        </w:rPr>
        <w:instrText>ADDIN CSL_CITATION {"citationItems":[{"id":"ITEM-1","itemData":{"DOI":"10.23887/jisd.v5i1.34402","ISSN":"2579-3276","abstract":"Low-grade students still have difficulty in writing. Writing delays can hinder the learning process. This study aimed to develop writing learning video products for first-grade elementary school students whose validity has been tested. This research refers to the ADDIE development model procedure. However, this study did not implement and evaluate stages due to limited time, effort, resources, and finance. The subjects of this study were two material experts, two media experts, and two practitioners. The object of this research is the validity of the writing learning video. The data collection of this research used a questionnaire method by providing assessment sheets to two media expert lecturers, two material expert lecturers, and two first-grade elementary school teachers. The data from the validation results from the experts were then analyzed using the mean formula to determine the average validity score of the writing learning videos. The analysis results showed that the average validation score for writing learning videos is 4.44 with very good criteria. The average score of validation for writing learning video materials is 4.06 with very good criteria. Based on the analysis results, the writing learning video for first-grade students of SD was declared valid and had very good criteria.","author":[{"dropping-particle":"","family":"Wiratsari","given":"Kadek Tatanika","non-dropping-particle":"","parse-names":false,"suffix":""},{"dropping-particle":"","family":"Margunayasa","given":"I Gede","non-dropping-particle":"","parse-names":false,"suffix":""}],"container-title":"Jurnal Ilmiah Sekolah Dasar","id":"ITEM-1","issue":"1","issued":{"date-parts":[["2021"]]},"page":"99","title":"The Feasibility of Writing Learning Videos for Elementary School Students","type":"article-journal","volume":"5"},"uris":["http://www.mendeley.com/documents/?uuid=6751681d-0201-4c19-b237-b4094137171a","http://www.mendeley.com/documents/?uuid=74aeb4a9-99a9-4da7-8645-787580f2bdc7"]}],"mendeley":{"formattedCitation":"(Wiratsari &amp; Margunayasa, 2021)","manualFormatting":" Wiratsari &amp; Margunayasa, (2021)","plainTextFormattedCitation":"(Wiratsari &amp; Margunayasa, 2021)","previouslyFormattedCitation":"(Wiratsari &amp; Margunayasa, 2021)"},"properties":{"noteIndex":0},"schema":"https://github.com/citation-style-language/schema/raw/master/csl-citation.json"}</w:instrText>
      </w:r>
      <w:r w:rsidRPr="00474995">
        <w:rPr>
          <w:sz w:val="20"/>
          <w:szCs w:val="20"/>
        </w:rPr>
        <w:fldChar w:fldCharType="separate"/>
      </w:r>
      <w:r w:rsidRPr="00474995">
        <w:rPr>
          <w:noProof/>
          <w:sz w:val="20"/>
          <w:szCs w:val="20"/>
        </w:rPr>
        <w:t xml:space="preserve"> and Wiratsari &amp; Margunayasa, (2021)</w:t>
      </w:r>
      <w:r w:rsidRPr="00474995">
        <w:rPr>
          <w:sz w:val="20"/>
          <w:szCs w:val="20"/>
        </w:rPr>
        <w:fldChar w:fldCharType="end"/>
      </w:r>
      <w:r w:rsidRPr="00474995">
        <w:rPr>
          <w:sz w:val="20"/>
          <w:szCs w:val="20"/>
        </w:rPr>
        <w:t xml:space="preserve"> showed that developed animation videos can optimize students' listening </w:t>
      </w:r>
      <w:r w:rsidRPr="00474995">
        <w:rPr>
          <w:sz w:val="20"/>
          <w:szCs w:val="20"/>
          <w:lang w:val="id-ID"/>
        </w:rPr>
        <w:t>ability</w:t>
      </w:r>
      <w:r w:rsidRPr="00474995">
        <w:rPr>
          <w:sz w:val="20"/>
          <w:szCs w:val="20"/>
        </w:rPr>
        <w:t xml:space="preserve">. Another study by </w:t>
      </w:r>
      <w:r w:rsidRPr="00474995">
        <w:rPr>
          <w:sz w:val="20"/>
          <w:szCs w:val="20"/>
        </w:rPr>
        <w:fldChar w:fldCharType="begin" w:fldLock="1"/>
      </w:r>
      <w:r w:rsidRPr="00474995">
        <w:rPr>
          <w:sz w:val="20"/>
          <w:szCs w:val="20"/>
        </w:rPr>
        <w:instrText>ADDIN CSL_CITATION {"citationItems":[{"id":"ITEM-1","itemData":{"DOI":"10.59141/comserva.v2i10.633","ISSN":"2798-5652","abstract":"This research was motivated by the learning conditions of Indonesian, especially in class VI of SD Negeri 24 Pallimae with the subject matter of fairy tale listening skills. So the evaluation value is low. This is because teachers only use practice methods and do not use media in learning. The method used in this study is Class Action Research. Research is carried out in two cycles, one cycle consists of learning planning, learning implementation process, observation and reflection activities. The researcher took the research subject of grade VI students of SD Negeri 24 Pallimae, Poleang District, Bombana Regency with a total of 20 students. The results showed that in the implementation of the end of cycle 1, out of 20 class VI students, an average score of 34.6 from a total score of 60 or reaching 57.7% was obtained, then at the end of the 2nd cycle, from 20 class VI students, an average score of 44.1 was obtained from a total score of 60 or reached 73.5%. This research has proven that the use of audio-visual media can increase students' understanding of the content of fairy tales in Indonesian lessons in class VI of SD Negeri 24 Pallimae, Poleang District, Bombana Regency, Academic Year 2021/2022.","author":[{"dropping-particle":"","family":"Widiastuti","given":"Widiastuti","non-dropping-particle":"","parse-names":false,"suffix":""}],"container-title":"COMSERVA Indonesian Jurnal of Community Services and Development","id":"ITEM-1","issue":"10","issued":{"date-parts":[["2023"]]},"page":"2142-2152","title":"Penggunaan Media Audio Visual untuk Meningkatkan Keterampilan Menyimak Dongeng Pelajaran Bahasa Indonesia","type":"article-journal","volume":"2"},"uris":["http://www.mendeley.com/documents/?uuid=1664d71a-071b-4b8b-99d0-f631cdc34522","http://www.mendeley.com/documents/?uuid=edeb13d4-d646-4934-9cff-e6c9e360ec28"]}],"mendeley":{"formattedCitation":"(Widiastuti, 2023)","manualFormatting":"Widiastuti, (2023)","plainTextFormattedCitation":"(Widiastuti, 2023)","previouslyFormattedCitation":"(Widiastuti, 2023)"},"properties":{"noteIndex":0},"schema":"https://github.com/citation-style-language/schema/raw/master/csl-citation.json"}</w:instrText>
      </w:r>
      <w:r w:rsidRPr="00474995">
        <w:rPr>
          <w:sz w:val="20"/>
          <w:szCs w:val="20"/>
        </w:rPr>
        <w:fldChar w:fldCharType="separate"/>
      </w:r>
      <w:r w:rsidRPr="00474995">
        <w:rPr>
          <w:noProof/>
          <w:sz w:val="20"/>
          <w:szCs w:val="20"/>
        </w:rPr>
        <w:t>Widiastuti, (2023)</w:t>
      </w:r>
      <w:r w:rsidRPr="00474995">
        <w:rPr>
          <w:sz w:val="20"/>
          <w:szCs w:val="20"/>
        </w:rPr>
        <w:fldChar w:fldCharType="end"/>
      </w:r>
      <w:r w:rsidRPr="00474995">
        <w:rPr>
          <w:sz w:val="20"/>
          <w:szCs w:val="20"/>
        </w:rPr>
        <w:t xml:space="preserve"> indicated an average increase in students' understanding during the learning process using audio-visual media. This suggests that the use of animation video media has a positive impact on students' listening ability.</w:t>
      </w:r>
    </w:p>
    <w:p w14:paraId="6063E325" w14:textId="77777777" w:rsidR="00474995" w:rsidRPr="00474995" w:rsidRDefault="00474995" w:rsidP="00474995">
      <w:pPr>
        <w:spacing w:line="276" w:lineRule="auto"/>
        <w:ind w:left="140" w:firstLine="569"/>
        <w:jc w:val="both"/>
        <w:rPr>
          <w:sz w:val="20"/>
          <w:szCs w:val="20"/>
        </w:rPr>
      </w:pPr>
      <w:r w:rsidRPr="00474995">
        <w:rPr>
          <w:sz w:val="20"/>
          <w:szCs w:val="20"/>
        </w:rPr>
        <w:t xml:space="preserve">Furthermore, research by  </w:t>
      </w:r>
      <w:r w:rsidRPr="00474995">
        <w:rPr>
          <w:sz w:val="20"/>
          <w:szCs w:val="20"/>
        </w:rPr>
        <w:fldChar w:fldCharType="begin" w:fldLock="1"/>
      </w:r>
      <w:r w:rsidRPr="00474995">
        <w:rPr>
          <w:sz w:val="20"/>
          <w:szCs w:val="20"/>
        </w:rPr>
        <w:instrText>ADDIN CSL_CITATION {"citationItems":[{"id":"ITEM-1","itemData":{"DOI":"10.30598/pedagogikavol11issue1year2023","author":[{"dropping-particle":"","family":"Izaac","given":"Silvia Desembry Natalia","non-dropping-particle":"","parse-names":false,"suffix":""},{"dropping-particle":"","family":"Sahetapy","given":"Sarah","non-dropping-particle":"","parse-names":false,"suffix":""},{"dropping-particle":"","family":"Huliselan","given":"Agustina","non-dropping-particle":"","parse-names":false,"suffix":""}],"container-title":"Jurnal Pedagogik dan Dinamika Pendidikan","id":"ITEM-1","issue":"1","issued":{"date-parts":[["2023"]]},"page":"83","title":"Improves talk-listening ability through the use of animation media in class III students sd negeri 85 Ambon","type":"article-journal","volume":"11"},"uris":["http://www.mendeley.com/documents/?uuid=6065f99d-6cc0-439c-8f12-6008ad1ed136","http://www.mendeley.com/documents/?uuid=80ed4460-2c74-4513-8023-d584861bd97e"]}],"mendeley":{"formattedCitation":"(Izaac et al., 2023)","manualFormatting":"Izaac et al., (2023)","plainTextFormattedCitation":"(Izaac et al., 2023)","previouslyFormattedCitation":"(Izaac et al., 2023)"},"properties":{"noteIndex":0},"schema":"https://github.com/citation-style-language/schema/raw/master/csl-citation.json"}</w:instrText>
      </w:r>
      <w:r w:rsidRPr="00474995">
        <w:rPr>
          <w:sz w:val="20"/>
          <w:szCs w:val="20"/>
        </w:rPr>
        <w:fldChar w:fldCharType="separate"/>
      </w:r>
      <w:r w:rsidRPr="00474995">
        <w:rPr>
          <w:noProof/>
          <w:sz w:val="20"/>
          <w:szCs w:val="20"/>
        </w:rPr>
        <w:t>Izaac et al., (2023)</w:t>
      </w:r>
      <w:r w:rsidRPr="00474995">
        <w:rPr>
          <w:sz w:val="20"/>
          <w:szCs w:val="20"/>
        </w:rPr>
        <w:fldChar w:fldCharType="end"/>
      </w:r>
      <w:r w:rsidRPr="00474995">
        <w:rPr>
          <w:sz w:val="20"/>
          <w:szCs w:val="20"/>
        </w:rPr>
        <w:t xml:space="preserve"> asserts that using animation media is essential to </w:t>
      </w:r>
      <w:r w:rsidRPr="00474995">
        <w:rPr>
          <w:sz w:val="20"/>
          <w:szCs w:val="20"/>
        </w:rPr>
        <w:lastRenderedPageBreak/>
        <w:t xml:space="preserve">enhance students' listening </w:t>
      </w:r>
      <w:r w:rsidRPr="00474995">
        <w:rPr>
          <w:sz w:val="20"/>
          <w:szCs w:val="20"/>
          <w:lang w:val="id-ID"/>
        </w:rPr>
        <w:t>ability</w:t>
      </w:r>
      <w:r w:rsidRPr="00474995">
        <w:rPr>
          <w:sz w:val="20"/>
          <w:szCs w:val="20"/>
        </w:rPr>
        <w:t>. Based on the findings, animation media can make students more interested and foster better concentration in paying attention to the presented learning material, thus demonstrating an improvement in students' listening</w:t>
      </w:r>
      <w:r w:rsidRPr="00474995">
        <w:rPr>
          <w:sz w:val="20"/>
          <w:szCs w:val="20"/>
          <w:lang w:val="id-ID"/>
        </w:rPr>
        <w:t xml:space="preserve"> ability</w:t>
      </w:r>
      <w:r w:rsidRPr="00474995">
        <w:rPr>
          <w:sz w:val="20"/>
          <w:szCs w:val="20"/>
        </w:rPr>
        <w:t xml:space="preserve">. The use of animation videos in this study positively contributes to teachers in delivering folklore stories by utilizing visual elements, sound, as well as the atmosphere of space and time. Simple movements in the images also enhance the attractiveness of the storyline and the experiences of the characters in the story. The presence of moving images, particularly those accompanied by captivating sound and background, creates a greater visual appeal compared to static images </w:t>
      </w:r>
      <w:r w:rsidRPr="00474995">
        <w:rPr>
          <w:sz w:val="20"/>
          <w:szCs w:val="20"/>
        </w:rPr>
        <w:fldChar w:fldCharType="begin" w:fldLock="1"/>
      </w:r>
      <w:r w:rsidRPr="00474995">
        <w:rPr>
          <w:sz w:val="20"/>
          <w:szCs w:val="20"/>
        </w:rPr>
        <w:instrText>ADDIN CSL_CITATION {"citationItems":[{"id":"ITEM-1","itemData":{"DOI":"10.1007/978-3-030-71830-5_9","abstract":"One of the keys to the understanding of visual culture at the beginning of the twentieth century is the relationship between the static and the moving images. There is good reason, then, to investigate the interactions not only between the image that preceded the movie (the photograph) but also the image that came into being under the influence of film. In this entry we shall call this kind of image the static-moved image. This essay takes its point of departure from the conviction that Walter Benjamin was one of the first authors to have written about the link between the media of photography and film, the new technologies of the beginning of the twentieth century, and that it was he that created the foundation for a discussion of the crucial themes that appeared at the turn of the century. As well as in his best-known work, The Work of Art in the Age of Mechanical Reproduction (1939), in his much more extensive work, The Arcades Project, which will be invoked here, he also drew attention to the key role of the new visual media of the static and the moving images. The fact that in this text Benjamin refers equally to the photograph as a technological invention and a new means of artistic expression will enable us to define the context within which interaction between the different visual media occurs. The medium of photography, for instance, to be discussed at the beginning of this essay, will be considered in the following ways: (1) in the period of modernity, characterized by the ambivalence of the concept of modernity, as a not entirely new phenomenon, but in the new circumstances of the eighteenth and nineteenth centuries as a new environment for the analysis of phenomena such as beauty or “presentness” (Calinescu) or the “divided pathos of Modernism” (Hoffmann); (2) within the new socially and technologically produced observer: precisely because of the appearance of new visualization techniques, Jonathan Crary thinks that the germs of Modernism were at the beginning of the nineteenth century; (3) within the new multimedial observer: in this sense, we have referred to John Fullerton, who shows that the new technologies meant a new experience in the person of the observer, the user of the new optical inventions that were a form of popular entertainment.","author":[{"dropping-particle":"","family":"Purgar","given":"Ramljak Purgar","non-dropping-particle":"","parse-names":false,"suffix":""}],"container-title":"The Palgrave Handbook of Image Studies","id":"ITEM-1","issued":{"date-parts":[["2021"]]},"page":"147-166","title":"Early interactions of static and moving images","type":"article-journal"},"uris":["http://www.mendeley.com/documents/?uuid=36b82a57-495d-4eb3-981a-e7637cd1bbb8","http://www.mendeley.com/documents/?uuid=3333f5fe-65af-4e92-9450-c4426b90c3d3"]},{"id":"ITEM-2","itemData":{"DOI":"10.3167/proj.2020.140302","ISSN":"19349696","abstract":"When watching a film, we are seeing-in moving images. Film's visual experience is therefore twofold, encompassing a recognitional (the scene presented, the story told, etc.) and a configurational fold (editing, camera movement, etc.). Although some researchers endorse twofoldness with respect to film, there is also significant resistance and misrepresentations of its very nature. This paper argues that the concept is central to an understanding of the basic apprehension and the aesthetic appreciation of film. It demonstrates how twofoldness could play a more substantial role in a new cognitive film theory and a naturalized aesthetics of film. By discussing recent theories of our motor engagement with cinema it shows how referencing to the interplay of two filmic folds could inform such a theory.","author":[{"dropping-particle":"","family":"Fingerhut","given":"Joerg","non-dropping-particle":"","parse-names":false,"suffix":""}],"container-title":"Projections (New York)","id":"ITEM-2","issue":"3","issued":{"date-parts":[["2020"]]},"page":"1-20","title":"Twofoldness in moving images the philosophy and neuroscience of filmic experience","type":"article-journal","volume":"14"},"uris":["http://www.mendeley.com/documents/?uuid=8e11ef46-4700-411b-bb74-6906bbfa04ab","http://www.mendeley.com/documents/?uuid=52344419-96e3-4e40-aa7a-8f52ac916d9e"]}],"mendeley":{"formattedCitation":"(Fingerhut, 2020; Purgar, 2021)","plainTextFormattedCitation":"(Fingerhut, 2020; Purgar, 2021)","previouslyFormattedCitation":"(Fingerhut, 2020; Purgar, 2021)"},"properties":{"noteIndex":0},"schema":"https://github.com/citation-style-language/schema/raw/master/csl-citation.json"}</w:instrText>
      </w:r>
      <w:r w:rsidRPr="00474995">
        <w:rPr>
          <w:sz w:val="20"/>
          <w:szCs w:val="20"/>
        </w:rPr>
        <w:fldChar w:fldCharType="separate"/>
      </w:r>
      <w:r w:rsidRPr="00474995">
        <w:rPr>
          <w:noProof/>
          <w:sz w:val="20"/>
          <w:szCs w:val="20"/>
        </w:rPr>
        <w:t>(Fingerhut, 2020; Purgar, 2021)</w:t>
      </w:r>
      <w:r w:rsidRPr="00474995">
        <w:rPr>
          <w:sz w:val="20"/>
          <w:szCs w:val="20"/>
        </w:rPr>
        <w:fldChar w:fldCharType="end"/>
      </w:r>
      <w:r w:rsidRPr="00474995">
        <w:rPr>
          <w:sz w:val="20"/>
          <w:szCs w:val="20"/>
        </w:rPr>
        <w:t xml:space="preserve">. Therefore, these animation videos can effectively enhance students' attention and help them better understand the learning content. As an alternative learning medium, animation videos can engagingly present lesson materials, involving captivating visuals and sounds, thus facilitating students' understanding of the lesson content </w:t>
      </w:r>
      <w:r w:rsidRPr="00474995">
        <w:rPr>
          <w:sz w:val="20"/>
          <w:szCs w:val="20"/>
        </w:rPr>
        <w:fldChar w:fldCharType="begin" w:fldLock="1"/>
      </w:r>
      <w:r w:rsidRPr="00474995">
        <w:rPr>
          <w:sz w:val="20"/>
          <w:szCs w:val="20"/>
        </w:rPr>
        <w:instrText>ADDIN CSL_CITATION {"citationItems":[{"id":"ITEM-1","itemData":{"DOI":"10.18646/2056.73.20-014","abstract":"There are now increasing opportunities for educators to use creative forms of visual representation in their professional practice. Despite the potential for increasing researcher and teacher understanding and student engagement and learning through the proliferation of visual material, the rationale and deliberate planning of using images remains relatively unexplored. The potential benefits to learners through the incorporation of visual representation on its own or with text are well-documented although the ways in which it can be used effectively is less well-established. This paper provides an introduction to some of the research into using visual representation within researching and teaching and learning within higher education. It draws on examples from the authors’ own practice to provide insights into a selection of ways in which visual representation might be used in various ways such as generative/analytical techniques and communicative tools. The authors provide two examples of visualised frameworks and models that have been developed and used in the context of academic development; the use of simple relationship diagrams in learning and teaching and dissemination of practice; the use of diagrams to explain complex phenomenon and an example of using images juxtaposed with diagrams and text to present a case for professional teaching recognition.","author":[{"dropping-particle":"","family":"Buckley","given":"Charles","non-dropping-particle":"","parse-names":false,"suffix":""},{"dropping-particle":"","family":"Nerantzi","given":"Chrissi","non-dropping-particle":"","parse-names":false,"suffix":""}],"container-title":"International Journal of Management and Applied Research","id":"ITEM-1","issue":"3","issued":{"date-parts":[["2020"]]},"page":"196-214","title":"Effective use of visual representation in research and teaching","type":"article-journal","volume":"7"},"uris":["http://www.mendeley.com/documents/?uuid=db7746cd-4f7f-42b6-9a61-012ede526e03","http://www.mendeley.com/documents/?uuid=9f9e32d6-f90a-41cf-9fe6-d58635d1c018"]}],"mendeley":{"formattedCitation":"(Buckley &amp; Nerantzi, 2020)","plainTextFormattedCitation":"(Buckley &amp; Nerantzi, 2020)","previouslyFormattedCitation":"(Buckley &amp; Nerantzi, 2020)"},"properties":{"noteIndex":0},"schema":"https://github.com/citation-style-language/schema/raw/master/csl-citation.json"}</w:instrText>
      </w:r>
      <w:r w:rsidRPr="00474995">
        <w:rPr>
          <w:sz w:val="20"/>
          <w:szCs w:val="20"/>
        </w:rPr>
        <w:fldChar w:fldCharType="separate"/>
      </w:r>
      <w:r w:rsidRPr="00474995">
        <w:rPr>
          <w:noProof/>
          <w:sz w:val="20"/>
          <w:szCs w:val="20"/>
        </w:rPr>
        <w:t>(Buckley &amp; Nerantzi, 2020)</w:t>
      </w:r>
      <w:r w:rsidRPr="00474995">
        <w:rPr>
          <w:sz w:val="20"/>
          <w:szCs w:val="20"/>
        </w:rPr>
        <w:fldChar w:fldCharType="end"/>
      </w:r>
      <w:r w:rsidRPr="00474995">
        <w:rPr>
          <w:sz w:val="20"/>
          <w:szCs w:val="20"/>
        </w:rPr>
        <w:t>.</w:t>
      </w:r>
    </w:p>
    <w:p w14:paraId="730DE99D" w14:textId="77777777" w:rsidR="00474995" w:rsidRPr="00474995" w:rsidRDefault="00474995" w:rsidP="00474995">
      <w:pPr>
        <w:spacing w:line="276" w:lineRule="auto"/>
        <w:ind w:left="140" w:firstLine="569"/>
        <w:jc w:val="both"/>
        <w:rPr>
          <w:sz w:val="20"/>
          <w:szCs w:val="20"/>
        </w:rPr>
      </w:pPr>
      <w:r w:rsidRPr="00474995">
        <w:rPr>
          <w:sz w:val="20"/>
          <w:szCs w:val="20"/>
        </w:rPr>
        <w:t xml:space="preserve">The results of the second hypothesis testing, regarding the influence of animation videos on students' </w:t>
      </w:r>
      <w:r w:rsidRPr="00474995">
        <w:rPr>
          <w:sz w:val="20"/>
          <w:szCs w:val="20"/>
          <w:lang w:val="id-ID"/>
        </w:rPr>
        <w:t>retelling skills</w:t>
      </w:r>
      <w:r w:rsidRPr="00474995">
        <w:rPr>
          <w:sz w:val="20"/>
          <w:szCs w:val="20"/>
        </w:rPr>
        <w:t xml:space="preserve">, yielded a Wilcoxon test significance value of &lt; 0.05, specifically 0.000. Thus, the alternative hypothesis is deemed valid while the null hypothesis is rejected. There is a significant difference in </w:t>
      </w:r>
      <w:r w:rsidRPr="00474995">
        <w:rPr>
          <w:sz w:val="20"/>
          <w:szCs w:val="20"/>
          <w:lang w:val="id-ID"/>
        </w:rPr>
        <w:t>retelling skills</w:t>
      </w:r>
      <w:r w:rsidRPr="00474995">
        <w:rPr>
          <w:sz w:val="20"/>
          <w:szCs w:val="20"/>
        </w:rPr>
        <w:t xml:space="preserve"> before and after the intervention. The research findings indicate that the use of animation videos significantly influences students' </w:t>
      </w:r>
      <w:r w:rsidRPr="00474995">
        <w:rPr>
          <w:sz w:val="20"/>
          <w:szCs w:val="20"/>
          <w:lang w:val="id-ID"/>
        </w:rPr>
        <w:t>retelling skills</w:t>
      </w:r>
      <w:r w:rsidRPr="00474995">
        <w:rPr>
          <w:sz w:val="20"/>
          <w:szCs w:val="20"/>
        </w:rPr>
        <w:t xml:space="preserve">. Teaching </w:t>
      </w:r>
      <w:r w:rsidRPr="00474995">
        <w:rPr>
          <w:sz w:val="20"/>
          <w:szCs w:val="20"/>
          <w:lang w:val="id-ID"/>
        </w:rPr>
        <w:t xml:space="preserve">retelling skills </w:t>
      </w:r>
      <w:r w:rsidRPr="00474995">
        <w:rPr>
          <w:sz w:val="20"/>
          <w:szCs w:val="20"/>
        </w:rPr>
        <w:t xml:space="preserve">requires creativity and innovation on the part of teachers </w:t>
      </w:r>
      <w:r w:rsidRPr="00474995">
        <w:rPr>
          <w:sz w:val="20"/>
          <w:szCs w:val="20"/>
        </w:rPr>
        <w:fldChar w:fldCharType="begin" w:fldLock="1"/>
      </w:r>
      <w:r w:rsidRPr="00474995">
        <w:rPr>
          <w:sz w:val="20"/>
          <w:szCs w:val="20"/>
        </w:rPr>
        <w:instrText>ADDIN CSL_CITATION {"citationItems":[{"id":"ITEM-1","itemData":{"DOI":"10.1080/2331186X.2023.2271713","ISSN":"2331186X","abstract":"The effectiveness of pedagogical innovations in education is a dire need to support students in learning process inside the classrooms. The purpose is to apply pretest-posttest design, which includes a group of students knowledge before and after a pedagogical innovation was introduced in the class. The present study examined the model of the relationship between the variables of pedagogical innovation ability, teacher collaborations, and the teacher–student interaction patterns are associated with student learning success using distance learning methods. This study was conducted in 18 cities of East Java, Indonesia, using a quantitative method in which data was gathered through a survey questionnaire, and it was prepared from extensive literature review and secondary data. The results reveal that, student learning success is not significantly affected by the teacher’s pedagogical innovation ability. It is concluding that persistent efforts are required to strengthen the teacher’s pedagogical innovation ability. It furthers indicate a tendency of student learning success which can be strengthened through better teacher and student interaction, and teachers’ ability to enhance their collaboration with other teachers to develop more innovative learning methods and techniques.","author":[{"dropping-particle":"","family":"Budirahayu","given":"Tuti","non-dropping-particle":"","parse-names":false,"suffix":""},{"dropping-particle":"","family":"Saud","given":"Muhammad","non-dropping-particle":"","parse-names":false,"suffix":""}],"container-title":"Cogent Education","id":"ITEM-1","issue":"2","issued":{"date-parts":[["2023"]]},"publisher":"Cogent","title":"Pedagogical innovation and teacher collaborations in supporting student learning success in Indonesia","type":"article-journal","volume":"10"},"uris":["http://www.mendeley.com/documents/?uuid=7406942b-919a-4ecd-9f3a-5e98c661c2d3","http://www.mendeley.com/documents/?uuid=df9e2bb5-7a7b-472b-8a50-bb032795b892"]}],"mendeley":{"formattedCitation":"(Budirahayu &amp; Saud, 2023)","plainTextFormattedCitation":"(Budirahayu &amp; Saud, 2023)","previouslyFormattedCitation":"(Budirahayu &amp; Saud, 2023)"},"properties":{"noteIndex":0},"schema":"https://github.com/citation-style-language/schema/raw/master/csl-citation.json"}</w:instrText>
      </w:r>
      <w:r w:rsidRPr="00474995">
        <w:rPr>
          <w:sz w:val="20"/>
          <w:szCs w:val="20"/>
        </w:rPr>
        <w:fldChar w:fldCharType="separate"/>
      </w:r>
      <w:r w:rsidRPr="00474995">
        <w:rPr>
          <w:noProof/>
          <w:sz w:val="20"/>
          <w:szCs w:val="20"/>
        </w:rPr>
        <w:t>(Budirahayu &amp; Saud, 2023)</w:t>
      </w:r>
      <w:r w:rsidRPr="00474995">
        <w:rPr>
          <w:sz w:val="20"/>
          <w:szCs w:val="20"/>
        </w:rPr>
        <w:fldChar w:fldCharType="end"/>
      </w:r>
      <w:r w:rsidRPr="00474995">
        <w:rPr>
          <w:sz w:val="20"/>
          <w:szCs w:val="20"/>
        </w:rPr>
        <w:t xml:space="preserve">. The ability to create situations where students feel confident and comfortable in the </w:t>
      </w:r>
      <w:r w:rsidRPr="00474995">
        <w:rPr>
          <w:sz w:val="20"/>
          <w:szCs w:val="20"/>
          <w:lang w:val="id-ID"/>
        </w:rPr>
        <w:t xml:space="preserve">retelling </w:t>
      </w:r>
      <w:r w:rsidRPr="00474995">
        <w:rPr>
          <w:sz w:val="20"/>
          <w:szCs w:val="20"/>
        </w:rPr>
        <w:t xml:space="preserve">is crucial for teachers to undertake </w:t>
      </w:r>
      <w:r w:rsidRPr="00474995">
        <w:rPr>
          <w:sz w:val="20"/>
          <w:szCs w:val="20"/>
        </w:rPr>
        <w:fldChar w:fldCharType="begin" w:fldLock="1"/>
      </w:r>
      <w:r w:rsidRPr="00474995">
        <w:rPr>
          <w:sz w:val="20"/>
          <w:szCs w:val="20"/>
        </w:rPr>
        <w:instrText xml:space="preserve">ADDIN CSL_CITATION {"citationItems":[{"id":"ITEM-1","itemData":{"DOI":"10.20961/jkc.v11i1.63470","ISSN":"2808-2621","abstract":"The study aimed to analyze the positive effect of self-confidence on speaking skills in Indonesian language to fifth grade students of public elementary schools in Banyuurip Sub-District in academic year of 2021/2022. It was quantitative with a comparative causal method or ex post facto. The samples were 229 fifth grade students of public elementary schools in Banyuurip Sub-District. Data collection techniques used questionnaires and tests. Data analysis included simple linear regression test, coefficient of determination, and adjusted R Square with a significance level of 5%. The results indicated that the self-confidence had a positive effect on speaking skills in Indonesian language to fifth grade students of public elementary schools in Banyuurip Sub-District. The values were significance 0,000 &lt; 0,05 and tcount 13,388 &gt; ttable 1,970. The self-confidence contributed 44,1% on speaking skills and the remaining 55,9% is influenced by other factors. It concludes that there is a positive effect of self-confidence on speaking skills in Indonesian language to fifth grade students of public elementary schools in Banyuurip Sub-District in academic year of 2021/2022. It meant that the higher the self-confidence, the higher the speaking skills. Abstrak Penelitian ini bertujuan untuk menganalisis adanya pengaruh positif rasa percaya diri terhadap keterampilan berbicara dalam pembelajaran Bahasa Indonesia siswa kelas V SDN se-Kecamatan Banyuurip tahun ajaran 2021/2022. Penelitian ini merupakan penelitian kuantitatif dengan metode kausal komparatif. Populasi dan sampel dalam penelitian ini adalah siswa kelas V SDN se-Kecamatan Banyuurip yang berjumlah 229 siswa. Pengambilan data dilakukan dengan menggunakan angket dan tes. Analisis data dalam penelitian ini adalah analisis regresi linier sederhana, koefisien determinasi (KP), dan sumbangan efektif (SE) dengan taraf signifikansi 5%. Hasil penelitian menunjukkan bahwa ada pengaruh positif rasa percaya diri terhadap keterampilan berbicara dalam pembelajaran Bahasa Indonesia siswa kelas V SDN se-Kecamatan Banyuurip dimana diperoleh nilai Sig. 0,000 </w:instrText>
      </w:r>
      <w:r w:rsidRPr="00474995">
        <w:rPr>
          <w:rFonts w:ascii="Times New Roman" w:hAnsi="Times New Roman" w:cs="Times New Roman"/>
          <w:sz w:val="20"/>
          <w:szCs w:val="20"/>
        </w:rPr>
        <w:instrText>˂</w:instrText>
      </w:r>
      <w:r w:rsidRPr="00474995">
        <w:rPr>
          <w:sz w:val="20"/>
          <w:szCs w:val="20"/>
        </w:rPr>
        <w:instrText xml:space="preserve"> 0,05 dan nilai t hitung 13,388 &gt; t tabel 1,970, Sumbangan rasa percaya diri terhadap keterampilan berbicara siswa kelas V sebesar 44,1% dan sisanya 55,9% dipengaruhi faktor lain. Berdasarkan analisis data dan pembahasan hasil penelitian dapat disimpulkan bahwa terdapat pengaruh positif rasa percaya diri terhadap keterampilan berbicara dalam pembelajaran bahasa Indonesia …","author":[{"dropping-particle":"","family":"Wahyuningasti","given":"Erlin","non-dropping-particle":"","parse-names":false,"suffix":""},{"dropping-particle":"","family":"Rokhmaniyah","given":"","non-dropping-particle":"","parse-names":false,"suffix":""},{"dropping-particle":"","family":"Saptuti, Tri","given":"Susiani","non-dropping-particle":"","parse-names":false,"suffix":""}],"container-title":"Kalam Cendekia: Jurnal Ilmiah Kependidikan","id":"ITEM-1","issue":"1","issued":{"date-parts":[["2023"]]},"page":"65-73","title":"Pengaruh rasa percaya diri terhadap keterampilan berbicara dalam pembelajaran Bahasa Indonesia siswa kelas V","type":"article-journal","volume":"11"},"uris":["http://www.mendeley.com/documents/?uuid=066ba45c-8fb6-4eeb-b1fd-98134429d765","http://www.mendeley.com/documents/?uuid=a1036b6d-b133-4a09-a842-63d4fd7659fc"]}],"mendeley":{"formattedCitation":"(Wahyuningasti et al., 2023)","plainTextFormattedCitation":"(Wahyuningasti et al., 2023)","previouslyFormattedCitation":"(Wahyuningasti et al., 2023)"},"properties":{"noteIndex":0},"schema":"https://github.com/citation-style-language/schema/raw/master/csl-citation.json"}</w:instrText>
      </w:r>
      <w:r w:rsidRPr="00474995">
        <w:rPr>
          <w:sz w:val="20"/>
          <w:szCs w:val="20"/>
        </w:rPr>
        <w:fldChar w:fldCharType="separate"/>
      </w:r>
      <w:r w:rsidRPr="00474995">
        <w:rPr>
          <w:noProof/>
          <w:sz w:val="20"/>
          <w:szCs w:val="20"/>
        </w:rPr>
        <w:t>(Wahyuningasti et al., 2023)</w:t>
      </w:r>
      <w:r w:rsidRPr="00474995">
        <w:rPr>
          <w:sz w:val="20"/>
          <w:szCs w:val="20"/>
        </w:rPr>
        <w:fldChar w:fldCharType="end"/>
      </w:r>
      <w:r w:rsidRPr="00474995">
        <w:rPr>
          <w:sz w:val="20"/>
          <w:szCs w:val="20"/>
        </w:rPr>
        <w:t>.</w:t>
      </w:r>
    </w:p>
    <w:p w14:paraId="77C830CE" w14:textId="77777777" w:rsidR="00474995" w:rsidRPr="00474995" w:rsidRDefault="00474995" w:rsidP="00474995">
      <w:pPr>
        <w:spacing w:line="276" w:lineRule="auto"/>
        <w:ind w:left="140" w:firstLine="569"/>
        <w:jc w:val="both"/>
        <w:rPr>
          <w:sz w:val="20"/>
          <w:szCs w:val="20"/>
        </w:rPr>
      </w:pPr>
      <w:r w:rsidRPr="00474995">
        <w:rPr>
          <w:sz w:val="20"/>
          <w:szCs w:val="20"/>
        </w:rPr>
        <w:t xml:space="preserve">Innovations that can be implemented by teachers involve the application of learning through the use of Nusantara animation videos. The utilization of this media can contribute to the development of students' </w:t>
      </w:r>
      <w:r w:rsidRPr="00474995">
        <w:rPr>
          <w:sz w:val="20"/>
          <w:szCs w:val="20"/>
          <w:lang w:val="id-ID"/>
        </w:rPr>
        <w:t xml:space="preserve">retelling </w:t>
      </w:r>
      <w:r w:rsidRPr="00474995">
        <w:rPr>
          <w:sz w:val="20"/>
          <w:szCs w:val="20"/>
        </w:rPr>
        <w:t xml:space="preserve">skills. The reason behind this is that animation videos represent a form of media that utilizes technology to support the learning process, which effectively assists teachers in delivering lesson content, particularly in Bahasa Indonesia </w:t>
      </w:r>
      <w:r w:rsidRPr="00474995">
        <w:rPr>
          <w:sz w:val="20"/>
          <w:szCs w:val="20"/>
        </w:rPr>
        <w:fldChar w:fldCharType="begin" w:fldLock="1"/>
      </w:r>
      <w:r w:rsidRPr="00474995">
        <w:rPr>
          <w:sz w:val="20"/>
          <w:szCs w:val="20"/>
        </w:rPr>
        <w:instrText>ADDIN CSL_CITATION {"citationItems":[{"id":"ITEM-1","itemData":{"DOI":"10.23887/ijee.v6i4.47423","ISSN":"2579-7158","abstract":"Student learning interest in participating in the learning process will significantly influence learning success. Innovating and updating the teaching and learning process will make the teaching and learning atmosphere more varied, eventually leading to the failure of learning. This study aims to analyze the learning interest of elementary school students by using animated video learning media for Indonesian language subjects in class IV of elementary schools. This type of research is qualitative. The method used in this research is descriptive qualitative. The methods used in collecting data are observation and interviews. The instrument used in collecting data is a questionnaire. The technique used in analyzing the information is descriptive qualitative analysis. The research results show that learning greatly influences students' learning interest in education. The higher the student's interest in education due to new knowledge not obtained by students. Teacher creativity in teaching has a significant role in arousing student interest. It was concluded that the teacher is required to provide innovation in learning so that students can receive learning well. Interesting learning innovations can increase student enthusiasm for learning.","author":[{"dropping-particle":"","family":"Nur Amalia","given":"Indah","non-dropping-particle":"","parse-names":false,"suffix":""}],"container-title":"International Journal of Elementary Education","id":"ITEM-1","issue":"3","issued":{"date-parts":[["2022"]]},"page":"664-671","title":"Improving learning interest of elementary school students through indonesian language learning animation videos","type":"article-journal","volume":"6"},"uris":["http://www.mendeley.com/documents/?uuid=571d6348-2eb6-43cd-a725-3dcca21f32eb","http://www.mendeley.com/documents/?uuid=e1827833-aeb7-462e-baca-7460ba67bfe3"]},{"id":"ITEM-2","itemData":{"DOI":"10.23887/jjpgsd.v10i1.46996","ISSN":"2614-4727","abstract":"The selection of inappropriate teaching tools, lack of innovation, and the lack of technological media provided by the teacher causes students to have difficulty learning Indonesian. This study aims to analyze the effect of powtoon-based audiovisual media. This type of research is quantitative. The quantitative approach with the research method used in this study is the Nonequivalent Post-test Only Control Group Design with the sample used for experimentation and as a control group and taken randomly from a specific population. The study's target population was 60 students consisting of 30 students from class VA (Experimental) as the saturated sample and 30 students from class VB (Control). The methods used to collect data are instruments and tests. The techniques used to analyze the data are qualitative descriptive analysis, quantitative analysis, and inferential statistics. The result of this research is that there is an effect of Powtoon-Based Audiovisual learning media on the Indonesian language learning outcomes of fifth-grade elementary school students. It was concluded that Powtoon-Based Audiovisual learning media could improve fifth-grade elementary school students' Indonesian language learning outcomes.","author":[{"dropping-particle":"","family":"Fitriyani","given":"Wiwid","non-dropping-particle":"","parse-names":false,"suffix":""},{"dropping-particle":"","family":"Solihati","given":"Nani","non-dropping-particle":"","parse-names":false,"suffix":""}],"container-title":"MIMBAR PGSD Undiksha","id":"ITEM-2","issue":"1","issued":{"date-parts":[["2022"]]},"page":"148-154","title":"The effect of powtoon based audiovisual Media on Indonesian language learning outcomes","type":"article-journal","volume":"10"},"uris":["http://www.mendeley.com/documents/?uuid=62055b90-886b-47f3-a3be-0e31acf1d1c3","http://www.mendeley.com/documents/?uuid=1d8f4e05-7adf-41f5-949c-6dd9c80be93c"]}],"mendeley":{"formattedCitation":"(Fitriyani &amp; Solihati, 2022; Nur Amalia, 2022)","plainTextFormattedCitation":"(Fitriyani &amp; Solihati, 2022; Nur Amalia, 2022)","previouslyFormattedCitation":"(Fitriyani &amp; Solihati, 2022; Nur Amalia, 2022)"},"properties":{"noteIndex":0},"schema":"https://github.com/citation-style-language/schema/raw/master/csl-citation.json"}</w:instrText>
      </w:r>
      <w:r w:rsidRPr="00474995">
        <w:rPr>
          <w:sz w:val="20"/>
          <w:szCs w:val="20"/>
        </w:rPr>
        <w:fldChar w:fldCharType="separate"/>
      </w:r>
      <w:r w:rsidRPr="00474995">
        <w:rPr>
          <w:noProof/>
          <w:sz w:val="20"/>
          <w:szCs w:val="20"/>
        </w:rPr>
        <w:t>(Fitriyani &amp; Solihati, 2022; Nur Amalia, 2022)</w:t>
      </w:r>
      <w:r w:rsidRPr="00474995">
        <w:rPr>
          <w:sz w:val="20"/>
          <w:szCs w:val="20"/>
        </w:rPr>
        <w:fldChar w:fldCharType="end"/>
      </w:r>
      <w:r w:rsidRPr="00474995">
        <w:rPr>
          <w:sz w:val="20"/>
          <w:szCs w:val="20"/>
        </w:rPr>
        <w:t xml:space="preserve">. The use of animation videos reflects educators' efforts to enhance students' </w:t>
      </w:r>
      <w:r w:rsidRPr="00474995">
        <w:rPr>
          <w:sz w:val="20"/>
          <w:szCs w:val="20"/>
          <w:lang w:val="id-ID"/>
        </w:rPr>
        <w:t>retelling skills</w:t>
      </w:r>
      <w:r w:rsidRPr="00474995">
        <w:rPr>
          <w:sz w:val="20"/>
          <w:szCs w:val="20"/>
        </w:rPr>
        <w:t xml:space="preserve">. This fact is supported by findings from research conducted by </w:t>
      </w:r>
      <w:r w:rsidRPr="00474995">
        <w:rPr>
          <w:sz w:val="20"/>
          <w:szCs w:val="20"/>
        </w:rPr>
        <w:fldChar w:fldCharType="begin" w:fldLock="1"/>
      </w:r>
      <w:r w:rsidRPr="00474995">
        <w:rPr>
          <w:sz w:val="20"/>
          <w:szCs w:val="20"/>
        </w:rPr>
        <w:instrText>ADDIN CSL_CITATION {"citationItems":[{"id":"ITEM-1","itemData":{"DOI":"10.22236/ellter.v2i1.5368","abstract":"This research aimed to prove the effectiveness of using animation movie in improving speaking ability of elementary students. The research was conducted in one class of the fourth grade with twenty-nine students and the selected samples were taken by random sampling. The data collection used an oral test as it is an experimental research by using T-test at 0.05 significance level. The results showed that the score of t-observation (to) was 9.43. Moreover, on the 0.05 significance level and with df n-1=28 the score of t-table (tt) was 1.70. It appears to &gt; tt (9.43 &gt; 1.70). It can be concluded that using animation movie in teaching speaking was effective for the elementary students. Benefits of the research result were by using animation movie the students could be more confident to speak with others because animation movies had interesting content that made the students interested to retell the animation movie with their own sentences. Therefore, they could be easier to make their own visualization with the movies which they had watched. However, it would be better if a language teacher gives many chances to practice in the classroom along with interesting media.","author":[{"dropping-particle":"","family":"Nuansari","given":"Hasti","non-dropping-particle":"","parse-names":false,"suffix":""},{"dropping-particle":"","family":"Sriyanto","given":"Widi","non-dropping-particle":"","parse-names":false,"suffix":""}],"container-title":"ELLTER Journal","id":"ITEM-1","issue":"1","issued":{"date-parts":[["2021","4"]]},"page":"47-52","publisher":"University of Muhammadiyah Prof. Hamka (UHAMKA)","title":"The effectiveness of using animation movie in improving speaking skills of elementary students","type":"article-journal","volume":"2"},"uris":["http://www.mendeley.com/documents/?uuid=02bf3ecd-923e-3475-a6dc-074d6d6221b0","http://www.mendeley.com/documents/?uuid=b5bbb22c-1d6b-4cc2-abd9-feaefa4367aa"]}],"mendeley":{"formattedCitation":"(Nuansari &amp; Sriyanto, 2021)","manualFormatting":"Nuansari &amp; Sriyanto, (2021)","plainTextFormattedCitation":"(Nuansari &amp; Sriyanto, 2021)","previouslyFormattedCitation":"(Nuansari &amp; Sriyanto, 2021)"},"properties":{"noteIndex":0},"schema":"https://github.com/citation-style-language/schema/raw/master/csl-citation.json"}</w:instrText>
      </w:r>
      <w:r w:rsidRPr="00474995">
        <w:rPr>
          <w:sz w:val="20"/>
          <w:szCs w:val="20"/>
        </w:rPr>
        <w:fldChar w:fldCharType="separate"/>
      </w:r>
      <w:r w:rsidRPr="00474995">
        <w:rPr>
          <w:noProof/>
          <w:sz w:val="20"/>
          <w:szCs w:val="20"/>
        </w:rPr>
        <w:t>Nuansari &amp; Sriyanto, (2021)</w:t>
      </w:r>
      <w:r w:rsidRPr="00474995">
        <w:rPr>
          <w:sz w:val="20"/>
          <w:szCs w:val="20"/>
        </w:rPr>
        <w:fldChar w:fldCharType="end"/>
      </w:r>
      <w:r w:rsidRPr="00474995">
        <w:rPr>
          <w:sz w:val="20"/>
          <w:szCs w:val="20"/>
        </w:rPr>
        <w:t xml:space="preserve">, demonstrating the positive impact of animation media on children's </w:t>
      </w:r>
      <w:r w:rsidRPr="00474995">
        <w:rPr>
          <w:sz w:val="20"/>
          <w:szCs w:val="20"/>
          <w:lang w:val="id-ID"/>
        </w:rPr>
        <w:t>retelling skills</w:t>
      </w:r>
      <w:r w:rsidRPr="00474995">
        <w:rPr>
          <w:sz w:val="20"/>
          <w:szCs w:val="20"/>
        </w:rPr>
        <w:t xml:space="preserve">, as evidenced by the average scores obtained from </w:t>
      </w:r>
      <w:r w:rsidRPr="00474995">
        <w:rPr>
          <w:sz w:val="20"/>
          <w:szCs w:val="20"/>
          <w:lang w:val="id-ID"/>
        </w:rPr>
        <w:t xml:space="preserve">retelling skills </w:t>
      </w:r>
      <w:r w:rsidRPr="00474995">
        <w:rPr>
          <w:sz w:val="20"/>
          <w:szCs w:val="20"/>
        </w:rPr>
        <w:t>indicators post-intervention, which fall within the excellent category.</w:t>
      </w:r>
    </w:p>
    <w:p w14:paraId="560549F1" w14:textId="2AD0EDB7" w:rsidR="00474995" w:rsidRDefault="00474995" w:rsidP="00474995">
      <w:pPr>
        <w:spacing w:line="276" w:lineRule="auto"/>
        <w:ind w:left="140" w:firstLine="569"/>
        <w:jc w:val="both"/>
        <w:rPr>
          <w:sz w:val="20"/>
          <w:szCs w:val="20"/>
        </w:rPr>
      </w:pPr>
      <w:r w:rsidRPr="00474995">
        <w:rPr>
          <w:sz w:val="20"/>
          <w:szCs w:val="20"/>
        </w:rPr>
        <w:t xml:space="preserve">Furthermore, research by  </w:t>
      </w:r>
      <w:r w:rsidRPr="00474995">
        <w:rPr>
          <w:sz w:val="20"/>
          <w:szCs w:val="20"/>
        </w:rPr>
        <w:fldChar w:fldCharType="begin" w:fldLock="1"/>
      </w:r>
      <w:r w:rsidRPr="00474995">
        <w:rPr>
          <w:sz w:val="20"/>
          <w:szCs w:val="20"/>
        </w:rPr>
        <w:instrText>ADDIN CSL_CITATION {"citationItems":[{"id":"ITEM-1","itemData":{"abstract":"Kemampuan bahasa pada anak sejatinya harus dirangsang dan dikembangkan sejak anak usia dini. Bagian dari kemampuan bahasa yang harus dimiliki oleh anak adalah kemampuan anak dalam menyimak dan berbicara. Kemampuan menyimak anak berfungsi untuk memahami dan mengembangkan pengetahuan dimasa yang akan datang sedangkan kemampuan berbicara berfungsi untuk mengungkapkan yang ada dalam pikiran dan untuk berkomunikasi. Begitu banyak cara yang dilakukan agar merangsang kemampuan bahasa anak berkembang, di- antaranya dengan memanfaatkan video animasi sebagai media pembelajaran yang disesuaikan dengan tema pembelajaran yang sedang berlangsung. Dengan demikian anak akan merasa lebih tertarik dan dapat belajar dengan cara yang menyenangkan tanpa merasa bosan dengan teknik pembelajaran yang hanya menggunakan buku paket dan pemberian tugas. Penelitian ini di lakukan di RA Nurul Ikhwan Bandung, pada 12 orang anak pada kelompok B dengan menggu- nakan hasil observasi dan wawancara sebagai teknik pengumpulan data serta menjadikan deskriptif kualitatif sebagai metode penelitian. Hasil dari penelitian ini yaitu adanya pen- ingkatan kemampuan bahasa setelah menggunakan video animasi sebagai media pembelajaran","author":[{"dropping-particle":"","family":"Habibah","given":"Ibah","non-dropping-particle":"","parse-names":false,"suffix":""},{"dropping-particle":"","family":"Nafiqoh","given":"Heni","non-dropping-particle":"","parse-names":false,"suffix":""}],"container-title":"CERIA (Cerdas Energik Responsif Inovatif Adaptif)","id":"ITEM-1","issue":"2","issued":{"date-parts":[["2022"]]},"page":"5-24","title":"Pemanfaatan video animasi dalam meningkatkan konsentrasi belajar","type":"article-journal","volume":"159-163"},"uris":["http://www.mendeley.com/documents/?uuid=9e109b64-3d1e-4ab3-8f13-188b37c9909c","http://www.mendeley.com/documents/?uuid=087ae95f-3304-4f3c-a202-15d516b0cf50"]}],"mendeley":{"formattedCitation":"(Habibah &amp; Nafiqoh, 2022)","manualFormatting":"Habibah &amp; Nafiqoh, (2022)","plainTextFormattedCitation":"(Habibah &amp; Nafiqoh, 2022)","previouslyFormattedCitation":"(Habibah &amp; Nafiqoh, 2022)"},"properties":{"noteIndex":0},"schema":"https://github.com/citation-style-language/schema/raw/master/csl-citation.json"}</w:instrText>
      </w:r>
      <w:r w:rsidRPr="00474995">
        <w:rPr>
          <w:sz w:val="20"/>
          <w:szCs w:val="20"/>
        </w:rPr>
        <w:fldChar w:fldCharType="separate"/>
      </w:r>
      <w:r w:rsidRPr="00474995">
        <w:rPr>
          <w:noProof/>
          <w:sz w:val="20"/>
          <w:szCs w:val="20"/>
        </w:rPr>
        <w:t>Habibah &amp; Nafiqoh, (2022)</w:t>
      </w:r>
      <w:r w:rsidRPr="00474995">
        <w:rPr>
          <w:sz w:val="20"/>
          <w:szCs w:val="20"/>
        </w:rPr>
        <w:fldChar w:fldCharType="end"/>
      </w:r>
      <w:r w:rsidRPr="00474995">
        <w:rPr>
          <w:sz w:val="20"/>
          <w:szCs w:val="20"/>
        </w:rPr>
        <w:t xml:space="preserve"> proves that using animation videos as media can enhance students' skills in </w:t>
      </w:r>
      <w:r w:rsidRPr="00474995">
        <w:rPr>
          <w:sz w:val="20"/>
          <w:szCs w:val="20"/>
          <w:lang w:val="id-ID"/>
        </w:rPr>
        <w:t>retelling</w:t>
      </w:r>
      <w:r w:rsidRPr="00474995">
        <w:rPr>
          <w:sz w:val="20"/>
          <w:szCs w:val="20"/>
        </w:rPr>
        <w:t xml:space="preserve">. The use of animation videos is also proven to be enjoyable and engaging. Supported by </w:t>
      </w:r>
      <w:r w:rsidRPr="00474995">
        <w:rPr>
          <w:sz w:val="20"/>
          <w:szCs w:val="20"/>
        </w:rPr>
        <w:fldChar w:fldCharType="begin" w:fldLock="1"/>
      </w:r>
      <w:r w:rsidRPr="00474995">
        <w:rPr>
          <w:sz w:val="20"/>
          <w:szCs w:val="20"/>
        </w:rPr>
        <w:instrText>ADDIN CSL_CITATION {"citationItems":[{"id":"ITEM-1","itemData":{"ISSN":"2621-8097","abstract":"Bahasa Indonesia merupakan sebuah program pembelajaran yang di fokuskan untuk mengembangkan pengetahuan, keterampilan berbahasa, dan sikap positif terhadap bahasa Indonesia. Keterampilan Berbicara adalah kemampuan mengucapkan bunyi, artikulasi atau beberapa kata yang tersusun menjadi sebuah kalimat untuk mengungkapkan dan menyampaikan pikiran, gagasan, dan perasaan pada lawan bicara. Penelitian ini bertujuan untuk mengetahui pengaruh penerapan media video animasi terhadap keterampilan berbicara siswa kelas III SD pada mata pelajaran Bahasa Indonesia. Pada penelitian ini menggunakan pendekatan jenis kuantitatif dengan metode eksperimen One-Group Pretest-Posttest Design. Sampel diambil dengan cara total sampling yang berjumlah 28 siswa di SDN 01 Klegen. Pengambilan data dilakukan dengan teknik pretes dan postes berupa tes unjuk kerja melalui metode bercerita. Data yang diperoleh kemudian diolah dengan metode uji prasyarat dan uji hipotesis yang bertujuan untuk mengetahui efektivitas media video animasi terhadap keterampilan berbicara siswa pada mata pelajaran bahasa Indonesia.","author":[{"dropping-particle":"","family":"Fuad","given":"Ashari Fadholi","non-dropping-particle":"","parse-names":false,"suffix":""},{"dropping-particle":"","family":"Dayu","given":"Dian Permatasari Kusuma","non-dropping-particle":"","parse-names":false,"suffix":""},{"dropping-particle":"","family":"Hastuti","given":"Nur Antika Eky Dian","non-dropping-particle":"","parse-names":false,"suffix":""}],"container-title":"Prosiding Konferensi Ilmiah Dasar","id":"ITEM-1","issued":{"date-parts":[["2022"]]},"page":"1390-1395","title":"Efektivitas media video animasi terhadap keterampilan berbicara pada mata pelajaran Bahasa Indonesia siswa kelas III","type":"article-journal","volume":"3"},"uris":["http://www.mendeley.com/documents/?uuid=65fa0fc5-2fdc-4719-a1af-63670c4631a3","http://www.mendeley.com/documents/?uuid=02792730-3ef0-4da3-9563-34339dd1a38f"]}],"mendeley":{"formattedCitation":"(Fuad et al., 2022)","manualFormatting":"Fuad et al., (2022)","plainTextFormattedCitation":"(Fuad et al., 2022)","previouslyFormattedCitation":"(Fuad et al., 2022)"},"properties":{"noteIndex":0},"schema":"https://github.com/citation-style-language/schema/raw/master/csl-citation.json"}</w:instrText>
      </w:r>
      <w:r w:rsidRPr="00474995">
        <w:rPr>
          <w:sz w:val="20"/>
          <w:szCs w:val="20"/>
        </w:rPr>
        <w:fldChar w:fldCharType="separate"/>
      </w:r>
      <w:r w:rsidRPr="00474995">
        <w:rPr>
          <w:noProof/>
          <w:sz w:val="20"/>
          <w:szCs w:val="20"/>
        </w:rPr>
        <w:t>Fuad et al., (2022)</w:t>
      </w:r>
      <w:r w:rsidRPr="00474995">
        <w:rPr>
          <w:sz w:val="20"/>
          <w:szCs w:val="20"/>
        </w:rPr>
        <w:fldChar w:fldCharType="end"/>
      </w:r>
      <w:r w:rsidRPr="00474995">
        <w:rPr>
          <w:sz w:val="20"/>
          <w:szCs w:val="20"/>
        </w:rPr>
        <w:t xml:space="preserve">, the utilization of animation videos has been effective in enhancing students' </w:t>
      </w:r>
      <w:r w:rsidRPr="00474995">
        <w:rPr>
          <w:sz w:val="20"/>
          <w:szCs w:val="20"/>
          <w:lang w:val="id-ID"/>
        </w:rPr>
        <w:t xml:space="preserve">retelling skills </w:t>
      </w:r>
      <w:r w:rsidRPr="00474995">
        <w:rPr>
          <w:sz w:val="20"/>
          <w:szCs w:val="20"/>
        </w:rPr>
        <w:t xml:space="preserve">in the subject of Bahasa Indonesia. Its impact is evident in the increased motivation of students in the </w:t>
      </w:r>
      <w:r w:rsidRPr="00474995">
        <w:rPr>
          <w:sz w:val="20"/>
          <w:szCs w:val="20"/>
          <w:lang w:val="id-ID"/>
        </w:rPr>
        <w:t>retelling</w:t>
      </w:r>
      <w:r w:rsidRPr="00474995">
        <w:rPr>
          <w:sz w:val="20"/>
          <w:szCs w:val="20"/>
        </w:rPr>
        <w:t xml:space="preserve">, as demonstrated by the comparison of pretest and posttest results showing improvement. It is important to acknowledge that </w:t>
      </w:r>
      <w:r w:rsidRPr="00474995">
        <w:rPr>
          <w:sz w:val="20"/>
          <w:szCs w:val="20"/>
          <w:lang w:val="id-ID"/>
        </w:rPr>
        <w:t xml:space="preserve">retelling skills </w:t>
      </w:r>
      <w:r w:rsidRPr="00474995">
        <w:rPr>
          <w:sz w:val="20"/>
          <w:szCs w:val="20"/>
        </w:rPr>
        <w:t xml:space="preserve">play a crucial role in communication, both within the family environment and in social interactions </w:t>
      </w:r>
      <w:r w:rsidRPr="00474995">
        <w:rPr>
          <w:sz w:val="20"/>
          <w:szCs w:val="20"/>
        </w:rPr>
        <w:fldChar w:fldCharType="begin" w:fldLock="1"/>
      </w:r>
      <w:r w:rsidRPr="00474995">
        <w:rPr>
          <w:sz w:val="20"/>
          <w:szCs w:val="20"/>
        </w:rPr>
        <w:instrText>ADDIN CSL_CITATION {"citationItems":[{"id":"ITEM-1","itemData":{"DOI":"10.24113/ijellh.v11i7.11442","ISSN":"2582-4406","abstract":"Grasping of any kind of information relies on learners’ capability of listening. Listening plays a significant role in regular communication and academic success. Students get succeeded in enhancing the communication skills, if they can understand the listening skills. Though listening is an important skill, it has been ignored in second language acquisition, research, teaching, and assessment. This study focuses at probing the significance of listening skills in enhancing the communication skills. It is possible for the learners to gain good communication skills, if they are strong in listening skills. It is observed that practicing of listening skills like; listening to music, watching English movies, attending English language courses develops the listening skills of the students. This study shows how Computer Assisted Language Learning helps in improving the listening skills of the students. If students acquire the listening skills, they can develop the communication skills.","author":[{"dropping-particle":"","family":"Vani","given":"Mrs. K. Sree","non-dropping-particle":"","parse-names":false,"suffix":""},{"dropping-particle":"","family":"Naik","given":"Veeranjaneyulu Dr. Noonsavathu","non-dropping-particle":"","parse-names":false,"suffix":""}],"container-title":"Smart Moves Journal Ijellh","id":"ITEM-1","issue":"7","issued":{"date-parts":[["2023"]]},"page":"9-16","title":"Significance of listening skills in enhancing the communication skills","type":"article-journal","volume":"11"},"uris":["http://www.mendeley.com/documents/?uuid=20de1cf6-a480-4f35-9ceb-6613bdc4e524","http://www.mendeley.com/documents/?uuid=0e2e9dd9-3ff8-4808-9316-9241d3f30d72"]}],"mendeley":{"formattedCitation":"(Vani &amp; Naik, 2023)","plainTextFormattedCitation":"(Vani &amp; Naik, 2023)","previouslyFormattedCitation":"(Vani &amp; Naik, 2023)"},"properties":{"noteIndex":0},"schema":"https://github.com/citation-style-language/schema/raw/master/csl-citation.json"}</w:instrText>
      </w:r>
      <w:r w:rsidRPr="00474995">
        <w:rPr>
          <w:sz w:val="20"/>
          <w:szCs w:val="20"/>
        </w:rPr>
        <w:fldChar w:fldCharType="separate"/>
      </w:r>
      <w:r w:rsidRPr="00474995">
        <w:rPr>
          <w:noProof/>
          <w:sz w:val="20"/>
          <w:szCs w:val="20"/>
        </w:rPr>
        <w:t>(Vani &amp; Naik, 2023)</w:t>
      </w:r>
      <w:r w:rsidRPr="00474995">
        <w:rPr>
          <w:sz w:val="20"/>
          <w:szCs w:val="20"/>
        </w:rPr>
        <w:fldChar w:fldCharType="end"/>
      </w:r>
      <w:r w:rsidRPr="00474995">
        <w:rPr>
          <w:sz w:val="20"/>
          <w:szCs w:val="20"/>
        </w:rPr>
        <w:t xml:space="preserve">. Despite the emphasis on the need for these skills in daily verbal interactions, in the context of learning, there is often greater emphasis on reading and writing skills. </w:t>
      </w:r>
      <w:r w:rsidRPr="00474995">
        <w:rPr>
          <w:sz w:val="20"/>
          <w:szCs w:val="20"/>
          <w:lang w:val="id-ID"/>
        </w:rPr>
        <w:t xml:space="preserve">Retelling skills </w:t>
      </w:r>
      <w:r w:rsidRPr="00474995">
        <w:rPr>
          <w:sz w:val="20"/>
          <w:szCs w:val="20"/>
        </w:rPr>
        <w:t xml:space="preserve">and listening </w:t>
      </w:r>
      <w:r w:rsidRPr="00474995">
        <w:rPr>
          <w:sz w:val="20"/>
          <w:szCs w:val="20"/>
          <w:lang w:val="id-ID"/>
        </w:rPr>
        <w:t>ability</w:t>
      </w:r>
      <w:r w:rsidRPr="00474995">
        <w:rPr>
          <w:sz w:val="20"/>
          <w:szCs w:val="20"/>
        </w:rPr>
        <w:t xml:space="preserve"> are often neglected, although both are equally important </w:t>
      </w:r>
      <w:r w:rsidRPr="00474995">
        <w:rPr>
          <w:sz w:val="20"/>
          <w:szCs w:val="20"/>
        </w:rPr>
        <w:fldChar w:fldCharType="begin" w:fldLock="1"/>
      </w:r>
      <w:r w:rsidRPr="00474995">
        <w:rPr>
          <w:sz w:val="20"/>
          <w:szCs w:val="20"/>
        </w:rPr>
        <w:instrText>ADDIN CSL_CITATION {"citationItems":[{"id":"ITEM-1","itemData":{"author":[{"dropping-particle":"","family":"Wahyudi","given":"Eko","non-dropping-particle":"","parse-names":false,"suffix":""}],"id":"ITEM-1","issued":{"date-parts":[["2022"]]},"publisher":"Universitas Negeri Yogyakarta","title":"Pengaruh media video animasi terhadap keterampilan menyimak dan berbicara siswa kelas IV Sekolah Dasar Kecamatan Sungai Pinang Kabupaten Banjar","type":"thesis"},"uris":["http://www.mendeley.com/documents/?uuid=825c4461-397f-4651-a16d-1451faa34e77","http://www.mendeley.com/documents/?uuid=008a33b5-8f8b-41cb-ab86-d7102077a098"]}],"mendeley":{"formattedCitation":"(Wahyudi, 2022)","plainTextFormattedCitation":"(Wahyudi, 2022)","previouslyFormattedCitation":"(Wahyudi, 2022)"},"properties":{"noteIndex":0},"schema":"https://github.com/citation-style-language/schema/raw/master/csl-citation.json"}</w:instrText>
      </w:r>
      <w:r w:rsidRPr="00474995">
        <w:rPr>
          <w:sz w:val="20"/>
          <w:szCs w:val="20"/>
        </w:rPr>
        <w:fldChar w:fldCharType="separate"/>
      </w:r>
      <w:r w:rsidRPr="00474995">
        <w:rPr>
          <w:noProof/>
          <w:sz w:val="20"/>
          <w:szCs w:val="20"/>
        </w:rPr>
        <w:t>(Wahyudi, 2022)</w:t>
      </w:r>
      <w:r w:rsidRPr="00474995">
        <w:rPr>
          <w:sz w:val="20"/>
          <w:szCs w:val="20"/>
        </w:rPr>
        <w:fldChar w:fldCharType="end"/>
      </w:r>
      <w:r w:rsidRPr="00474995">
        <w:rPr>
          <w:sz w:val="20"/>
          <w:szCs w:val="20"/>
        </w:rPr>
        <w:t xml:space="preserve">. Therefore, students need to master speaking skills to hone their </w:t>
      </w:r>
      <w:r w:rsidRPr="00474995">
        <w:rPr>
          <w:sz w:val="20"/>
          <w:szCs w:val="20"/>
          <w:lang w:val="id-ID"/>
        </w:rPr>
        <w:t>retelling skills</w:t>
      </w:r>
      <w:r w:rsidRPr="00474995">
        <w:rPr>
          <w:sz w:val="20"/>
          <w:szCs w:val="20"/>
        </w:rPr>
        <w:t xml:space="preserve">, as the goal is effective communication </w:t>
      </w:r>
      <w:r w:rsidRPr="00474995">
        <w:rPr>
          <w:sz w:val="20"/>
          <w:szCs w:val="20"/>
        </w:rPr>
        <w:fldChar w:fldCharType="begin" w:fldLock="1"/>
      </w:r>
      <w:r w:rsidRPr="00474995">
        <w:rPr>
          <w:sz w:val="20"/>
          <w:szCs w:val="20"/>
        </w:rPr>
        <w:instrText>ADDIN CSL_CITATION {"citationItems":[{"id":"ITEM-1","itemData":{"DOI":"10.24256/ideas.v8i1.1275","ISSN":"2338-4778","abstract":"Feminism is a movement of struggle to fight against all forms of objectification of women. The main character in the Cigarette Girl novel is a very independent woman. It was analyzed through feminism approach if the literary work is related to a woman as one of the characters in the story. The objective of this research is to describe the resistances of woman’s struggle in Cigarette Girl Novel by Ratih Kumala. This reseacrh is analyzed by using descriptive qualitative method and used feminism approach to Beauvoir theory. The findings of this research are women can work, women can become intellectuals, and to transcend its boundaries. The result of this research that the women have same capability to survive in their lives as the men do therefore all the things that is point to them such as second sex, retarded, limited and weak go vague and even disappear because of the story which is told by the writer of the novel.","author":[{"dropping-particle":"","family":"Safei","given":"Nurhasanah","non-dropping-particle":"","parse-names":false,"suffix":""},{"dropping-particle":"","family":"Atikah","given":"Dewi","non-dropping-particle":"","parse-names":false,"suffix":""}],"container-title":"Journal of Language Teaching and Learning, Linguistics and Literature","id":"ITEM-1","issue":"1","issued":{"date-parts":[["2020"]]},"page":"137-144","title":"The effectiveness of retelling short story towards students’ accuracy in speaking skill","type":"article-journal","volume":"8"},"uris":["http://www.mendeley.com/documents/?uuid=4ec0b68f-d4e1-452d-9e2f-137b47dfde8f","http://www.mendeley.com/documents/?uuid=f8a8874f-1476-4a96-a54b-913e517d37da"]}],"mendeley":{"formattedCitation":"(Safei &amp; Atikah, 2020)","plainTextFormattedCitation":"(Safei &amp; Atikah, 2020)","previouslyFormattedCitation":"(Safei &amp; Atikah, 2020)"},"properties":{"noteIndex":0},"schema":"https://github.com/citation-style-language/schema/raw/master/csl-citation.json"}</w:instrText>
      </w:r>
      <w:r w:rsidRPr="00474995">
        <w:rPr>
          <w:sz w:val="20"/>
          <w:szCs w:val="20"/>
        </w:rPr>
        <w:fldChar w:fldCharType="separate"/>
      </w:r>
      <w:r w:rsidRPr="00474995">
        <w:rPr>
          <w:noProof/>
          <w:sz w:val="20"/>
          <w:szCs w:val="20"/>
        </w:rPr>
        <w:t>(Safei &amp; Atikah, 2020)</w:t>
      </w:r>
      <w:r w:rsidRPr="00474995">
        <w:rPr>
          <w:sz w:val="20"/>
          <w:szCs w:val="20"/>
        </w:rPr>
        <w:fldChar w:fldCharType="end"/>
      </w:r>
      <w:r w:rsidR="00BE0663">
        <w:rPr>
          <w:sz w:val="20"/>
          <w:szCs w:val="20"/>
        </w:rPr>
        <w:t>.</w:t>
      </w:r>
    </w:p>
    <w:p w14:paraId="13F78FF0" w14:textId="77777777" w:rsidR="00474995" w:rsidRPr="00474995" w:rsidRDefault="00474995" w:rsidP="00474995">
      <w:pPr>
        <w:spacing w:line="276" w:lineRule="auto"/>
        <w:ind w:left="140" w:firstLine="569"/>
        <w:jc w:val="both"/>
        <w:rPr>
          <w:sz w:val="20"/>
          <w:szCs w:val="20"/>
        </w:rPr>
      </w:pPr>
    </w:p>
    <w:p w14:paraId="2AAFAADB" w14:textId="3F9F0CAB" w:rsidR="00D07187" w:rsidRDefault="00BE0663" w:rsidP="00B40EFA">
      <w:pPr>
        <w:pStyle w:val="Heading1"/>
        <w:numPr>
          <w:ilvl w:val="0"/>
          <w:numId w:val="1"/>
        </w:numPr>
        <w:tabs>
          <w:tab w:val="left" w:pos="568"/>
        </w:tabs>
        <w:spacing w:before="227"/>
      </w:pPr>
      <w:r>
        <w:rPr>
          <w:spacing w:val="-2"/>
        </w:rPr>
        <w:t xml:space="preserve"> </w:t>
      </w:r>
      <w:r w:rsidR="00000000">
        <w:rPr>
          <w:spacing w:val="-2"/>
        </w:rPr>
        <w:t>CONCLUSION</w:t>
      </w:r>
    </w:p>
    <w:p w14:paraId="755E27EE" w14:textId="77777777" w:rsidR="00474995" w:rsidRDefault="00474995" w:rsidP="00474995">
      <w:pPr>
        <w:spacing w:line="276" w:lineRule="auto"/>
        <w:ind w:left="140" w:firstLine="569"/>
        <w:jc w:val="both"/>
        <w:rPr>
          <w:sz w:val="20"/>
          <w:szCs w:val="20"/>
        </w:rPr>
      </w:pPr>
      <w:r w:rsidRPr="00D30E9D">
        <w:rPr>
          <w:sz w:val="20"/>
          <w:szCs w:val="20"/>
        </w:rPr>
        <w:t>Based on the research conducted, Nusantara animated video media demonstrates a positive impact on enhancing Listening</w:t>
      </w:r>
      <w:r>
        <w:rPr>
          <w:sz w:val="20"/>
          <w:szCs w:val="20"/>
        </w:rPr>
        <w:t xml:space="preserve"> </w:t>
      </w:r>
      <w:r w:rsidRPr="0056615A">
        <w:rPr>
          <w:sz w:val="20"/>
          <w:szCs w:val="20"/>
          <w:lang w:val="id-ID"/>
        </w:rPr>
        <w:t>ability</w:t>
      </w:r>
      <w:r w:rsidRPr="00D30E9D">
        <w:rPr>
          <w:sz w:val="20"/>
          <w:szCs w:val="20"/>
        </w:rPr>
        <w:t xml:space="preserve"> and Retelling Skills among fourth-grade students. Research data indicates that the use of this media significantly improves student learning outcomes in both skills. The average scores of students in the experimental group showed substantial increases compared to the </w:t>
      </w:r>
      <w:r w:rsidRPr="00D30E9D">
        <w:rPr>
          <w:sz w:val="20"/>
          <w:szCs w:val="20"/>
        </w:rPr>
        <w:lastRenderedPageBreak/>
        <w:t xml:space="preserve">control group. This media is effective in presenting complex concepts </w:t>
      </w:r>
      <w:r>
        <w:rPr>
          <w:sz w:val="20"/>
          <w:szCs w:val="20"/>
        </w:rPr>
        <w:t>more simply and understandably</w:t>
      </w:r>
      <w:r w:rsidRPr="00D30E9D">
        <w:rPr>
          <w:sz w:val="20"/>
          <w:szCs w:val="20"/>
        </w:rPr>
        <w:t xml:space="preserve"> for students. In addition to statistically significant findings, observations show that students using Nusantara animated video media exhibit high interest and engagement in the learning process. They also experience increased motivation and satisfaction during learning. Therefore, Nusantara animated video media can be an effective alternative to enhance Listening </w:t>
      </w:r>
      <w:r w:rsidRPr="0056615A">
        <w:rPr>
          <w:sz w:val="20"/>
          <w:szCs w:val="20"/>
          <w:lang w:val="id-ID"/>
        </w:rPr>
        <w:t>ability</w:t>
      </w:r>
      <w:r w:rsidRPr="00D30E9D">
        <w:rPr>
          <w:sz w:val="20"/>
          <w:szCs w:val="20"/>
        </w:rPr>
        <w:t xml:space="preserve"> and Retelling Skills in Indonesian language subjects.</w:t>
      </w:r>
    </w:p>
    <w:p w14:paraId="0AF5DD8A" w14:textId="77777777" w:rsidR="007846AC" w:rsidRDefault="007846AC">
      <w:pPr>
        <w:pStyle w:val="BodyText"/>
        <w:spacing w:before="169"/>
      </w:pPr>
    </w:p>
    <w:p w14:paraId="783977D4" w14:textId="4FB704CA" w:rsidR="00BE0663" w:rsidRPr="00BE0663" w:rsidRDefault="00000000" w:rsidP="00BE0663">
      <w:pPr>
        <w:pStyle w:val="Heading1"/>
        <w:spacing w:before="1"/>
        <w:ind w:left="0" w:firstLine="142"/>
        <w:rPr>
          <w:spacing w:val="-2"/>
        </w:rPr>
      </w:pPr>
      <w:r>
        <w:rPr>
          <w:spacing w:val="-2"/>
        </w:rPr>
        <w:t>REFERENCES</w:t>
      </w:r>
    </w:p>
    <w:p w14:paraId="6A1EC4C7"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Adliani, S., Syafira, W., &amp; Wahab, A. (2019). Pemanfaatan Video untuk Meningkatkan Keterampilan Berbicara Siswa Sekolah Dasar. </w:t>
      </w:r>
      <w:r w:rsidRPr="00474995">
        <w:rPr>
          <w:i/>
          <w:iCs/>
          <w:noProof/>
          <w:sz w:val="20"/>
          <w:szCs w:val="20"/>
        </w:rPr>
        <w:t>In Prosiding Seminar Nasional Pendidikan Bahasa Dan Sastra Indonesia</w:t>
      </w:r>
      <w:r w:rsidRPr="00474995">
        <w:rPr>
          <w:noProof/>
          <w:sz w:val="20"/>
          <w:szCs w:val="20"/>
        </w:rPr>
        <w:t xml:space="preserve">, </w:t>
      </w:r>
      <w:r w:rsidRPr="00474995">
        <w:rPr>
          <w:i/>
          <w:iCs/>
          <w:noProof/>
          <w:sz w:val="20"/>
          <w:szCs w:val="20"/>
        </w:rPr>
        <w:t>2</w:t>
      </w:r>
      <w:r w:rsidRPr="00474995">
        <w:rPr>
          <w:noProof/>
          <w:sz w:val="20"/>
          <w:szCs w:val="20"/>
        </w:rPr>
        <w:t>, 141–145. https://digilib.unimed.ac.id/id/eprint/38964/1/24. Fulltext.pdf</w:t>
      </w:r>
    </w:p>
    <w:p w14:paraId="396FF8E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Alakashee, B., Al Gharaibeh, F., El-Mneizel, A., &amp; Aderibigbe, S. (2022). Teachers’ views about school students’ behavioral problems in the Emirate of Sharjah: An exploratory study. </w:t>
      </w:r>
      <w:r w:rsidRPr="00474995">
        <w:rPr>
          <w:i/>
          <w:iCs/>
          <w:noProof/>
          <w:sz w:val="20"/>
          <w:szCs w:val="20"/>
        </w:rPr>
        <w:t>Heliyon</w:t>
      </w:r>
      <w:r w:rsidRPr="00474995">
        <w:rPr>
          <w:noProof/>
          <w:sz w:val="20"/>
          <w:szCs w:val="20"/>
        </w:rPr>
        <w:t xml:space="preserve">, </w:t>
      </w:r>
      <w:r w:rsidRPr="00474995">
        <w:rPr>
          <w:i/>
          <w:iCs/>
          <w:noProof/>
          <w:sz w:val="20"/>
          <w:szCs w:val="20"/>
        </w:rPr>
        <w:t>8</w:t>
      </w:r>
      <w:r w:rsidRPr="00474995">
        <w:rPr>
          <w:noProof/>
          <w:sz w:val="20"/>
          <w:szCs w:val="20"/>
        </w:rPr>
        <w:t>(6), e09756. https://doi.org/10.1016/j.heliyon.2022.e09756</w:t>
      </w:r>
    </w:p>
    <w:p w14:paraId="17ADBF38"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Annazar, M. F. Y., Firdaus, R., &amp; Andra, D. (2023). Technology pedagogical content knowledge (TPACK): An analysis of ability of elementary school teacher. </w:t>
      </w:r>
      <w:r w:rsidRPr="00474995">
        <w:rPr>
          <w:i/>
          <w:iCs/>
          <w:noProof/>
          <w:sz w:val="20"/>
          <w:szCs w:val="20"/>
        </w:rPr>
        <w:t>In 4th International Conference on Progressive Education 2022 (ICOPE 2022)</w:t>
      </w:r>
      <w:r w:rsidRPr="00474995">
        <w:rPr>
          <w:noProof/>
          <w:sz w:val="20"/>
          <w:szCs w:val="20"/>
        </w:rPr>
        <w:t>, 669–684. https://doi.org/10.2991/978-2-38476-060-2</w:t>
      </w:r>
    </w:p>
    <w:p w14:paraId="7F8D8B60"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Asprilia, T., Qodariah, L., &amp; Purba, F. (2020). First grader’s attention span during in class activity. </w:t>
      </w:r>
      <w:r w:rsidRPr="00474995">
        <w:rPr>
          <w:i/>
          <w:iCs/>
          <w:noProof/>
          <w:sz w:val="20"/>
          <w:szCs w:val="20"/>
        </w:rPr>
        <w:t>GUIDENA: Jurnal Ilmu Pendidikan, Psikologi, Bimbingan Dan Konseling</w:t>
      </w:r>
      <w:r w:rsidRPr="00474995">
        <w:rPr>
          <w:noProof/>
          <w:sz w:val="20"/>
          <w:szCs w:val="20"/>
        </w:rPr>
        <w:t xml:space="preserve">, </w:t>
      </w:r>
      <w:r w:rsidRPr="00474995">
        <w:rPr>
          <w:i/>
          <w:iCs/>
          <w:noProof/>
          <w:sz w:val="20"/>
          <w:szCs w:val="20"/>
        </w:rPr>
        <w:t>10</w:t>
      </w:r>
      <w:r w:rsidRPr="00474995">
        <w:rPr>
          <w:noProof/>
          <w:sz w:val="20"/>
          <w:szCs w:val="20"/>
        </w:rPr>
        <w:t>(2), 144–150. https://doi.org/10.24127/gdn.v10i2.3151</w:t>
      </w:r>
    </w:p>
    <w:p w14:paraId="7428DF61"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Astafrina, S., Hadiyanto, H., Alwi, N. A., &amp; Fitria, Y. (2022). Penggunaan Video Animasi untuk Meningkatkan Keterampilan Menyimak dan Hasil Belajar Peserta Didik pada Pembelajaran Tematik Sekolah Dasar. </w:t>
      </w:r>
      <w:r w:rsidRPr="00474995">
        <w:rPr>
          <w:i/>
          <w:iCs/>
          <w:noProof/>
          <w:sz w:val="20"/>
          <w:szCs w:val="20"/>
        </w:rPr>
        <w:t>Jurnal Basicedu</w:t>
      </w:r>
      <w:r w:rsidRPr="00474995">
        <w:rPr>
          <w:noProof/>
          <w:sz w:val="20"/>
          <w:szCs w:val="20"/>
        </w:rPr>
        <w:t xml:space="preserve">, </w:t>
      </w:r>
      <w:r w:rsidRPr="00474995">
        <w:rPr>
          <w:i/>
          <w:iCs/>
          <w:noProof/>
          <w:sz w:val="20"/>
          <w:szCs w:val="20"/>
        </w:rPr>
        <w:t>6</w:t>
      </w:r>
      <w:r w:rsidRPr="00474995">
        <w:rPr>
          <w:noProof/>
          <w:sz w:val="20"/>
          <w:szCs w:val="20"/>
        </w:rPr>
        <w:t>(5), 8754–8765. https://doi.org/10.31004/basicedu.v6i5.3940</w:t>
      </w:r>
    </w:p>
    <w:p w14:paraId="5F0E6FAB"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Astuti, R., Nisak, N. M., Nadlif, A., &amp; Wulan Hajjatul Zamzania, A. (2021). Animated video as a media for learning science in elementary school. </w:t>
      </w:r>
      <w:r w:rsidRPr="00474995">
        <w:rPr>
          <w:i/>
          <w:iCs/>
          <w:noProof/>
          <w:sz w:val="20"/>
          <w:szCs w:val="20"/>
        </w:rPr>
        <w:t>Journal of Physics: Conference Series</w:t>
      </w:r>
      <w:r w:rsidRPr="00474995">
        <w:rPr>
          <w:noProof/>
          <w:sz w:val="20"/>
          <w:szCs w:val="20"/>
        </w:rPr>
        <w:t xml:space="preserve">, </w:t>
      </w:r>
      <w:r w:rsidRPr="00474995">
        <w:rPr>
          <w:i/>
          <w:iCs/>
          <w:noProof/>
          <w:sz w:val="20"/>
          <w:szCs w:val="20"/>
        </w:rPr>
        <w:t>1779</w:t>
      </w:r>
      <w:r w:rsidRPr="00474995">
        <w:rPr>
          <w:noProof/>
          <w:sz w:val="20"/>
          <w:szCs w:val="20"/>
        </w:rPr>
        <w:t>(1). https://doi.org/10.1088/1742-6596/1779/1/012051</w:t>
      </w:r>
    </w:p>
    <w:p w14:paraId="47DECE75"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Barut Tugtekin, E., &amp; Dursun, O. O. (2022). Effect of animated and interactive video variations on learners’ motivation in distance Education. </w:t>
      </w:r>
      <w:r w:rsidRPr="00474995">
        <w:rPr>
          <w:i/>
          <w:iCs/>
          <w:noProof/>
          <w:sz w:val="20"/>
          <w:szCs w:val="20"/>
        </w:rPr>
        <w:t>Education and Information Technologies</w:t>
      </w:r>
      <w:r w:rsidRPr="00474995">
        <w:rPr>
          <w:noProof/>
          <w:sz w:val="20"/>
          <w:szCs w:val="20"/>
        </w:rPr>
        <w:t xml:space="preserve">, </w:t>
      </w:r>
      <w:r w:rsidRPr="00474995">
        <w:rPr>
          <w:i/>
          <w:iCs/>
          <w:noProof/>
          <w:sz w:val="20"/>
          <w:szCs w:val="20"/>
        </w:rPr>
        <w:t>27</w:t>
      </w:r>
      <w:r w:rsidRPr="00474995">
        <w:rPr>
          <w:noProof/>
          <w:sz w:val="20"/>
          <w:szCs w:val="20"/>
        </w:rPr>
        <w:t>(3), 3247–3276. https://doi.org/10.1007/s10639-021-10735-5</w:t>
      </w:r>
    </w:p>
    <w:p w14:paraId="49A34874"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Bian, Y., &amp; Zhou, C. (2022). Motivation effect of animated pedagogical agent’s personality and feedback strategy types on learning in virtual training environment. </w:t>
      </w:r>
      <w:r w:rsidRPr="00474995">
        <w:rPr>
          <w:i/>
          <w:iCs/>
          <w:noProof/>
          <w:sz w:val="20"/>
          <w:szCs w:val="20"/>
        </w:rPr>
        <w:t>Virtual Reality and Intelligent Hardware</w:t>
      </w:r>
      <w:r w:rsidRPr="00474995">
        <w:rPr>
          <w:noProof/>
          <w:sz w:val="20"/>
          <w:szCs w:val="20"/>
        </w:rPr>
        <w:t xml:space="preserve">, </w:t>
      </w:r>
      <w:r w:rsidRPr="00474995">
        <w:rPr>
          <w:i/>
          <w:iCs/>
          <w:noProof/>
          <w:sz w:val="20"/>
          <w:szCs w:val="20"/>
        </w:rPr>
        <w:t>4</w:t>
      </w:r>
      <w:r w:rsidRPr="00474995">
        <w:rPr>
          <w:noProof/>
          <w:sz w:val="20"/>
          <w:szCs w:val="20"/>
        </w:rPr>
        <w:t>(2), 153–172. https://doi.org/10.1016/j.vrih.2021.11.001</w:t>
      </w:r>
    </w:p>
    <w:p w14:paraId="181F5DD7"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Bray, A., Byrne, P., &amp; O’Kelly, M. (2020). A short instrument for measuring students’ confidence with ‘Key Skills’’ (SICKS): development, validation and initial results.’ </w:t>
      </w:r>
      <w:r w:rsidRPr="00474995">
        <w:rPr>
          <w:i/>
          <w:iCs/>
          <w:noProof/>
          <w:sz w:val="20"/>
          <w:szCs w:val="20"/>
        </w:rPr>
        <w:t>Thinking Skills and Creativity</w:t>
      </w:r>
      <w:r w:rsidRPr="00474995">
        <w:rPr>
          <w:noProof/>
          <w:sz w:val="20"/>
          <w:szCs w:val="20"/>
        </w:rPr>
        <w:t xml:space="preserve">, </w:t>
      </w:r>
      <w:r w:rsidRPr="00474995">
        <w:rPr>
          <w:i/>
          <w:iCs/>
          <w:noProof/>
          <w:sz w:val="20"/>
          <w:szCs w:val="20"/>
        </w:rPr>
        <w:t>37</w:t>
      </w:r>
      <w:r w:rsidRPr="00474995">
        <w:rPr>
          <w:noProof/>
          <w:sz w:val="20"/>
          <w:szCs w:val="20"/>
        </w:rPr>
        <w:t>(March), 100700. https://doi.org/10.1016/j.tsc.2020.100700</w:t>
      </w:r>
    </w:p>
    <w:p w14:paraId="065FB077"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Buckley, C., &amp; Nerantzi, C. (2020). Effective use of visual representation in research and teaching. </w:t>
      </w:r>
      <w:r w:rsidRPr="00474995">
        <w:rPr>
          <w:i/>
          <w:iCs/>
          <w:noProof/>
          <w:sz w:val="20"/>
          <w:szCs w:val="20"/>
        </w:rPr>
        <w:t>International Journal of Management and Applied Research</w:t>
      </w:r>
      <w:r w:rsidRPr="00474995">
        <w:rPr>
          <w:noProof/>
          <w:sz w:val="20"/>
          <w:szCs w:val="20"/>
        </w:rPr>
        <w:t xml:space="preserve">, </w:t>
      </w:r>
      <w:r w:rsidRPr="00474995">
        <w:rPr>
          <w:i/>
          <w:iCs/>
          <w:noProof/>
          <w:sz w:val="20"/>
          <w:szCs w:val="20"/>
        </w:rPr>
        <w:t>7</w:t>
      </w:r>
      <w:r w:rsidRPr="00474995">
        <w:rPr>
          <w:noProof/>
          <w:sz w:val="20"/>
          <w:szCs w:val="20"/>
        </w:rPr>
        <w:t>(3), 196–214. https://doi.org/10.18646/2056.73.20-014</w:t>
      </w:r>
    </w:p>
    <w:p w14:paraId="200170EA"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Budiarto, F., &amp; Jazuli, A. (2021). Interactive learning multimedia improving learning motivation elementary school students. </w:t>
      </w:r>
      <w:r w:rsidRPr="00474995">
        <w:rPr>
          <w:i/>
          <w:iCs/>
          <w:noProof/>
          <w:sz w:val="20"/>
          <w:szCs w:val="20"/>
        </w:rPr>
        <w:t>Proceedings of the 1st International Conference on Social Sciences, ICONESS2021, 19 July 2021, Purwokerto, Central Java, Indonesia (p. 318). European Alliance for Innovation.</w:t>
      </w:r>
      <w:r w:rsidRPr="00474995">
        <w:rPr>
          <w:noProof/>
          <w:sz w:val="20"/>
          <w:szCs w:val="20"/>
        </w:rPr>
        <w:t xml:space="preserve"> https://doi.org/10.4108/eai.19-7-2021.2312497</w:t>
      </w:r>
    </w:p>
    <w:p w14:paraId="725596D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Budirahayu, T., &amp; Saud, M. (2023). Pedagogical innovation and teacher collaborations in supporting student learning success in Indonesia. </w:t>
      </w:r>
      <w:r w:rsidRPr="00474995">
        <w:rPr>
          <w:i/>
          <w:iCs/>
          <w:noProof/>
          <w:sz w:val="20"/>
          <w:szCs w:val="20"/>
        </w:rPr>
        <w:t>Cogent Education</w:t>
      </w:r>
      <w:r w:rsidRPr="00474995">
        <w:rPr>
          <w:noProof/>
          <w:sz w:val="20"/>
          <w:szCs w:val="20"/>
        </w:rPr>
        <w:t xml:space="preserve">, </w:t>
      </w:r>
      <w:r w:rsidRPr="00474995">
        <w:rPr>
          <w:i/>
          <w:iCs/>
          <w:noProof/>
          <w:sz w:val="20"/>
          <w:szCs w:val="20"/>
        </w:rPr>
        <w:t>10</w:t>
      </w:r>
      <w:r w:rsidRPr="00474995">
        <w:rPr>
          <w:noProof/>
          <w:sz w:val="20"/>
          <w:szCs w:val="20"/>
        </w:rPr>
        <w:t>(2). https://doi.org/10.1080/2331186X.2023.2271713</w:t>
      </w:r>
    </w:p>
    <w:p w14:paraId="5889EF5B"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Bulkani, Fatchurahman, M., Adella, H., &amp; Andi Setiawan, M. (2022). Development of animation learning media based on local wisdom to improve student learning outcomes in elementary schools. </w:t>
      </w:r>
      <w:r w:rsidRPr="00474995">
        <w:rPr>
          <w:i/>
          <w:iCs/>
          <w:noProof/>
          <w:sz w:val="20"/>
          <w:szCs w:val="20"/>
        </w:rPr>
        <w:t>International Journal of Instruction</w:t>
      </w:r>
      <w:r w:rsidRPr="00474995">
        <w:rPr>
          <w:noProof/>
          <w:sz w:val="20"/>
          <w:szCs w:val="20"/>
        </w:rPr>
        <w:t xml:space="preserve">, </w:t>
      </w:r>
      <w:r w:rsidRPr="00474995">
        <w:rPr>
          <w:i/>
          <w:iCs/>
          <w:noProof/>
          <w:sz w:val="20"/>
          <w:szCs w:val="20"/>
        </w:rPr>
        <w:t>15</w:t>
      </w:r>
      <w:r w:rsidRPr="00474995">
        <w:rPr>
          <w:noProof/>
          <w:sz w:val="20"/>
          <w:szCs w:val="20"/>
        </w:rPr>
        <w:t>(1), 55–72. https://doi.org/10.29333/iji.2022.1514a</w:t>
      </w:r>
    </w:p>
    <w:p w14:paraId="3EB06A1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Cao, Y., &amp; Kim, Y.-S. G. (2021). Is retell a valid measure of reading comprehension? </w:t>
      </w:r>
      <w:r w:rsidRPr="00474995">
        <w:rPr>
          <w:i/>
          <w:iCs/>
          <w:noProof/>
          <w:sz w:val="20"/>
          <w:szCs w:val="20"/>
        </w:rPr>
        <w:t>Educational Research Review</w:t>
      </w:r>
      <w:r w:rsidRPr="00474995">
        <w:rPr>
          <w:noProof/>
          <w:sz w:val="20"/>
          <w:szCs w:val="20"/>
        </w:rPr>
        <w:t>, 814–818. https://doi.org/10.1016/j.edurev.2020.100375.Is</w:t>
      </w:r>
    </w:p>
    <w:p w14:paraId="10E40EF7"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Cevahir, H., Özdemir, M., &amp; Baturay, M. H. (2022). The effect of animation-based worked examples supported with augmented reality on the academic achievement, attitude and motivation of students towards learning programming. </w:t>
      </w:r>
      <w:r w:rsidRPr="00474995">
        <w:rPr>
          <w:i/>
          <w:iCs/>
          <w:noProof/>
          <w:sz w:val="20"/>
          <w:szCs w:val="20"/>
        </w:rPr>
        <w:t>Participatory Educational Research</w:t>
      </w:r>
      <w:r w:rsidRPr="00474995">
        <w:rPr>
          <w:noProof/>
          <w:sz w:val="20"/>
          <w:szCs w:val="20"/>
        </w:rPr>
        <w:t xml:space="preserve">, </w:t>
      </w:r>
      <w:r w:rsidRPr="00474995">
        <w:rPr>
          <w:i/>
          <w:iCs/>
          <w:noProof/>
          <w:sz w:val="20"/>
          <w:szCs w:val="20"/>
        </w:rPr>
        <w:t>9</w:t>
      </w:r>
      <w:r w:rsidRPr="00474995">
        <w:rPr>
          <w:noProof/>
          <w:sz w:val="20"/>
          <w:szCs w:val="20"/>
        </w:rPr>
        <w:t xml:space="preserve">(3), 226–247. </w:t>
      </w:r>
      <w:r w:rsidRPr="00474995">
        <w:rPr>
          <w:noProof/>
          <w:sz w:val="20"/>
          <w:szCs w:val="20"/>
        </w:rPr>
        <w:lastRenderedPageBreak/>
        <w:t>https://doi.org/10.17275/per.22.63.9.3</w:t>
      </w:r>
    </w:p>
    <w:p w14:paraId="181EDC32"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Colognesi, S., Coppe, T., &amp; Lucchini, S. (2023). </w:t>
      </w:r>
      <w:r w:rsidRPr="00474995">
        <w:rPr>
          <w:i/>
          <w:iCs/>
          <w:noProof/>
          <w:sz w:val="20"/>
          <w:szCs w:val="20"/>
        </w:rPr>
        <w:t>Improving the oral language skills of elementary school students through video recorded performances</w:t>
      </w:r>
      <w:r w:rsidRPr="00474995">
        <w:rPr>
          <w:noProof/>
          <w:sz w:val="20"/>
          <w:szCs w:val="20"/>
        </w:rPr>
        <w:t xml:space="preserve">. </w:t>
      </w:r>
      <w:r w:rsidRPr="00474995">
        <w:rPr>
          <w:i/>
          <w:iCs/>
          <w:noProof/>
          <w:sz w:val="20"/>
          <w:szCs w:val="20"/>
        </w:rPr>
        <w:t>128</w:t>
      </w:r>
      <w:r w:rsidRPr="00474995">
        <w:rPr>
          <w:noProof/>
          <w:sz w:val="20"/>
          <w:szCs w:val="20"/>
        </w:rPr>
        <w:t>, 1–11. https://doi.org/10.1016/j.tate.2023.104141</w:t>
      </w:r>
    </w:p>
    <w:p w14:paraId="72F2220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Cook, M., Cowan, M., &amp; Curtis, S. (2023). Useful animation: Iconography, infrastructure, and impact. In </w:t>
      </w:r>
      <w:r w:rsidRPr="00474995">
        <w:rPr>
          <w:i/>
          <w:iCs/>
          <w:noProof/>
          <w:sz w:val="20"/>
          <w:szCs w:val="20"/>
        </w:rPr>
        <w:t>Animation</w:t>
      </w:r>
      <w:r w:rsidRPr="00474995">
        <w:rPr>
          <w:noProof/>
          <w:sz w:val="20"/>
          <w:szCs w:val="20"/>
        </w:rPr>
        <w:t xml:space="preserve"> (Vol. 18, Issue 3). https://doi.org/10.1177/17468477231207613</w:t>
      </w:r>
    </w:p>
    <w:p w14:paraId="4E11869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Creswell, J. W. (2014). </w:t>
      </w:r>
      <w:r w:rsidRPr="00474995">
        <w:rPr>
          <w:i/>
          <w:iCs/>
          <w:noProof/>
          <w:sz w:val="20"/>
          <w:szCs w:val="20"/>
        </w:rPr>
        <w:t>Research design: qualitative, quantitative, and mixed methods approaches (4th ed)</w:t>
      </w:r>
      <w:r w:rsidRPr="00474995">
        <w:rPr>
          <w:noProof/>
          <w:sz w:val="20"/>
          <w:szCs w:val="20"/>
        </w:rPr>
        <w:t>.</w:t>
      </w:r>
    </w:p>
    <w:p w14:paraId="11664E44"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Dash, B. (2022). The art of effective listening skills: Needs, goals, and strategies. </w:t>
      </w:r>
      <w:r w:rsidRPr="00474995">
        <w:rPr>
          <w:i/>
          <w:iCs/>
          <w:noProof/>
          <w:sz w:val="20"/>
          <w:szCs w:val="20"/>
        </w:rPr>
        <w:t>Galaxy: International Multidisciplinary Research Journal</w:t>
      </w:r>
      <w:r w:rsidRPr="00474995">
        <w:rPr>
          <w:noProof/>
          <w:sz w:val="20"/>
          <w:szCs w:val="20"/>
        </w:rPr>
        <w:t xml:space="preserve">, </w:t>
      </w:r>
      <w:r w:rsidRPr="00474995">
        <w:rPr>
          <w:i/>
          <w:iCs/>
          <w:noProof/>
          <w:sz w:val="20"/>
          <w:szCs w:val="20"/>
        </w:rPr>
        <w:t>2</w:t>
      </w:r>
      <w:r w:rsidRPr="00474995">
        <w:rPr>
          <w:noProof/>
          <w:sz w:val="20"/>
          <w:szCs w:val="20"/>
        </w:rPr>
        <w:t>(3), 1–9.</w:t>
      </w:r>
    </w:p>
    <w:p w14:paraId="1CD54BA4"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Deveci, T. (2018). Listening as a lifelong learning skill-what, why, and how. </w:t>
      </w:r>
      <w:r w:rsidRPr="00474995">
        <w:rPr>
          <w:i/>
          <w:iCs/>
          <w:noProof/>
          <w:sz w:val="20"/>
          <w:szCs w:val="20"/>
        </w:rPr>
        <w:t>16th International Conference on Literature, Languages, Humanities and Social Sciences</w:t>
      </w:r>
      <w:r w:rsidRPr="00474995">
        <w:rPr>
          <w:noProof/>
          <w:sz w:val="20"/>
          <w:szCs w:val="20"/>
        </w:rPr>
        <w:t xml:space="preserve">, </w:t>
      </w:r>
      <w:r w:rsidRPr="00474995">
        <w:rPr>
          <w:i/>
          <w:iCs/>
          <w:noProof/>
          <w:sz w:val="20"/>
          <w:szCs w:val="20"/>
        </w:rPr>
        <w:t>October</w:t>
      </w:r>
      <w:r w:rsidRPr="00474995">
        <w:rPr>
          <w:noProof/>
          <w:sz w:val="20"/>
          <w:szCs w:val="20"/>
        </w:rPr>
        <w:t>, 85–90.</w:t>
      </w:r>
    </w:p>
    <w:p w14:paraId="3DC38A40"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Dewi, N. P., Sudarmin, S., Wardani, S., Setiawan, D., Waluyo, E., &amp; Selviana, S. (2023). The effect of use of animation video media on retelling story skills. </w:t>
      </w:r>
      <w:r w:rsidRPr="00474995">
        <w:rPr>
          <w:i/>
          <w:iCs/>
          <w:noProof/>
          <w:sz w:val="20"/>
          <w:szCs w:val="20"/>
        </w:rPr>
        <w:t>International Journal of Active Learning</w:t>
      </w:r>
      <w:r w:rsidRPr="00474995">
        <w:rPr>
          <w:noProof/>
          <w:sz w:val="20"/>
          <w:szCs w:val="20"/>
        </w:rPr>
        <w:t xml:space="preserve">, </w:t>
      </w:r>
      <w:r w:rsidRPr="00474995">
        <w:rPr>
          <w:i/>
          <w:iCs/>
          <w:noProof/>
          <w:sz w:val="20"/>
          <w:szCs w:val="20"/>
        </w:rPr>
        <w:t>8</w:t>
      </w:r>
      <w:r w:rsidRPr="00474995">
        <w:rPr>
          <w:noProof/>
          <w:sz w:val="20"/>
          <w:szCs w:val="20"/>
        </w:rPr>
        <w:t>(2), 70–75. https://journal.unnes.ac.id/nju/ijal/article/viewFile/44768/14717</w:t>
      </w:r>
    </w:p>
    <w:p w14:paraId="119B9185"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Diehm, E. A., Wood, C., Puhlman, J., &amp; Callendar, M. (2020). Young children’s narrative retell in response to static and animated stories. </w:t>
      </w:r>
      <w:r w:rsidRPr="00474995">
        <w:rPr>
          <w:i/>
          <w:iCs/>
          <w:noProof/>
          <w:sz w:val="20"/>
          <w:szCs w:val="20"/>
        </w:rPr>
        <w:t>International Journal of Language and Communication Disorders</w:t>
      </w:r>
      <w:r w:rsidRPr="00474995">
        <w:rPr>
          <w:noProof/>
          <w:sz w:val="20"/>
          <w:szCs w:val="20"/>
        </w:rPr>
        <w:t xml:space="preserve">, </w:t>
      </w:r>
      <w:r w:rsidRPr="00474995">
        <w:rPr>
          <w:i/>
          <w:iCs/>
          <w:noProof/>
          <w:sz w:val="20"/>
          <w:szCs w:val="20"/>
        </w:rPr>
        <w:t>55</w:t>
      </w:r>
      <w:r w:rsidRPr="00474995">
        <w:rPr>
          <w:noProof/>
          <w:sz w:val="20"/>
          <w:szCs w:val="20"/>
        </w:rPr>
        <w:t>(3), 359–372. https://doi.org/10.1111/1460-6984.12523</w:t>
      </w:r>
    </w:p>
    <w:p w14:paraId="182A4DB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Fingerhut, J. (2020). Twofoldness in moving images the philosophy and neuroscience of filmic experience. </w:t>
      </w:r>
      <w:r w:rsidRPr="00474995">
        <w:rPr>
          <w:i/>
          <w:iCs/>
          <w:noProof/>
          <w:sz w:val="20"/>
          <w:szCs w:val="20"/>
        </w:rPr>
        <w:t>Projections (New York)</w:t>
      </w:r>
      <w:r w:rsidRPr="00474995">
        <w:rPr>
          <w:noProof/>
          <w:sz w:val="20"/>
          <w:szCs w:val="20"/>
        </w:rPr>
        <w:t xml:space="preserve">, </w:t>
      </w:r>
      <w:r w:rsidRPr="00474995">
        <w:rPr>
          <w:i/>
          <w:iCs/>
          <w:noProof/>
          <w:sz w:val="20"/>
          <w:szCs w:val="20"/>
        </w:rPr>
        <w:t>14</w:t>
      </w:r>
      <w:r w:rsidRPr="00474995">
        <w:rPr>
          <w:noProof/>
          <w:sz w:val="20"/>
          <w:szCs w:val="20"/>
        </w:rPr>
        <w:t>(3), 1–20. https://doi.org/10.3167/proj.2020.140302</w:t>
      </w:r>
    </w:p>
    <w:p w14:paraId="29F5553B"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Firdaus, F. M., Afianti, D., Cahya, R., &amp; Septianingtias, A. (2022). The use of Macromedia flash application in improving the mathematical understanding of elementary school students. </w:t>
      </w:r>
      <w:r w:rsidRPr="00474995">
        <w:rPr>
          <w:i/>
          <w:iCs/>
          <w:noProof/>
          <w:sz w:val="20"/>
          <w:szCs w:val="20"/>
        </w:rPr>
        <w:t>Jurnal Prima Edukasia</w:t>
      </w:r>
      <w:r w:rsidRPr="00474995">
        <w:rPr>
          <w:noProof/>
          <w:sz w:val="20"/>
          <w:szCs w:val="20"/>
        </w:rPr>
        <w:t xml:space="preserve">, </w:t>
      </w:r>
      <w:r w:rsidRPr="00474995">
        <w:rPr>
          <w:i/>
          <w:iCs/>
          <w:noProof/>
          <w:sz w:val="20"/>
          <w:szCs w:val="20"/>
        </w:rPr>
        <w:t>10</w:t>
      </w:r>
      <w:r w:rsidRPr="00474995">
        <w:rPr>
          <w:noProof/>
          <w:sz w:val="20"/>
          <w:szCs w:val="20"/>
        </w:rPr>
        <w:t>(2), 114–122. https://doi.org/10.21831/jpe.v10i2.47427</w:t>
      </w:r>
    </w:p>
    <w:p w14:paraId="43D37ECB"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Fitri, S., Komariah, E., &amp; Heriansyah, H. (2017). Improving students’ speaking skill by retelling technique using video. </w:t>
      </w:r>
      <w:r w:rsidRPr="00474995">
        <w:rPr>
          <w:i/>
          <w:iCs/>
          <w:noProof/>
          <w:sz w:val="20"/>
          <w:szCs w:val="20"/>
        </w:rPr>
        <w:t>READ</w:t>
      </w:r>
      <w:r w:rsidRPr="00474995">
        <w:rPr>
          <w:noProof/>
          <w:sz w:val="20"/>
          <w:szCs w:val="20"/>
        </w:rPr>
        <w:t xml:space="preserve">, </w:t>
      </w:r>
      <w:r w:rsidRPr="00474995">
        <w:rPr>
          <w:i/>
          <w:iCs/>
          <w:noProof/>
          <w:sz w:val="20"/>
          <w:szCs w:val="20"/>
        </w:rPr>
        <w:t>2</w:t>
      </w:r>
      <w:r w:rsidRPr="00474995">
        <w:rPr>
          <w:noProof/>
          <w:sz w:val="20"/>
          <w:szCs w:val="20"/>
        </w:rPr>
        <w:t>(3), 36–45. https://jim.usk.ac.id/READ/article/download/7163/3181</w:t>
      </w:r>
    </w:p>
    <w:p w14:paraId="23B3FABA"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Fitriyani, W., &amp; Solihati, N. (2022). The effect of powtoon based audiovisual Media on Indonesian language learning outcomes. </w:t>
      </w:r>
      <w:r w:rsidRPr="00474995">
        <w:rPr>
          <w:i/>
          <w:iCs/>
          <w:noProof/>
          <w:sz w:val="20"/>
          <w:szCs w:val="20"/>
        </w:rPr>
        <w:t>MIMBAR PGSD Undiksha</w:t>
      </w:r>
      <w:r w:rsidRPr="00474995">
        <w:rPr>
          <w:noProof/>
          <w:sz w:val="20"/>
          <w:szCs w:val="20"/>
        </w:rPr>
        <w:t xml:space="preserve">, </w:t>
      </w:r>
      <w:r w:rsidRPr="00474995">
        <w:rPr>
          <w:i/>
          <w:iCs/>
          <w:noProof/>
          <w:sz w:val="20"/>
          <w:szCs w:val="20"/>
        </w:rPr>
        <w:t>10</w:t>
      </w:r>
      <w:r w:rsidRPr="00474995">
        <w:rPr>
          <w:noProof/>
          <w:sz w:val="20"/>
          <w:szCs w:val="20"/>
        </w:rPr>
        <w:t>(1), 148–154. https://doi.org/10.23887/jjpgsd.v10i1.46996</w:t>
      </w:r>
    </w:p>
    <w:p w14:paraId="4AA68843"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Fuad, A. F., Dayu, D. P. K., &amp; Hastuti, N. A. E. D. (2022). Efektivitas media video animasi terhadap keterampilan berbicara pada mata pelajaran Bahasa Indonesia siswa kelas III. </w:t>
      </w:r>
      <w:r w:rsidRPr="00474995">
        <w:rPr>
          <w:i/>
          <w:iCs/>
          <w:noProof/>
          <w:sz w:val="20"/>
          <w:szCs w:val="20"/>
        </w:rPr>
        <w:t>Prosiding Konferensi Ilmiah Dasar</w:t>
      </w:r>
      <w:r w:rsidRPr="00474995">
        <w:rPr>
          <w:noProof/>
          <w:sz w:val="20"/>
          <w:szCs w:val="20"/>
        </w:rPr>
        <w:t xml:space="preserve">, </w:t>
      </w:r>
      <w:r w:rsidRPr="00474995">
        <w:rPr>
          <w:i/>
          <w:iCs/>
          <w:noProof/>
          <w:sz w:val="20"/>
          <w:szCs w:val="20"/>
        </w:rPr>
        <w:t>3</w:t>
      </w:r>
      <w:r w:rsidRPr="00474995">
        <w:rPr>
          <w:noProof/>
          <w:sz w:val="20"/>
          <w:szCs w:val="20"/>
        </w:rPr>
        <w:t>, 1390–1395. https://prosiding.unipma.ac.id/index.php/KID/article/viewFile/3160/2508</w:t>
      </w:r>
    </w:p>
    <w:p w14:paraId="71C6523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Ghafar, Z. N., Sawalmeh, M. H., &amp; Mohamedamin, A. A. (2023). Students strategies for Improving Their Listening Comprehension: A review of literature. </w:t>
      </w:r>
      <w:r w:rsidRPr="00474995">
        <w:rPr>
          <w:i/>
          <w:iCs/>
          <w:noProof/>
          <w:sz w:val="20"/>
          <w:szCs w:val="20"/>
        </w:rPr>
        <w:t>Journal of Humanities and Social Sciences Studies</w:t>
      </w:r>
      <w:r w:rsidRPr="00474995">
        <w:rPr>
          <w:noProof/>
          <w:sz w:val="20"/>
          <w:szCs w:val="20"/>
        </w:rPr>
        <w:t xml:space="preserve">, </w:t>
      </w:r>
      <w:r w:rsidRPr="00474995">
        <w:rPr>
          <w:i/>
          <w:iCs/>
          <w:noProof/>
          <w:sz w:val="20"/>
          <w:szCs w:val="20"/>
        </w:rPr>
        <w:t>5</w:t>
      </w:r>
      <w:r w:rsidRPr="00474995">
        <w:rPr>
          <w:noProof/>
          <w:sz w:val="20"/>
          <w:szCs w:val="20"/>
        </w:rPr>
        <w:t>(1), 65–71. https://doi.org/10.32996/jhsss.2023.5.1.9</w:t>
      </w:r>
    </w:p>
    <w:p w14:paraId="604E27E8"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Gheller, F., Lovo, E., Arsie, A., &amp; Bovo, R. (2020). Classroom acoustics: Listening problems in children. </w:t>
      </w:r>
      <w:r w:rsidRPr="00474995">
        <w:rPr>
          <w:i/>
          <w:iCs/>
          <w:noProof/>
          <w:sz w:val="20"/>
          <w:szCs w:val="20"/>
        </w:rPr>
        <w:t>Building Acoustics</w:t>
      </w:r>
      <w:r w:rsidRPr="00474995">
        <w:rPr>
          <w:noProof/>
          <w:sz w:val="20"/>
          <w:szCs w:val="20"/>
        </w:rPr>
        <w:t xml:space="preserve">, </w:t>
      </w:r>
      <w:r w:rsidRPr="00474995">
        <w:rPr>
          <w:i/>
          <w:iCs/>
          <w:noProof/>
          <w:sz w:val="20"/>
          <w:szCs w:val="20"/>
        </w:rPr>
        <w:t>27</w:t>
      </w:r>
      <w:r w:rsidRPr="00474995">
        <w:rPr>
          <w:noProof/>
          <w:sz w:val="20"/>
          <w:szCs w:val="20"/>
        </w:rPr>
        <w:t>(1), 47–59. https://doi.org/10.1177/1351010X19886035</w:t>
      </w:r>
    </w:p>
    <w:p w14:paraId="315DD436"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Goodman, J. F., &amp; Cook, B. I. (2019). Shaming school children: A violation of fundamental rights? </w:t>
      </w:r>
      <w:r w:rsidRPr="00474995">
        <w:rPr>
          <w:i/>
          <w:iCs/>
          <w:noProof/>
          <w:sz w:val="20"/>
          <w:szCs w:val="20"/>
        </w:rPr>
        <w:t>Theory and Research in Education</w:t>
      </w:r>
      <w:r w:rsidRPr="00474995">
        <w:rPr>
          <w:noProof/>
          <w:sz w:val="20"/>
          <w:szCs w:val="20"/>
        </w:rPr>
        <w:t xml:space="preserve">, </w:t>
      </w:r>
      <w:r w:rsidRPr="00474995">
        <w:rPr>
          <w:i/>
          <w:iCs/>
          <w:noProof/>
          <w:sz w:val="20"/>
          <w:szCs w:val="20"/>
        </w:rPr>
        <w:t>17</w:t>
      </w:r>
      <w:r w:rsidRPr="00474995">
        <w:rPr>
          <w:noProof/>
          <w:sz w:val="20"/>
          <w:szCs w:val="20"/>
        </w:rPr>
        <w:t>(1), 62–81. https://doi.org/10.1177/1477878518817377</w:t>
      </w:r>
    </w:p>
    <w:p w14:paraId="77A2E8CA"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Habibah, I., &amp; Nafiqoh, H. (2022). Pemanfaatan video animasi dalam meningkatkan konsentrasi belajar. </w:t>
      </w:r>
      <w:r w:rsidRPr="00474995">
        <w:rPr>
          <w:i/>
          <w:iCs/>
          <w:noProof/>
          <w:sz w:val="20"/>
          <w:szCs w:val="20"/>
        </w:rPr>
        <w:t>CERIA (Cerdas Energik Responsif Inovatif Adaptif)</w:t>
      </w:r>
      <w:r w:rsidRPr="00474995">
        <w:rPr>
          <w:noProof/>
          <w:sz w:val="20"/>
          <w:szCs w:val="20"/>
        </w:rPr>
        <w:t xml:space="preserve">, </w:t>
      </w:r>
      <w:r w:rsidRPr="00474995">
        <w:rPr>
          <w:i/>
          <w:iCs/>
          <w:noProof/>
          <w:sz w:val="20"/>
          <w:szCs w:val="20"/>
        </w:rPr>
        <w:t>159</w:t>
      </w:r>
      <w:r w:rsidRPr="00474995">
        <w:rPr>
          <w:noProof/>
          <w:sz w:val="20"/>
          <w:szCs w:val="20"/>
        </w:rPr>
        <w:t>–</w:t>
      </w:r>
      <w:r w:rsidRPr="00474995">
        <w:rPr>
          <w:i/>
          <w:iCs/>
          <w:noProof/>
          <w:sz w:val="20"/>
          <w:szCs w:val="20"/>
        </w:rPr>
        <w:t>163</w:t>
      </w:r>
      <w:r w:rsidRPr="00474995">
        <w:rPr>
          <w:noProof/>
          <w:sz w:val="20"/>
          <w:szCs w:val="20"/>
        </w:rPr>
        <w:t>(2), 5–24. http://etheses.iainkediri.ac.id/7436/4/BAB III.pdf</w:t>
      </w:r>
    </w:p>
    <w:p w14:paraId="3FC99108"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Hagen, Å. M., Knoph, R., Hjetland, H. N., Rogde, K., Lawrence, J. F., Lervåg, A., &amp; Melby-Lervåg, M. (2022). Measuring listening comprehension and predicting language development in at-risk preschoolers. </w:t>
      </w:r>
      <w:r w:rsidRPr="00474995">
        <w:rPr>
          <w:i/>
          <w:iCs/>
          <w:noProof/>
          <w:sz w:val="20"/>
          <w:szCs w:val="20"/>
        </w:rPr>
        <w:t>Scandinavian Journal of Educational Research</w:t>
      </w:r>
      <w:r w:rsidRPr="00474995">
        <w:rPr>
          <w:noProof/>
          <w:sz w:val="20"/>
          <w:szCs w:val="20"/>
        </w:rPr>
        <w:t xml:space="preserve">, </w:t>
      </w:r>
      <w:r w:rsidRPr="00474995">
        <w:rPr>
          <w:i/>
          <w:iCs/>
          <w:noProof/>
          <w:sz w:val="20"/>
          <w:szCs w:val="20"/>
        </w:rPr>
        <w:t>66</w:t>
      </w:r>
      <w:r w:rsidRPr="00474995">
        <w:rPr>
          <w:noProof/>
          <w:sz w:val="20"/>
          <w:szCs w:val="20"/>
        </w:rPr>
        <w:t>(5), 778–792. https://doi.org/10.1080/00313831.2021.1939136</w:t>
      </w:r>
    </w:p>
    <w:p w14:paraId="32CDBF4B"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Harsa, W. P., Saragih, A., &amp; Husein, R. (2020). The effect of audiovisual and audio teaching media on the student’s listening achievement. </w:t>
      </w:r>
      <w:r w:rsidRPr="00474995">
        <w:rPr>
          <w:i/>
          <w:iCs/>
          <w:noProof/>
          <w:sz w:val="20"/>
          <w:szCs w:val="20"/>
        </w:rPr>
        <w:t>Proceedings of the 5th Annual International Seminar on Transformative Education and Educational Leadership (AISTEEL2020)</w:t>
      </w:r>
      <w:r w:rsidRPr="00474995">
        <w:rPr>
          <w:noProof/>
          <w:sz w:val="20"/>
          <w:szCs w:val="20"/>
        </w:rPr>
        <w:t xml:space="preserve">, </w:t>
      </w:r>
      <w:r w:rsidRPr="00474995">
        <w:rPr>
          <w:i/>
          <w:iCs/>
          <w:noProof/>
          <w:sz w:val="20"/>
          <w:szCs w:val="20"/>
        </w:rPr>
        <w:t>488</w:t>
      </w:r>
      <w:r w:rsidRPr="00474995">
        <w:rPr>
          <w:noProof/>
          <w:sz w:val="20"/>
          <w:szCs w:val="20"/>
        </w:rPr>
        <w:t>(Aisteel), 310–315. https://doi.org/10.2991/assehr.k.201124.065</w:t>
      </w:r>
    </w:p>
    <w:p w14:paraId="1A305C7E"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Hastari, T., &amp; Hartono. (2019). </w:t>
      </w:r>
      <w:r w:rsidRPr="00474995">
        <w:rPr>
          <w:i/>
          <w:iCs/>
          <w:noProof/>
          <w:sz w:val="20"/>
          <w:szCs w:val="20"/>
        </w:rPr>
        <w:t>Improving students’ speaking skill and self confident using retelling of fifth grade students</w:t>
      </w:r>
      <w:r w:rsidRPr="00474995">
        <w:rPr>
          <w:noProof/>
          <w:sz w:val="20"/>
          <w:szCs w:val="20"/>
        </w:rPr>
        <w:t xml:space="preserve">. </w:t>
      </w:r>
      <w:r w:rsidRPr="00474995">
        <w:rPr>
          <w:i/>
          <w:iCs/>
          <w:noProof/>
          <w:sz w:val="20"/>
          <w:szCs w:val="20"/>
        </w:rPr>
        <w:t>326</w:t>
      </w:r>
      <w:r w:rsidRPr="00474995">
        <w:rPr>
          <w:noProof/>
          <w:sz w:val="20"/>
          <w:szCs w:val="20"/>
        </w:rPr>
        <w:t>(Iccie 2018), 489–496. https://doi.org/10.2991/iccie-18.2019.85</w:t>
      </w:r>
    </w:p>
    <w:p w14:paraId="4C5902B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Hepsibha, M. J. R. (2024). Integration of technology in teaching and learning. </w:t>
      </w:r>
      <w:r w:rsidRPr="00474995">
        <w:rPr>
          <w:i/>
          <w:iCs/>
          <w:noProof/>
          <w:sz w:val="20"/>
          <w:szCs w:val="20"/>
        </w:rPr>
        <w:t>Redshine Archive</w:t>
      </w:r>
      <w:r w:rsidRPr="00474995">
        <w:rPr>
          <w:noProof/>
          <w:sz w:val="20"/>
          <w:szCs w:val="20"/>
        </w:rPr>
        <w:t>.</w:t>
      </w:r>
    </w:p>
    <w:p w14:paraId="0DCB4357"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Hue, T. H. C. (2019). An Overview of Listening Skill Theories. </w:t>
      </w:r>
      <w:r w:rsidRPr="00474995">
        <w:rPr>
          <w:i/>
          <w:iCs/>
          <w:noProof/>
          <w:sz w:val="20"/>
          <w:szCs w:val="20"/>
        </w:rPr>
        <w:t>Proceedings of Elt Upgrades</w:t>
      </w:r>
      <w:r w:rsidRPr="00474995">
        <w:rPr>
          <w:noProof/>
          <w:sz w:val="20"/>
          <w:szCs w:val="20"/>
        </w:rPr>
        <w:t>, 978–604. https://doi.org/10.5281/ZENODO.3591877</w:t>
      </w:r>
    </w:p>
    <w:p w14:paraId="49E30DF0"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Iordache, O. (2019). Assimilation and accommodation. </w:t>
      </w:r>
      <w:r w:rsidRPr="00474995">
        <w:rPr>
          <w:i/>
          <w:iCs/>
          <w:noProof/>
          <w:sz w:val="20"/>
          <w:szCs w:val="20"/>
        </w:rPr>
        <w:t>Lecture Notes in Intelligent Transportation and Infrastructure</w:t>
      </w:r>
      <w:r w:rsidRPr="00474995">
        <w:rPr>
          <w:noProof/>
          <w:sz w:val="20"/>
          <w:szCs w:val="20"/>
        </w:rPr>
        <w:t xml:space="preserve">, </w:t>
      </w:r>
      <w:r w:rsidRPr="00474995">
        <w:rPr>
          <w:i/>
          <w:iCs/>
          <w:noProof/>
          <w:sz w:val="20"/>
          <w:szCs w:val="20"/>
        </w:rPr>
        <w:t>27</w:t>
      </w:r>
      <w:r w:rsidRPr="00474995">
        <w:rPr>
          <w:noProof/>
          <w:sz w:val="20"/>
          <w:szCs w:val="20"/>
        </w:rPr>
        <w:t>(4), 91–111. https://doi.org/10.1007/978-3-030-01243-4_5</w:t>
      </w:r>
    </w:p>
    <w:p w14:paraId="269A85E8" w14:textId="77777777" w:rsidR="00474995" w:rsidRPr="00474995" w:rsidRDefault="00474995" w:rsidP="00474995">
      <w:pPr>
        <w:adjustRightInd w:val="0"/>
        <w:ind w:left="480" w:hanging="338"/>
        <w:jc w:val="both"/>
        <w:rPr>
          <w:noProof/>
          <w:sz w:val="20"/>
          <w:szCs w:val="20"/>
        </w:rPr>
      </w:pPr>
      <w:r w:rsidRPr="00474995">
        <w:rPr>
          <w:noProof/>
          <w:sz w:val="20"/>
          <w:szCs w:val="20"/>
        </w:rPr>
        <w:lastRenderedPageBreak/>
        <w:t xml:space="preserve">Izaac, S. D. N., Sahetapy, S., &amp; Huliselan, A. (2023). Improves talk-listening ability through the use of animation media in class III students sd negeri 85 Ambon. </w:t>
      </w:r>
      <w:r w:rsidRPr="00474995">
        <w:rPr>
          <w:i/>
          <w:iCs/>
          <w:noProof/>
          <w:sz w:val="20"/>
          <w:szCs w:val="20"/>
        </w:rPr>
        <w:t>Jurnal Pedagogik Dan Dinamika Pendidikan</w:t>
      </w:r>
      <w:r w:rsidRPr="00474995">
        <w:rPr>
          <w:noProof/>
          <w:sz w:val="20"/>
          <w:szCs w:val="20"/>
        </w:rPr>
        <w:t xml:space="preserve">, </w:t>
      </w:r>
      <w:r w:rsidRPr="00474995">
        <w:rPr>
          <w:i/>
          <w:iCs/>
          <w:noProof/>
          <w:sz w:val="20"/>
          <w:szCs w:val="20"/>
        </w:rPr>
        <w:t>11</w:t>
      </w:r>
      <w:r w:rsidRPr="00474995">
        <w:rPr>
          <w:noProof/>
          <w:sz w:val="20"/>
          <w:szCs w:val="20"/>
        </w:rPr>
        <w:t>(1), 83. https://doi.org/10.30598/pedagogikavol11issue1year2023</w:t>
      </w:r>
    </w:p>
    <w:p w14:paraId="110FE755"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Jannah, D. M. (2018). Pengaruh Media Video Animasi Terhadap Kemampuan Menulis Teks Eksplanasi Siswa Kelas VIII SMP N 13 Surabaya. </w:t>
      </w:r>
      <w:r w:rsidRPr="00474995">
        <w:rPr>
          <w:i/>
          <w:iCs/>
          <w:noProof/>
          <w:sz w:val="20"/>
          <w:szCs w:val="20"/>
        </w:rPr>
        <w:t>Journal Bapala</w:t>
      </w:r>
      <w:r w:rsidRPr="00474995">
        <w:rPr>
          <w:noProof/>
          <w:sz w:val="20"/>
          <w:szCs w:val="20"/>
        </w:rPr>
        <w:t xml:space="preserve">, </w:t>
      </w:r>
      <w:r w:rsidRPr="00474995">
        <w:rPr>
          <w:i/>
          <w:iCs/>
          <w:noProof/>
          <w:sz w:val="20"/>
          <w:szCs w:val="20"/>
        </w:rPr>
        <w:t>5</w:t>
      </w:r>
      <w:r w:rsidRPr="00474995">
        <w:rPr>
          <w:noProof/>
          <w:sz w:val="20"/>
          <w:szCs w:val="20"/>
        </w:rPr>
        <w:t>(2), 1–8. https://ejournal.unesa.ac.id/index.php/bapala/article/view/23086/21141</w:t>
      </w:r>
    </w:p>
    <w:p w14:paraId="2A2A5763"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Keller, A. S., Davidesco, I., &amp; Tanner, K. D. (2020). Attention matters: How orchestrating attention may relate to classroom learning. </w:t>
      </w:r>
      <w:r w:rsidRPr="00474995">
        <w:rPr>
          <w:i/>
          <w:iCs/>
          <w:noProof/>
          <w:sz w:val="20"/>
          <w:szCs w:val="20"/>
        </w:rPr>
        <w:t>CBE Life Sciences Education</w:t>
      </w:r>
      <w:r w:rsidRPr="00474995">
        <w:rPr>
          <w:noProof/>
          <w:sz w:val="20"/>
          <w:szCs w:val="20"/>
        </w:rPr>
        <w:t xml:space="preserve">, </w:t>
      </w:r>
      <w:r w:rsidRPr="00474995">
        <w:rPr>
          <w:i/>
          <w:iCs/>
          <w:noProof/>
          <w:sz w:val="20"/>
          <w:szCs w:val="20"/>
        </w:rPr>
        <w:t>19</w:t>
      </w:r>
      <w:r w:rsidRPr="00474995">
        <w:rPr>
          <w:noProof/>
          <w:sz w:val="20"/>
          <w:szCs w:val="20"/>
        </w:rPr>
        <w:t>(3), 1–9. https://doi.org/10.1187/cbe.20-05-0106</w:t>
      </w:r>
    </w:p>
    <w:p w14:paraId="35672A96"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Khotimah, N., Endang Fauziati, Choiriyah Widyasari, &amp; Minsih. (2023). Teacher strategies and student preferences in overcoming disruptive behavior of elementary school students. </w:t>
      </w:r>
      <w:r w:rsidRPr="00474995">
        <w:rPr>
          <w:i/>
          <w:iCs/>
          <w:noProof/>
          <w:sz w:val="20"/>
          <w:szCs w:val="20"/>
        </w:rPr>
        <w:t>International Journal of Elementary Education</w:t>
      </w:r>
      <w:r w:rsidRPr="00474995">
        <w:rPr>
          <w:noProof/>
          <w:sz w:val="20"/>
          <w:szCs w:val="20"/>
        </w:rPr>
        <w:t xml:space="preserve">, </w:t>
      </w:r>
      <w:r w:rsidRPr="00474995">
        <w:rPr>
          <w:i/>
          <w:iCs/>
          <w:noProof/>
          <w:sz w:val="20"/>
          <w:szCs w:val="20"/>
        </w:rPr>
        <w:t>7</w:t>
      </w:r>
      <w:r w:rsidRPr="00474995">
        <w:rPr>
          <w:noProof/>
          <w:sz w:val="20"/>
          <w:szCs w:val="20"/>
        </w:rPr>
        <w:t>(1), 60–67. https://doi.org/10.23887/ijee.v7i1.54320</w:t>
      </w:r>
    </w:p>
    <w:p w14:paraId="51D98A1E"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Krivosheyeva, G., Zuparova, S., &amp; Shodiyeva, N. (2020). Interactive way to further improve teaching listening skills. </w:t>
      </w:r>
      <w:r w:rsidRPr="00474995">
        <w:rPr>
          <w:i/>
          <w:iCs/>
          <w:noProof/>
          <w:sz w:val="20"/>
          <w:szCs w:val="20"/>
        </w:rPr>
        <w:t>Scientific Journal Impact Factor (SJIF)</w:t>
      </w:r>
      <w:r w:rsidRPr="00474995">
        <w:rPr>
          <w:noProof/>
          <w:sz w:val="20"/>
          <w:szCs w:val="20"/>
        </w:rPr>
        <w:t xml:space="preserve">, </w:t>
      </w:r>
      <w:r w:rsidRPr="00474995">
        <w:rPr>
          <w:i/>
          <w:iCs/>
          <w:noProof/>
          <w:sz w:val="20"/>
          <w:szCs w:val="20"/>
        </w:rPr>
        <w:t>1</w:t>
      </w:r>
      <w:r w:rsidRPr="00474995">
        <w:rPr>
          <w:noProof/>
          <w:sz w:val="20"/>
          <w:szCs w:val="20"/>
        </w:rPr>
        <w:t>(3), 520–525. https://cyberleninka.ru/article/n/interactive-way-to-further-improve-teaching-listening-skills.pdf</w:t>
      </w:r>
    </w:p>
    <w:p w14:paraId="219481A2"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Kulkarni, T., &amp; Sullivan, A. L. (2022). Academic achievement and relations to externalizing behavior: Much ado about nothing? </w:t>
      </w:r>
      <w:r w:rsidRPr="00474995">
        <w:rPr>
          <w:i/>
          <w:iCs/>
          <w:noProof/>
          <w:sz w:val="20"/>
          <w:szCs w:val="20"/>
        </w:rPr>
        <w:t>Journal of School Psychology</w:t>
      </w:r>
      <w:r w:rsidRPr="00474995">
        <w:rPr>
          <w:noProof/>
          <w:sz w:val="20"/>
          <w:szCs w:val="20"/>
        </w:rPr>
        <w:t xml:space="preserve">, </w:t>
      </w:r>
      <w:r w:rsidRPr="00474995">
        <w:rPr>
          <w:i/>
          <w:iCs/>
          <w:noProof/>
          <w:sz w:val="20"/>
          <w:szCs w:val="20"/>
        </w:rPr>
        <w:t>94</w:t>
      </w:r>
      <w:r w:rsidRPr="00474995">
        <w:rPr>
          <w:noProof/>
          <w:sz w:val="20"/>
          <w:szCs w:val="20"/>
        </w:rPr>
        <w:t>(August 2021), 1–14. https://doi.org/10.1016/j.jsp.2022.07.004</w:t>
      </w:r>
    </w:p>
    <w:p w14:paraId="593DEA6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Kwasu, I. A., &amp; Ema, E. (2015). Effectiveness of animated instructional resource for learning facilitation among secondary school students in Bauchi Nigeria. </w:t>
      </w:r>
      <w:r w:rsidRPr="00474995">
        <w:rPr>
          <w:i/>
          <w:iCs/>
          <w:noProof/>
          <w:sz w:val="20"/>
          <w:szCs w:val="20"/>
        </w:rPr>
        <w:t>Journal of Education and Practice</w:t>
      </w:r>
      <w:r w:rsidRPr="00474995">
        <w:rPr>
          <w:noProof/>
          <w:sz w:val="20"/>
          <w:szCs w:val="20"/>
        </w:rPr>
        <w:t xml:space="preserve">, </w:t>
      </w:r>
      <w:r w:rsidRPr="00474995">
        <w:rPr>
          <w:i/>
          <w:iCs/>
          <w:noProof/>
          <w:sz w:val="20"/>
          <w:szCs w:val="20"/>
        </w:rPr>
        <w:t>6</w:t>
      </w:r>
      <w:r w:rsidRPr="00474995">
        <w:rPr>
          <w:noProof/>
          <w:sz w:val="20"/>
          <w:szCs w:val="20"/>
        </w:rPr>
        <w:t>(21), 113–120. https://files.eric.ed.gov/fulltext/EJ1079103.pdf</w:t>
      </w:r>
    </w:p>
    <w:p w14:paraId="37578236"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Lai, Y. J., &amp; Chang, K. M. (2020). Improvement of attention in elementary school students through fixation focus training activity. </w:t>
      </w:r>
      <w:r w:rsidRPr="00474995">
        <w:rPr>
          <w:i/>
          <w:iCs/>
          <w:noProof/>
          <w:sz w:val="20"/>
          <w:szCs w:val="20"/>
        </w:rPr>
        <w:t>International Journal of Environmental Research and Public Health</w:t>
      </w:r>
      <w:r w:rsidRPr="00474995">
        <w:rPr>
          <w:noProof/>
          <w:sz w:val="20"/>
          <w:szCs w:val="20"/>
        </w:rPr>
        <w:t xml:space="preserve">, </w:t>
      </w:r>
      <w:r w:rsidRPr="00474995">
        <w:rPr>
          <w:i/>
          <w:iCs/>
          <w:noProof/>
          <w:sz w:val="20"/>
          <w:szCs w:val="20"/>
        </w:rPr>
        <w:t>17</w:t>
      </w:r>
      <w:r w:rsidRPr="00474995">
        <w:rPr>
          <w:noProof/>
          <w:sz w:val="20"/>
          <w:szCs w:val="20"/>
        </w:rPr>
        <w:t>(13), 1–13. https://doi.org/10.3390/ijerph17134780</w:t>
      </w:r>
    </w:p>
    <w:p w14:paraId="332B1BF2"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Liu, C., &amp; Elms, P. (2019). Animating student engagement: The impacts of cartoon instructional videos on learning experience. </w:t>
      </w:r>
      <w:r w:rsidRPr="00474995">
        <w:rPr>
          <w:i/>
          <w:iCs/>
          <w:noProof/>
          <w:sz w:val="20"/>
          <w:szCs w:val="20"/>
        </w:rPr>
        <w:t>Association for Learning Technology</w:t>
      </w:r>
      <w:r w:rsidRPr="00474995">
        <w:rPr>
          <w:noProof/>
          <w:sz w:val="20"/>
          <w:szCs w:val="20"/>
        </w:rPr>
        <w:t xml:space="preserve">, </w:t>
      </w:r>
      <w:r w:rsidRPr="00474995">
        <w:rPr>
          <w:i/>
          <w:iCs/>
          <w:noProof/>
          <w:sz w:val="20"/>
          <w:szCs w:val="20"/>
        </w:rPr>
        <w:t>27</w:t>
      </w:r>
      <w:r w:rsidRPr="00474995">
        <w:rPr>
          <w:noProof/>
          <w:sz w:val="20"/>
          <w:szCs w:val="20"/>
        </w:rPr>
        <w:t>, 1–31. https://doi.org/10.25304/rlt.v27.2124</w:t>
      </w:r>
    </w:p>
    <w:p w14:paraId="17DBF3F3"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Mart, C. T. (2020). Integrating listening and speaking skills to promote speech production and language development. </w:t>
      </w:r>
      <w:r w:rsidRPr="00474995">
        <w:rPr>
          <w:i/>
          <w:iCs/>
          <w:noProof/>
          <w:sz w:val="20"/>
          <w:szCs w:val="20"/>
        </w:rPr>
        <w:t>MEXTESOL Journal</w:t>
      </w:r>
      <w:r w:rsidRPr="00474995">
        <w:rPr>
          <w:noProof/>
          <w:sz w:val="20"/>
          <w:szCs w:val="20"/>
        </w:rPr>
        <w:t xml:space="preserve">, </w:t>
      </w:r>
      <w:r w:rsidRPr="00474995">
        <w:rPr>
          <w:i/>
          <w:iCs/>
          <w:noProof/>
          <w:sz w:val="20"/>
          <w:szCs w:val="20"/>
        </w:rPr>
        <w:t>44</w:t>
      </w:r>
      <w:r w:rsidRPr="00474995">
        <w:rPr>
          <w:noProof/>
          <w:sz w:val="20"/>
          <w:szCs w:val="20"/>
        </w:rPr>
        <w:t>(2), 1–7. https://files.eric.ed.gov/fulltext/EJ1320890.pdf</w:t>
      </w:r>
    </w:p>
    <w:p w14:paraId="6C2A6D5E"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Maryani, I., Kusainun, N., Fatmawati, L., Erviana, V. Y., Wangid, M. N., &amp; Mustadi, A. (2018). Parents’ roles in overcoming elementary students’ learning difficulties. </w:t>
      </w:r>
      <w:r w:rsidRPr="00474995">
        <w:rPr>
          <w:i/>
          <w:iCs/>
          <w:noProof/>
          <w:sz w:val="20"/>
          <w:szCs w:val="20"/>
        </w:rPr>
        <w:t>International Journal of Evaluation and Research in Education (IJERE)</w:t>
      </w:r>
      <w:r w:rsidRPr="00474995">
        <w:rPr>
          <w:noProof/>
          <w:sz w:val="20"/>
          <w:szCs w:val="20"/>
        </w:rPr>
        <w:t xml:space="preserve">, </w:t>
      </w:r>
      <w:r w:rsidRPr="00474995">
        <w:rPr>
          <w:i/>
          <w:iCs/>
          <w:noProof/>
          <w:sz w:val="20"/>
          <w:szCs w:val="20"/>
        </w:rPr>
        <w:t>7</w:t>
      </w:r>
      <w:r w:rsidRPr="00474995">
        <w:rPr>
          <w:noProof/>
          <w:sz w:val="20"/>
          <w:szCs w:val="20"/>
        </w:rPr>
        <w:t>(4), 305. https://doi.org/10.11591/ijere.v7i4.15015</w:t>
      </w:r>
    </w:p>
    <w:p w14:paraId="32B2A2EA"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Morales, J. A. F. (2020). </w:t>
      </w:r>
      <w:r w:rsidRPr="00474995">
        <w:rPr>
          <w:i/>
          <w:iCs/>
          <w:noProof/>
          <w:sz w:val="20"/>
          <w:szCs w:val="20"/>
        </w:rPr>
        <w:t>Factors that Affect the Development of the Speaking Skill of English, in the Students of 11th Grade “A”, at Augusto Cesar Sandino-Managua, Second Semester 2019</w:t>
      </w:r>
      <w:r w:rsidRPr="00474995">
        <w:rPr>
          <w:noProof/>
          <w:sz w:val="20"/>
          <w:szCs w:val="20"/>
        </w:rPr>
        <w:t xml:space="preserve"> [Nacional Autónoma de Nicaragua]. http://repositorio.unan.edu.ni/14612/7/cc.jpg</w:t>
      </w:r>
    </w:p>
    <w:p w14:paraId="0A20B6EA"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Mustadi, A., Amelia, R., Budiarti, N. W., Anggraini, D., Amalia, E., &amp; Susandi, A. (2021). </w:t>
      </w:r>
      <w:r w:rsidRPr="00474995">
        <w:rPr>
          <w:i/>
          <w:iCs/>
          <w:noProof/>
          <w:sz w:val="20"/>
          <w:szCs w:val="20"/>
        </w:rPr>
        <w:t>Strategi pembelajaran keterampilan berbahasa dan bersastra yang efektif</w:t>
      </w:r>
      <w:r w:rsidRPr="00474995">
        <w:rPr>
          <w:noProof/>
          <w:sz w:val="20"/>
          <w:szCs w:val="20"/>
        </w:rPr>
        <w:t xml:space="preserve"> (1st ed.). UNY Press.</w:t>
      </w:r>
    </w:p>
    <w:p w14:paraId="2415E28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Mustafa, B. (2023). Impact effect of using computer graphics animation in education. </w:t>
      </w:r>
      <w:r w:rsidRPr="00474995">
        <w:rPr>
          <w:i/>
          <w:iCs/>
          <w:noProof/>
          <w:sz w:val="20"/>
          <w:szCs w:val="20"/>
        </w:rPr>
        <w:t>IDA: International Design and Art Journal</w:t>
      </w:r>
      <w:r w:rsidRPr="00474995">
        <w:rPr>
          <w:noProof/>
          <w:sz w:val="20"/>
          <w:szCs w:val="20"/>
        </w:rPr>
        <w:t xml:space="preserve">, </w:t>
      </w:r>
      <w:r w:rsidRPr="00474995">
        <w:rPr>
          <w:i/>
          <w:iCs/>
          <w:noProof/>
          <w:sz w:val="20"/>
          <w:szCs w:val="20"/>
        </w:rPr>
        <w:t>5</w:t>
      </w:r>
      <w:r w:rsidRPr="00474995">
        <w:rPr>
          <w:noProof/>
          <w:sz w:val="20"/>
          <w:szCs w:val="20"/>
        </w:rPr>
        <w:t>(1), 1–12. https://doi.org/0000-0002-9475-9610</w:t>
      </w:r>
    </w:p>
    <w:p w14:paraId="76A16096"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Nguyen, M. T. (2020). Understanding listening comprehension processing and challenges encountered: Research perspectives. </w:t>
      </w:r>
      <w:r w:rsidRPr="00474995">
        <w:rPr>
          <w:i/>
          <w:iCs/>
          <w:noProof/>
          <w:sz w:val="20"/>
          <w:szCs w:val="20"/>
        </w:rPr>
        <w:t>International Journal of English Language and Literature Studies</w:t>
      </w:r>
      <w:r w:rsidRPr="00474995">
        <w:rPr>
          <w:noProof/>
          <w:sz w:val="20"/>
          <w:szCs w:val="20"/>
        </w:rPr>
        <w:t xml:space="preserve">, </w:t>
      </w:r>
      <w:r w:rsidRPr="00474995">
        <w:rPr>
          <w:i/>
          <w:iCs/>
          <w:noProof/>
          <w:sz w:val="20"/>
          <w:szCs w:val="20"/>
        </w:rPr>
        <w:t>9</w:t>
      </w:r>
      <w:r w:rsidRPr="00474995">
        <w:rPr>
          <w:noProof/>
          <w:sz w:val="20"/>
          <w:szCs w:val="20"/>
        </w:rPr>
        <w:t>(2), 63–75. https://doi.org/10.18488/journal.23.2020.92.63.75</w:t>
      </w:r>
    </w:p>
    <w:p w14:paraId="28035620"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Nuansari, H., &amp; Sriyanto, W. (2021). The effectiveness of using animation movie in improving speaking skills of elementary students. </w:t>
      </w:r>
      <w:r w:rsidRPr="00474995">
        <w:rPr>
          <w:i/>
          <w:iCs/>
          <w:noProof/>
          <w:sz w:val="20"/>
          <w:szCs w:val="20"/>
        </w:rPr>
        <w:t>ELLTER Journal</w:t>
      </w:r>
      <w:r w:rsidRPr="00474995">
        <w:rPr>
          <w:noProof/>
          <w:sz w:val="20"/>
          <w:szCs w:val="20"/>
        </w:rPr>
        <w:t xml:space="preserve">, </w:t>
      </w:r>
      <w:r w:rsidRPr="00474995">
        <w:rPr>
          <w:i/>
          <w:iCs/>
          <w:noProof/>
          <w:sz w:val="20"/>
          <w:szCs w:val="20"/>
        </w:rPr>
        <w:t>2</w:t>
      </w:r>
      <w:r w:rsidRPr="00474995">
        <w:rPr>
          <w:noProof/>
          <w:sz w:val="20"/>
          <w:szCs w:val="20"/>
        </w:rPr>
        <w:t>(1), 47–52. https://doi.org/10.22236/ellter.v2i1.5368</w:t>
      </w:r>
    </w:p>
    <w:p w14:paraId="230BD860"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Nugroho, A. A., &amp; Wibowo, U. B. (2020). </w:t>
      </w:r>
      <w:r w:rsidRPr="00474995">
        <w:rPr>
          <w:i/>
          <w:iCs/>
          <w:noProof/>
          <w:sz w:val="20"/>
          <w:szCs w:val="20"/>
        </w:rPr>
        <w:t>The influence of school Infrastructure on student Learning activeness: A research study</w:t>
      </w:r>
      <w:r w:rsidRPr="00474995">
        <w:rPr>
          <w:noProof/>
          <w:sz w:val="20"/>
          <w:szCs w:val="20"/>
        </w:rPr>
        <w:t xml:space="preserve">. </w:t>
      </w:r>
      <w:r w:rsidRPr="00474995">
        <w:rPr>
          <w:i/>
          <w:iCs/>
          <w:noProof/>
          <w:sz w:val="20"/>
          <w:szCs w:val="20"/>
        </w:rPr>
        <w:t>397</w:t>
      </w:r>
      <w:r w:rsidRPr="00474995">
        <w:rPr>
          <w:noProof/>
          <w:sz w:val="20"/>
          <w:szCs w:val="20"/>
        </w:rPr>
        <w:t>, 607–612. https://doi.org/10.2991/assehr.k.200129.076</w:t>
      </w:r>
    </w:p>
    <w:p w14:paraId="1878B10C"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Nur Amalia, I. (2022). Improving learning interest of elementary school students through Indonesian language learning animation videos. </w:t>
      </w:r>
      <w:r w:rsidRPr="00474995">
        <w:rPr>
          <w:i/>
          <w:iCs/>
          <w:noProof/>
          <w:sz w:val="20"/>
          <w:szCs w:val="20"/>
        </w:rPr>
        <w:t>International Journal of Elementary Education</w:t>
      </w:r>
      <w:r w:rsidRPr="00474995">
        <w:rPr>
          <w:noProof/>
          <w:sz w:val="20"/>
          <w:szCs w:val="20"/>
        </w:rPr>
        <w:t xml:space="preserve">, </w:t>
      </w:r>
      <w:r w:rsidRPr="00474995">
        <w:rPr>
          <w:i/>
          <w:iCs/>
          <w:noProof/>
          <w:sz w:val="20"/>
          <w:szCs w:val="20"/>
        </w:rPr>
        <w:t>6</w:t>
      </w:r>
      <w:r w:rsidRPr="00474995">
        <w:rPr>
          <w:noProof/>
          <w:sz w:val="20"/>
          <w:szCs w:val="20"/>
        </w:rPr>
        <w:t>(3), 664–671. https://doi.org/10.23887/ijee.v6i4.47423</w:t>
      </w:r>
    </w:p>
    <w:p w14:paraId="692CC87D"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Nurlaila, Khairowati, R., Komalasari, E., Fitriani, W., &amp; Kamaluddin. (2022). Developing animated video using Sparkol videoscribe to optimize listening skills of children. </w:t>
      </w:r>
      <w:r w:rsidRPr="00474995">
        <w:rPr>
          <w:i/>
          <w:iCs/>
          <w:noProof/>
          <w:sz w:val="20"/>
          <w:szCs w:val="20"/>
        </w:rPr>
        <w:t>AIP Conference Proceeding</w:t>
      </w:r>
      <w:r w:rsidRPr="00474995">
        <w:rPr>
          <w:noProof/>
          <w:sz w:val="20"/>
          <w:szCs w:val="20"/>
        </w:rPr>
        <w:t xml:space="preserve">, </w:t>
      </w:r>
      <w:r w:rsidRPr="00474995">
        <w:rPr>
          <w:i/>
          <w:iCs/>
          <w:noProof/>
          <w:sz w:val="20"/>
          <w:szCs w:val="20"/>
        </w:rPr>
        <w:t>252Nurlail</w:t>
      </w:r>
      <w:r w:rsidRPr="00474995">
        <w:rPr>
          <w:noProof/>
          <w:sz w:val="20"/>
          <w:szCs w:val="20"/>
        </w:rPr>
        <w:t>. https://doi.org/10.1063/5.0112521</w:t>
      </w:r>
    </w:p>
    <w:p w14:paraId="761446E9"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Passalo, N. A., Nurdiah, &amp; Pada, A. (2022). The Effect of Media based animated videos on Fourth (4 Th) Grade Students Social Studies Motivation. </w:t>
      </w:r>
      <w:r w:rsidRPr="00474995">
        <w:rPr>
          <w:i/>
          <w:iCs/>
          <w:noProof/>
          <w:sz w:val="20"/>
          <w:szCs w:val="20"/>
        </w:rPr>
        <w:t>Education, Excellent Journal, Engineering Advances</w:t>
      </w:r>
      <w:r w:rsidRPr="00474995">
        <w:rPr>
          <w:noProof/>
          <w:sz w:val="20"/>
          <w:szCs w:val="20"/>
        </w:rPr>
        <w:t xml:space="preserve">, </w:t>
      </w:r>
      <w:r w:rsidRPr="00474995">
        <w:rPr>
          <w:i/>
          <w:iCs/>
          <w:noProof/>
          <w:sz w:val="20"/>
          <w:szCs w:val="20"/>
        </w:rPr>
        <w:t>1</w:t>
      </w:r>
      <w:r w:rsidRPr="00474995">
        <w:rPr>
          <w:noProof/>
          <w:sz w:val="20"/>
          <w:szCs w:val="20"/>
        </w:rPr>
        <w:t>(1), 67–</w:t>
      </w:r>
      <w:r w:rsidRPr="00474995">
        <w:rPr>
          <w:noProof/>
          <w:sz w:val="20"/>
          <w:szCs w:val="20"/>
        </w:rPr>
        <w:lastRenderedPageBreak/>
        <w:t>83. https://ojs.nubinsmart.id/index.php/eeseaj</w:t>
      </w:r>
    </w:p>
    <w:p w14:paraId="02F1613E"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Prasetya, W. A., Suwatra, I. I. W., &amp; Mahadewi, L. P. P. (2021). Pengembangan Video Animasi Pembelajaran Pada Mata Pelajaran Matematika. </w:t>
      </w:r>
      <w:r w:rsidRPr="00474995">
        <w:rPr>
          <w:i/>
          <w:iCs/>
          <w:noProof/>
          <w:sz w:val="20"/>
          <w:szCs w:val="20"/>
        </w:rPr>
        <w:t>Jurnal Penelitian Dan Pengembangan Pendidikan</w:t>
      </w:r>
      <w:r w:rsidRPr="00474995">
        <w:rPr>
          <w:noProof/>
          <w:sz w:val="20"/>
          <w:szCs w:val="20"/>
        </w:rPr>
        <w:t xml:space="preserve">, </w:t>
      </w:r>
      <w:r w:rsidRPr="00474995">
        <w:rPr>
          <w:i/>
          <w:iCs/>
          <w:noProof/>
          <w:sz w:val="20"/>
          <w:szCs w:val="20"/>
        </w:rPr>
        <w:t>5</w:t>
      </w:r>
      <w:r w:rsidRPr="00474995">
        <w:rPr>
          <w:noProof/>
          <w:sz w:val="20"/>
          <w:szCs w:val="20"/>
        </w:rPr>
        <w:t>(1), 60–68. https://ejournal.undiksha.ac.id/index.php/JJL/index</w:t>
      </w:r>
    </w:p>
    <w:p w14:paraId="012C4019"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Pujiani, T., Harsiwi, W., &amp; Almustaflikhah, N. (2022). The use of animation video as online learning media to teach English for young learners. </w:t>
      </w:r>
      <w:r w:rsidRPr="00474995">
        <w:rPr>
          <w:i/>
          <w:iCs/>
          <w:noProof/>
          <w:sz w:val="20"/>
          <w:szCs w:val="20"/>
        </w:rPr>
        <w:t>Acitya: Journal of Teaching &amp; Education</w:t>
      </w:r>
      <w:r w:rsidRPr="00474995">
        <w:rPr>
          <w:noProof/>
          <w:sz w:val="20"/>
          <w:szCs w:val="20"/>
        </w:rPr>
        <w:t xml:space="preserve">, </w:t>
      </w:r>
      <w:r w:rsidRPr="00474995">
        <w:rPr>
          <w:i/>
          <w:iCs/>
          <w:noProof/>
          <w:sz w:val="20"/>
          <w:szCs w:val="20"/>
        </w:rPr>
        <w:t>4</w:t>
      </w:r>
      <w:r w:rsidRPr="00474995">
        <w:rPr>
          <w:noProof/>
          <w:sz w:val="20"/>
          <w:szCs w:val="20"/>
        </w:rPr>
        <w:t>(1), 2022. http://journals.umkt.ac.id/index.php/acitya</w:t>
      </w:r>
    </w:p>
    <w:p w14:paraId="19A3B7E2"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Purgar, R. P. (2021). Early interactions of static and moving images. </w:t>
      </w:r>
      <w:r w:rsidRPr="00474995">
        <w:rPr>
          <w:i/>
          <w:iCs/>
          <w:noProof/>
          <w:sz w:val="20"/>
          <w:szCs w:val="20"/>
        </w:rPr>
        <w:t>The Palgrave Handbook of Image Studies</w:t>
      </w:r>
      <w:r w:rsidRPr="00474995">
        <w:rPr>
          <w:noProof/>
          <w:sz w:val="20"/>
          <w:szCs w:val="20"/>
        </w:rPr>
        <w:t>, 147–166. https://doi.org/10.1007/978-3-030-71830-5_9</w:t>
      </w:r>
    </w:p>
    <w:p w14:paraId="38D21770"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Puspitarini, Y. D., &amp; Hanif, M. (2019). Using learning media to increase learning motivation in elementary school. </w:t>
      </w:r>
      <w:r w:rsidRPr="00474995">
        <w:rPr>
          <w:i/>
          <w:iCs/>
          <w:noProof/>
          <w:sz w:val="20"/>
          <w:szCs w:val="20"/>
        </w:rPr>
        <w:t>Anatolian Journal of Education</w:t>
      </w:r>
      <w:r w:rsidRPr="00474995">
        <w:rPr>
          <w:noProof/>
          <w:sz w:val="20"/>
          <w:szCs w:val="20"/>
        </w:rPr>
        <w:t xml:space="preserve">, </w:t>
      </w:r>
      <w:r w:rsidRPr="00474995">
        <w:rPr>
          <w:i/>
          <w:iCs/>
          <w:noProof/>
          <w:sz w:val="20"/>
          <w:szCs w:val="20"/>
        </w:rPr>
        <w:t>4</w:t>
      </w:r>
      <w:r w:rsidRPr="00474995">
        <w:rPr>
          <w:noProof/>
          <w:sz w:val="20"/>
          <w:szCs w:val="20"/>
        </w:rPr>
        <w:t>(2), 53–60. https://doi.org/10.29333/aje.2019.426a</w:t>
      </w:r>
    </w:p>
    <w:p w14:paraId="6ED9EF32"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Putu, N., Astawan, G., &amp; Rati, N. W. (2022). Animated video media with contextual approach on social science subject in fourth grade elementary school. </w:t>
      </w:r>
      <w:r w:rsidRPr="00474995">
        <w:rPr>
          <w:i/>
          <w:iCs/>
          <w:noProof/>
          <w:sz w:val="20"/>
          <w:szCs w:val="20"/>
        </w:rPr>
        <w:t>International Journal of Elementary Education</w:t>
      </w:r>
      <w:r w:rsidRPr="00474995">
        <w:rPr>
          <w:noProof/>
          <w:sz w:val="20"/>
          <w:szCs w:val="20"/>
        </w:rPr>
        <w:t xml:space="preserve">, </w:t>
      </w:r>
      <w:r w:rsidRPr="00474995">
        <w:rPr>
          <w:i/>
          <w:iCs/>
          <w:noProof/>
          <w:sz w:val="20"/>
          <w:szCs w:val="20"/>
        </w:rPr>
        <w:t>6</w:t>
      </w:r>
      <w:r w:rsidRPr="00474995">
        <w:rPr>
          <w:noProof/>
          <w:sz w:val="20"/>
          <w:szCs w:val="20"/>
        </w:rPr>
        <w:t>(3), 412–421. https://doi.org/10.23887/ijee.v6i3.53418</w:t>
      </w:r>
    </w:p>
    <w:p w14:paraId="39BA3678"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Ramadhan, G., Rohana, R., &amp; Pada, A. (2023). The effect of use animation media on learning outcomes in science learning of the fourth grade students Telkom Makassar. </w:t>
      </w:r>
      <w:r w:rsidRPr="00474995">
        <w:rPr>
          <w:i/>
          <w:iCs/>
          <w:noProof/>
          <w:sz w:val="20"/>
          <w:szCs w:val="20"/>
        </w:rPr>
        <w:t>International Journal of Elementary School Teacher</w:t>
      </w:r>
      <w:r w:rsidRPr="00474995">
        <w:rPr>
          <w:noProof/>
          <w:sz w:val="20"/>
          <w:szCs w:val="20"/>
        </w:rPr>
        <w:t xml:space="preserve">, </w:t>
      </w:r>
      <w:r w:rsidRPr="00474995">
        <w:rPr>
          <w:i/>
          <w:iCs/>
          <w:noProof/>
          <w:sz w:val="20"/>
          <w:szCs w:val="20"/>
        </w:rPr>
        <w:t>1</w:t>
      </w:r>
      <w:r w:rsidRPr="00474995">
        <w:rPr>
          <w:noProof/>
          <w:sz w:val="20"/>
          <w:szCs w:val="20"/>
        </w:rPr>
        <w:t>(2), 175. https://doi.org/10.26858/ijest.v1i2.17970</w:t>
      </w:r>
    </w:p>
    <w:p w14:paraId="37C86340"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Ramadhani, C. I. Y., Gani, A. S., &amp; Erdiana, N. (2020). The use of animation videos to improve students’ speaking skill. </w:t>
      </w:r>
      <w:r w:rsidRPr="00474995">
        <w:rPr>
          <w:i/>
          <w:iCs/>
          <w:noProof/>
          <w:sz w:val="20"/>
          <w:szCs w:val="20"/>
        </w:rPr>
        <w:t>Research in English and Education</w:t>
      </w:r>
      <w:r w:rsidRPr="00474995">
        <w:rPr>
          <w:noProof/>
          <w:sz w:val="20"/>
          <w:szCs w:val="20"/>
        </w:rPr>
        <w:t xml:space="preserve">, </w:t>
      </w:r>
      <w:r w:rsidRPr="00474995">
        <w:rPr>
          <w:i/>
          <w:iCs/>
          <w:noProof/>
          <w:sz w:val="20"/>
          <w:szCs w:val="20"/>
        </w:rPr>
        <w:t>5</w:t>
      </w:r>
      <w:r w:rsidRPr="00474995">
        <w:rPr>
          <w:noProof/>
          <w:sz w:val="20"/>
          <w:szCs w:val="20"/>
        </w:rPr>
        <w:t>(2), 65–73. https://jim.usk.ac.id/READ/article/viewFile/15497/6951</w:t>
      </w:r>
    </w:p>
    <w:p w14:paraId="1D9456E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Rismala, B. Z., &amp; Nuroh, E. Z. (2023). The use of animated videos on storytelling skills in grade II elementary school students. </w:t>
      </w:r>
      <w:r w:rsidRPr="00474995">
        <w:rPr>
          <w:i/>
          <w:iCs/>
          <w:noProof/>
          <w:sz w:val="20"/>
          <w:szCs w:val="20"/>
        </w:rPr>
        <w:t>MSIDA Preprints Server</w:t>
      </w:r>
      <w:r w:rsidRPr="00474995">
        <w:rPr>
          <w:noProof/>
          <w:sz w:val="20"/>
          <w:szCs w:val="20"/>
        </w:rPr>
        <w:t xml:space="preserve">, </w:t>
      </w:r>
      <w:r w:rsidRPr="00474995">
        <w:rPr>
          <w:i/>
          <w:iCs/>
          <w:noProof/>
          <w:sz w:val="20"/>
          <w:szCs w:val="20"/>
        </w:rPr>
        <w:t>7</w:t>
      </w:r>
      <w:r w:rsidRPr="00474995">
        <w:rPr>
          <w:noProof/>
          <w:sz w:val="20"/>
          <w:szCs w:val="20"/>
        </w:rPr>
        <w:t>(2), 1–12. https://doi.org/10.21070/ups.901</w:t>
      </w:r>
    </w:p>
    <w:p w14:paraId="5ED7C9A4"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Ruhyana, N. F., &amp; Aeni, A. N. (2019). Effect of educational facilities and infrastructure in primary schools on students’ learning outcomes. </w:t>
      </w:r>
      <w:r w:rsidRPr="00474995">
        <w:rPr>
          <w:i/>
          <w:iCs/>
          <w:noProof/>
          <w:sz w:val="20"/>
          <w:szCs w:val="20"/>
        </w:rPr>
        <w:t>Mimbar Sekolah Dasar</w:t>
      </w:r>
      <w:r w:rsidRPr="00474995">
        <w:rPr>
          <w:noProof/>
          <w:sz w:val="20"/>
          <w:szCs w:val="20"/>
        </w:rPr>
        <w:t xml:space="preserve">, </w:t>
      </w:r>
      <w:r w:rsidRPr="00474995">
        <w:rPr>
          <w:i/>
          <w:iCs/>
          <w:noProof/>
          <w:sz w:val="20"/>
          <w:szCs w:val="20"/>
        </w:rPr>
        <w:t>6</w:t>
      </w:r>
      <w:r w:rsidRPr="00474995">
        <w:rPr>
          <w:noProof/>
          <w:sz w:val="20"/>
          <w:szCs w:val="20"/>
        </w:rPr>
        <w:t>(1), 43. https://doi.org/10.17509/mimbar-sd.v6i1.15225</w:t>
      </w:r>
    </w:p>
    <w:p w14:paraId="175F88F9"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Safei, N., &amp; Atikah, D. (2020). The effectiveness of retelling short story towards students’ accuracy in speaking skill. </w:t>
      </w:r>
      <w:r w:rsidRPr="00474995">
        <w:rPr>
          <w:i/>
          <w:iCs/>
          <w:noProof/>
          <w:sz w:val="20"/>
          <w:szCs w:val="20"/>
        </w:rPr>
        <w:t>Journal of Language Teaching and Learning, Linguistics and Literature</w:t>
      </w:r>
      <w:r w:rsidRPr="00474995">
        <w:rPr>
          <w:noProof/>
          <w:sz w:val="20"/>
          <w:szCs w:val="20"/>
        </w:rPr>
        <w:t xml:space="preserve">, </w:t>
      </w:r>
      <w:r w:rsidRPr="00474995">
        <w:rPr>
          <w:i/>
          <w:iCs/>
          <w:noProof/>
          <w:sz w:val="20"/>
          <w:szCs w:val="20"/>
        </w:rPr>
        <w:t>8</w:t>
      </w:r>
      <w:r w:rsidRPr="00474995">
        <w:rPr>
          <w:noProof/>
          <w:sz w:val="20"/>
          <w:szCs w:val="20"/>
        </w:rPr>
        <w:t>(1), 137–144. https://doi.org/10.24256/ideas.v8i1.1275</w:t>
      </w:r>
    </w:p>
    <w:p w14:paraId="47167D9E"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Saud, I. W., &amp; Rahman, Y. (2019). Integrating Local Cultural Animated Video as a Media in English Language Teaching to Promote Students’ Character in Gorontalo Elementary Schools. </w:t>
      </w:r>
      <w:r w:rsidRPr="00474995">
        <w:rPr>
          <w:i/>
          <w:iCs/>
          <w:noProof/>
          <w:sz w:val="20"/>
          <w:szCs w:val="20"/>
        </w:rPr>
        <w:t>ETERNAL (English Teaching Journal)</w:t>
      </w:r>
      <w:r w:rsidRPr="00474995">
        <w:rPr>
          <w:noProof/>
          <w:sz w:val="20"/>
          <w:szCs w:val="20"/>
        </w:rPr>
        <w:t xml:space="preserve">, </w:t>
      </w:r>
      <w:r w:rsidRPr="00474995">
        <w:rPr>
          <w:i/>
          <w:iCs/>
          <w:noProof/>
          <w:sz w:val="20"/>
          <w:szCs w:val="20"/>
        </w:rPr>
        <w:t>10</w:t>
      </w:r>
      <w:r w:rsidRPr="00474995">
        <w:rPr>
          <w:noProof/>
          <w:sz w:val="20"/>
          <w:szCs w:val="20"/>
        </w:rPr>
        <w:t>(2), 15–23. https://journal.upgris.ac.id/index.php/eternal/article/download/5124/2906</w:t>
      </w:r>
    </w:p>
    <w:p w14:paraId="44DDE2FA"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Sevara, A., &amp; Qizi, A. (2020). The pros and cons of teaching speaking skills in the classroom. </w:t>
      </w:r>
      <w:r w:rsidRPr="00474995">
        <w:rPr>
          <w:i/>
          <w:iCs/>
          <w:noProof/>
          <w:sz w:val="20"/>
          <w:szCs w:val="20"/>
        </w:rPr>
        <w:t>Middle European Scientific Bulletin</w:t>
      </w:r>
      <w:r w:rsidRPr="00474995">
        <w:rPr>
          <w:noProof/>
          <w:sz w:val="20"/>
          <w:szCs w:val="20"/>
        </w:rPr>
        <w:t xml:space="preserve">, </w:t>
      </w:r>
      <w:r w:rsidRPr="00474995">
        <w:rPr>
          <w:i/>
          <w:iCs/>
          <w:noProof/>
          <w:sz w:val="20"/>
          <w:szCs w:val="20"/>
        </w:rPr>
        <w:t>6</w:t>
      </w:r>
      <w:r w:rsidRPr="00474995">
        <w:rPr>
          <w:noProof/>
          <w:sz w:val="20"/>
          <w:szCs w:val="20"/>
        </w:rPr>
        <w:t>, 38–39. https://doi.org/10.47494/mesb.2020.6.108</w:t>
      </w:r>
    </w:p>
    <w:p w14:paraId="0F595CBA"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Shafwati, D., Nurdiana, N., &amp; Prakoso, G. H. (2022). Increasing Students’ Speaking Achievement Through Animation Movie. </w:t>
      </w:r>
      <w:r w:rsidRPr="00474995">
        <w:rPr>
          <w:i/>
          <w:iCs/>
          <w:noProof/>
          <w:sz w:val="20"/>
          <w:szCs w:val="20"/>
        </w:rPr>
        <w:t>Proceedings of the Universitas Lampung International Conference on Social Sciences (ULICoSS 2021)</w:t>
      </w:r>
      <w:r w:rsidRPr="00474995">
        <w:rPr>
          <w:noProof/>
          <w:sz w:val="20"/>
          <w:szCs w:val="20"/>
        </w:rPr>
        <w:t xml:space="preserve">, </w:t>
      </w:r>
      <w:r w:rsidRPr="00474995">
        <w:rPr>
          <w:i/>
          <w:iCs/>
          <w:noProof/>
          <w:sz w:val="20"/>
          <w:szCs w:val="20"/>
        </w:rPr>
        <w:t>628</w:t>
      </w:r>
      <w:r w:rsidRPr="00474995">
        <w:rPr>
          <w:noProof/>
          <w:sz w:val="20"/>
          <w:szCs w:val="20"/>
        </w:rPr>
        <w:t>(ULICoSS 2021), 370–374. https://doi.org/10.2991/assehr.k.220102.048</w:t>
      </w:r>
    </w:p>
    <w:p w14:paraId="7246FF1E"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Sugiyono. (2014). </w:t>
      </w:r>
      <w:r w:rsidRPr="00474995">
        <w:rPr>
          <w:i/>
          <w:iCs/>
          <w:noProof/>
          <w:sz w:val="20"/>
          <w:szCs w:val="20"/>
        </w:rPr>
        <w:t>Metode Penelitian Pendidikan Pendekatan Kuantitatif, Kualitatif, dan R&amp;D</w:t>
      </w:r>
      <w:r w:rsidRPr="00474995">
        <w:rPr>
          <w:noProof/>
          <w:sz w:val="20"/>
          <w:szCs w:val="20"/>
        </w:rPr>
        <w:t>. Alfabeta.</w:t>
      </w:r>
    </w:p>
    <w:p w14:paraId="28B620E7"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Vani, M. K. S., &amp; Naik, V. D. N. (2023). Significance of listening skills in enhancing communication skills. </w:t>
      </w:r>
      <w:r w:rsidRPr="00474995">
        <w:rPr>
          <w:i/>
          <w:iCs/>
          <w:noProof/>
          <w:sz w:val="20"/>
          <w:szCs w:val="20"/>
        </w:rPr>
        <w:t>Smart Moves Journal Ijellh</w:t>
      </w:r>
      <w:r w:rsidRPr="00474995">
        <w:rPr>
          <w:noProof/>
          <w:sz w:val="20"/>
          <w:szCs w:val="20"/>
        </w:rPr>
        <w:t xml:space="preserve">, </w:t>
      </w:r>
      <w:r w:rsidRPr="00474995">
        <w:rPr>
          <w:i/>
          <w:iCs/>
          <w:noProof/>
          <w:sz w:val="20"/>
          <w:szCs w:val="20"/>
        </w:rPr>
        <w:t>11</w:t>
      </w:r>
      <w:r w:rsidRPr="00474995">
        <w:rPr>
          <w:noProof/>
          <w:sz w:val="20"/>
          <w:szCs w:val="20"/>
        </w:rPr>
        <w:t>(7), 9–16. https://doi.org/10.24113/ijellh.v11i7.11442</w:t>
      </w:r>
    </w:p>
    <w:p w14:paraId="6E191342"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Wahyudi, E. (2022). </w:t>
      </w:r>
      <w:r w:rsidRPr="00474995">
        <w:rPr>
          <w:i/>
          <w:iCs/>
          <w:noProof/>
          <w:sz w:val="20"/>
          <w:szCs w:val="20"/>
        </w:rPr>
        <w:t>Pengaruh media video animasi terhadap keterampilan menyimak dan berbicara siswa kelas IV Sekolah Dasar Kecamatan Sungai Pinang Kabupaten Banjar</w:t>
      </w:r>
      <w:r w:rsidRPr="00474995">
        <w:rPr>
          <w:noProof/>
          <w:sz w:val="20"/>
          <w:szCs w:val="20"/>
        </w:rPr>
        <w:t xml:space="preserve"> [Universitas Negeri Yogyakarta]. http://eprints.uny.ac.id/id/eprint/75629</w:t>
      </w:r>
    </w:p>
    <w:p w14:paraId="5304C6E8"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Wahyuni, L. G. E., &amp; Pratiwi, N. P. A. (2022). Enhancing EFL Students’ Speaking Competency Through Animated Learning Video. </w:t>
      </w:r>
      <w:r w:rsidRPr="00474995">
        <w:rPr>
          <w:i/>
          <w:iCs/>
          <w:noProof/>
          <w:sz w:val="20"/>
          <w:szCs w:val="20"/>
        </w:rPr>
        <w:t>Proceedings of the 4th International Conference on Innovative Research Across Disciplines (ICIRAD 2021)</w:t>
      </w:r>
      <w:r w:rsidRPr="00474995">
        <w:rPr>
          <w:noProof/>
          <w:sz w:val="20"/>
          <w:szCs w:val="20"/>
        </w:rPr>
        <w:t xml:space="preserve">, </w:t>
      </w:r>
      <w:r w:rsidRPr="00474995">
        <w:rPr>
          <w:i/>
          <w:iCs/>
          <w:noProof/>
          <w:sz w:val="20"/>
          <w:szCs w:val="20"/>
        </w:rPr>
        <w:t>613</w:t>
      </w:r>
      <w:r w:rsidRPr="00474995">
        <w:rPr>
          <w:noProof/>
          <w:sz w:val="20"/>
          <w:szCs w:val="20"/>
        </w:rPr>
        <w:t>(Icirad), 181–187. https://doi.org/10.2991/assehr.k.211222.029</w:t>
      </w:r>
    </w:p>
    <w:p w14:paraId="794F9CE7"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Wahyuningasti, E., Rokhmaniyah, &amp; Saptuti, Tri, S. (2023). Pengaruh rasa percaya diri terhadap keterampilan berbicara dalam pembelajaran Bahasa Indonesia siswa kelas V. </w:t>
      </w:r>
      <w:r w:rsidRPr="00474995">
        <w:rPr>
          <w:i/>
          <w:iCs/>
          <w:noProof/>
          <w:sz w:val="20"/>
          <w:szCs w:val="20"/>
        </w:rPr>
        <w:t>Kalam Cendekia: Jurnal Ilmiah Kependidikan</w:t>
      </w:r>
      <w:r w:rsidRPr="00474995">
        <w:rPr>
          <w:noProof/>
          <w:sz w:val="20"/>
          <w:szCs w:val="20"/>
        </w:rPr>
        <w:t xml:space="preserve">, </w:t>
      </w:r>
      <w:r w:rsidRPr="00474995">
        <w:rPr>
          <w:i/>
          <w:iCs/>
          <w:noProof/>
          <w:sz w:val="20"/>
          <w:szCs w:val="20"/>
        </w:rPr>
        <w:t>11</w:t>
      </w:r>
      <w:r w:rsidRPr="00474995">
        <w:rPr>
          <w:noProof/>
          <w:sz w:val="20"/>
          <w:szCs w:val="20"/>
        </w:rPr>
        <w:t>(1), 65–73. https://doi.org/10.20961/jkc.v11i1.63470</w:t>
      </w:r>
    </w:p>
    <w:p w14:paraId="7E4335F6"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Widiastuti, W. (2023). Penggunaan Media Audio Visual untuk Meningkatkan Keterampilan Menyimak Dongeng Pelajaran Bahasa Indonesia. </w:t>
      </w:r>
      <w:r w:rsidRPr="00474995">
        <w:rPr>
          <w:i/>
          <w:iCs/>
          <w:noProof/>
          <w:sz w:val="20"/>
          <w:szCs w:val="20"/>
        </w:rPr>
        <w:t>COMSERVA Indonesian Jurnal of Community Services and Development</w:t>
      </w:r>
      <w:r w:rsidRPr="00474995">
        <w:rPr>
          <w:noProof/>
          <w:sz w:val="20"/>
          <w:szCs w:val="20"/>
        </w:rPr>
        <w:t xml:space="preserve">, </w:t>
      </w:r>
      <w:r w:rsidRPr="00474995">
        <w:rPr>
          <w:i/>
          <w:iCs/>
          <w:noProof/>
          <w:sz w:val="20"/>
          <w:szCs w:val="20"/>
        </w:rPr>
        <w:t>2</w:t>
      </w:r>
      <w:r w:rsidRPr="00474995">
        <w:rPr>
          <w:noProof/>
          <w:sz w:val="20"/>
          <w:szCs w:val="20"/>
        </w:rPr>
        <w:t>(10), 2142–2152. https://doi.org/10.59141/comserva.v2i10.633</w:t>
      </w:r>
    </w:p>
    <w:p w14:paraId="737A1BDF" w14:textId="77777777" w:rsidR="00474995" w:rsidRPr="00474995" w:rsidRDefault="00474995" w:rsidP="00474995">
      <w:pPr>
        <w:adjustRightInd w:val="0"/>
        <w:ind w:left="480" w:hanging="338"/>
        <w:jc w:val="both"/>
        <w:rPr>
          <w:noProof/>
          <w:sz w:val="20"/>
          <w:szCs w:val="20"/>
        </w:rPr>
      </w:pPr>
      <w:r w:rsidRPr="00474995">
        <w:rPr>
          <w:noProof/>
          <w:sz w:val="20"/>
          <w:szCs w:val="20"/>
        </w:rPr>
        <w:t xml:space="preserve">Wiratsari, K. T., &amp; Margunayasa, I. G. (2021). The Feasibility of Writing Learning Videos for Elementary School Students. </w:t>
      </w:r>
      <w:r w:rsidRPr="00474995">
        <w:rPr>
          <w:i/>
          <w:iCs/>
          <w:noProof/>
          <w:sz w:val="20"/>
          <w:szCs w:val="20"/>
        </w:rPr>
        <w:t>Jurnal Ilmiah Sekolah Dasar</w:t>
      </w:r>
      <w:r w:rsidRPr="00474995">
        <w:rPr>
          <w:noProof/>
          <w:sz w:val="20"/>
          <w:szCs w:val="20"/>
        </w:rPr>
        <w:t xml:space="preserve">, </w:t>
      </w:r>
      <w:r w:rsidRPr="00474995">
        <w:rPr>
          <w:i/>
          <w:iCs/>
          <w:noProof/>
          <w:sz w:val="20"/>
          <w:szCs w:val="20"/>
        </w:rPr>
        <w:t>5</w:t>
      </w:r>
      <w:r w:rsidRPr="00474995">
        <w:rPr>
          <w:noProof/>
          <w:sz w:val="20"/>
          <w:szCs w:val="20"/>
        </w:rPr>
        <w:t>(1), 99. https://doi.org/10.23887/jisd.v5i1.34402</w:t>
      </w:r>
    </w:p>
    <w:p w14:paraId="2E8C1D71" w14:textId="77777777" w:rsidR="00474995" w:rsidRPr="00474995" w:rsidRDefault="00474995" w:rsidP="00474995">
      <w:pPr>
        <w:adjustRightInd w:val="0"/>
        <w:ind w:left="480" w:hanging="338"/>
        <w:jc w:val="both"/>
        <w:rPr>
          <w:noProof/>
          <w:sz w:val="20"/>
          <w:szCs w:val="20"/>
        </w:rPr>
      </w:pPr>
      <w:r w:rsidRPr="00474995">
        <w:rPr>
          <w:noProof/>
          <w:sz w:val="20"/>
          <w:szCs w:val="20"/>
        </w:rPr>
        <w:lastRenderedPageBreak/>
        <w:t xml:space="preserve">Yuliarini, N. L. E. (2022). The use of song in improving students’ listening skill. </w:t>
      </w:r>
      <w:r w:rsidRPr="00474995">
        <w:rPr>
          <w:i/>
          <w:iCs/>
          <w:noProof/>
          <w:sz w:val="20"/>
          <w:szCs w:val="20"/>
        </w:rPr>
        <w:t>Indonesian Journal Of Educational Research and Review</w:t>
      </w:r>
      <w:r w:rsidRPr="00474995">
        <w:rPr>
          <w:noProof/>
          <w:sz w:val="20"/>
          <w:szCs w:val="20"/>
        </w:rPr>
        <w:t xml:space="preserve">, </w:t>
      </w:r>
      <w:r w:rsidRPr="00474995">
        <w:rPr>
          <w:i/>
          <w:iCs/>
          <w:noProof/>
          <w:sz w:val="20"/>
          <w:szCs w:val="20"/>
        </w:rPr>
        <w:t>5</w:t>
      </w:r>
      <w:r w:rsidRPr="00474995">
        <w:rPr>
          <w:noProof/>
          <w:sz w:val="20"/>
          <w:szCs w:val="20"/>
        </w:rPr>
        <w:t>(2), 226–233. https://doi.org/10.23887/ijerr.v5i2.48760</w:t>
      </w:r>
    </w:p>
    <w:p w14:paraId="1B37ACA9" w14:textId="60FD226E" w:rsidR="007846AC" w:rsidRPr="00474995" w:rsidRDefault="007846AC" w:rsidP="007846AC">
      <w:pPr>
        <w:spacing w:line="276" w:lineRule="auto"/>
        <w:jc w:val="both"/>
        <w:rPr>
          <w:sz w:val="20"/>
          <w:szCs w:val="20"/>
        </w:rPr>
      </w:pPr>
    </w:p>
    <w:sectPr w:rsidR="007846AC" w:rsidRPr="00474995">
      <w:headerReference w:type="default" r:id="rId13"/>
      <w:footerReference w:type="default" r:id="rId14"/>
      <w:pgSz w:w="11910" w:h="16840"/>
      <w:pgMar w:top="1140" w:right="1300" w:bottom="860" w:left="1300" w:header="903"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9266D" w14:textId="77777777" w:rsidR="00826F2F" w:rsidRDefault="00826F2F">
      <w:r>
        <w:separator/>
      </w:r>
    </w:p>
  </w:endnote>
  <w:endnote w:type="continuationSeparator" w:id="0">
    <w:p w14:paraId="2F47DB6A" w14:textId="77777777" w:rsidR="00826F2F" w:rsidRDefault="0082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53A44" w14:textId="38B0E850" w:rsidR="00D07187" w:rsidRDefault="00D0718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CA2F1" w14:textId="77777777" w:rsidR="00826F2F" w:rsidRDefault="00826F2F">
      <w:r>
        <w:separator/>
      </w:r>
    </w:p>
  </w:footnote>
  <w:footnote w:type="continuationSeparator" w:id="0">
    <w:p w14:paraId="6A1E6E53" w14:textId="77777777" w:rsidR="00826F2F" w:rsidRDefault="0082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2EAB9" w14:textId="77777777" w:rsidR="00D07187" w:rsidRDefault="00000000">
    <w:pPr>
      <w:pStyle w:val="BodyText"/>
      <w:spacing w:line="14" w:lineRule="auto"/>
    </w:pPr>
    <w:r>
      <w:rPr>
        <w:noProof/>
      </w:rPr>
      <mc:AlternateContent>
        <mc:Choice Requires="wps">
          <w:drawing>
            <wp:anchor distT="0" distB="0" distL="0" distR="0" simplePos="0" relativeHeight="251644928" behindDoc="1" locked="0" layoutInCell="1" allowOverlap="1" wp14:anchorId="25C7827F" wp14:editId="71E60DF6">
              <wp:simplePos x="0" y="0"/>
              <wp:positionH relativeFrom="page">
                <wp:posOffset>922655</wp:posOffset>
              </wp:positionH>
              <wp:positionV relativeFrom="page">
                <wp:posOffset>731519</wp:posOffset>
              </wp:positionV>
              <wp:extent cx="561594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B8F4F" id="Graphic 5" o:spid="_x0000_s1026" style="position:absolute;margin-left:72.65pt;margin-top:57.6pt;width:442.2pt;height:.1pt;z-index:-251671552;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qBEAIAAFsEAAAOAAAAZHJzL2Uyb0RvYy54bWysVMFu2zAMvQ/YPwi6L06CpV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uLiZLW4/cr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" path="m,l5615940,e" fill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1B28FAE" wp14:editId="5A3EBCAF">
              <wp:simplePos x="0" y="0"/>
              <wp:positionH relativeFrom="page">
                <wp:posOffset>902017</wp:posOffset>
              </wp:positionH>
              <wp:positionV relativeFrom="page">
                <wp:posOffset>560635</wp:posOffset>
              </wp:positionV>
              <wp:extent cx="2479675" cy="1289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675" cy="128905"/>
                      </a:xfrm>
                      <a:prstGeom prst="rect">
                        <a:avLst/>
                      </a:prstGeom>
                    </wps:spPr>
                    <wps:txbx>
                      <w:txbxContent>
                        <w:p w14:paraId="093A3CC8" w14:textId="77777777" w:rsidR="00D07187" w:rsidRDefault="00000000">
                          <w:pPr>
                            <w:spacing w:line="185" w:lineRule="exact"/>
                            <w:ind w:left="20"/>
                            <w:rPr>
                              <w:i/>
                              <w:sz w:val="16"/>
                            </w:rPr>
                          </w:pPr>
                          <w:r>
                            <w:rPr>
                              <w:i/>
                              <w:sz w:val="16"/>
                            </w:rPr>
                            <w:t>Al-</w:t>
                          </w:r>
                          <w:proofErr w:type="spellStart"/>
                          <w:r>
                            <w:rPr>
                              <w:i/>
                              <w:sz w:val="16"/>
                            </w:rPr>
                            <w:t>Ishlah</w:t>
                          </w:r>
                          <w:proofErr w:type="spellEnd"/>
                          <w:r>
                            <w:rPr>
                              <w:i/>
                              <w:sz w:val="16"/>
                            </w:rPr>
                            <w:t>:</w:t>
                          </w:r>
                          <w:r>
                            <w:rPr>
                              <w:i/>
                              <w:spacing w:val="-3"/>
                              <w:sz w:val="16"/>
                            </w:rPr>
                            <w:t xml:space="preserve"> </w:t>
                          </w:r>
                          <w:r>
                            <w:rPr>
                              <w:i/>
                              <w:sz w:val="16"/>
                            </w:rPr>
                            <w:t>Journal</w:t>
                          </w:r>
                          <w:r>
                            <w:rPr>
                              <w:i/>
                              <w:spacing w:val="-4"/>
                              <w:sz w:val="16"/>
                            </w:rPr>
                            <w:t xml:space="preserve"> </w:t>
                          </w:r>
                          <w:r>
                            <w:rPr>
                              <w:i/>
                              <w:sz w:val="16"/>
                            </w:rPr>
                            <w:t>of</w:t>
                          </w:r>
                          <w:r>
                            <w:rPr>
                              <w:i/>
                              <w:spacing w:val="-3"/>
                              <w:sz w:val="16"/>
                            </w:rPr>
                            <w:t xml:space="preserve"> </w:t>
                          </w:r>
                          <w:r>
                            <w:rPr>
                              <w:i/>
                              <w:sz w:val="16"/>
                            </w:rPr>
                            <w:t>Education,</w:t>
                          </w:r>
                          <w:r>
                            <w:rPr>
                              <w:i/>
                              <w:spacing w:val="-3"/>
                              <w:sz w:val="16"/>
                            </w:rPr>
                            <w:t xml:space="preserve"> </w:t>
                          </w:r>
                          <w:r>
                            <w:rPr>
                              <w:i/>
                              <w:sz w:val="16"/>
                            </w:rPr>
                            <w:t>Vol.</w:t>
                          </w:r>
                          <w:r>
                            <w:rPr>
                              <w:i/>
                              <w:spacing w:val="-4"/>
                              <w:sz w:val="16"/>
                            </w:rPr>
                            <w:t xml:space="preserve"> </w:t>
                          </w:r>
                          <w:r>
                            <w:rPr>
                              <w:i/>
                              <w:sz w:val="16"/>
                            </w:rPr>
                            <w:t>4,</w:t>
                          </w:r>
                          <w:r>
                            <w:rPr>
                              <w:i/>
                              <w:spacing w:val="-2"/>
                              <w:sz w:val="16"/>
                            </w:rPr>
                            <w:t xml:space="preserve"> </w:t>
                          </w:r>
                          <w:r>
                            <w:rPr>
                              <w:i/>
                              <w:sz w:val="16"/>
                            </w:rPr>
                            <w:t>1</w:t>
                          </w:r>
                          <w:r>
                            <w:rPr>
                              <w:i/>
                              <w:spacing w:val="1"/>
                              <w:sz w:val="16"/>
                            </w:rPr>
                            <w:t xml:space="preserve"> </w:t>
                          </w:r>
                          <w:r>
                            <w:rPr>
                              <w:i/>
                              <w:sz w:val="16"/>
                            </w:rPr>
                            <w:t>(April</w:t>
                          </w:r>
                          <w:r>
                            <w:rPr>
                              <w:i/>
                              <w:spacing w:val="-4"/>
                              <w:sz w:val="16"/>
                            </w:rPr>
                            <w:t xml:space="preserve"> </w:t>
                          </w:r>
                          <w:r>
                            <w:rPr>
                              <w:i/>
                              <w:sz w:val="16"/>
                            </w:rPr>
                            <w:t>2022):</w:t>
                          </w:r>
                          <w:r>
                            <w:rPr>
                              <w:i/>
                              <w:spacing w:val="-2"/>
                              <w:sz w:val="16"/>
                            </w:rPr>
                            <w:t xml:space="preserve"> </w:t>
                          </w:r>
                          <w:r>
                            <w:rPr>
                              <w:i/>
                              <w:sz w:val="16"/>
                            </w:rPr>
                            <w:t>p-</w:t>
                          </w:r>
                          <w:r>
                            <w:rPr>
                              <w:i/>
                              <w:spacing w:val="-5"/>
                              <w:sz w:val="16"/>
                            </w:rPr>
                            <w:t>pp</w:t>
                          </w:r>
                        </w:p>
                      </w:txbxContent>
                    </wps:txbx>
                    <wps:bodyPr wrap="square" lIns="0" tIns="0" rIns="0" bIns="0" rtlCol="0">
                      <a:noAutofit/>
                    </wps:bodyPr>
                  </wps:wsp>
                </a:graphicData>
              </a:graphic>
            </wp:anchor>
          </w:drawing>
        </mc:Choice>
        <mc:Fallback>
          <w:pict>
            <v:shapetype w14:anchorId="21B28FAE" id="_x0000_t202" coordsize="21600,21600" o:spt="202" path="m,l,21600r21600,l21600,xe">
              <v:stroke joinstyle="miter"/>
              <v:path gradientshapeok="t" o:connecttype="rect"/>
            </v:shapetype>
            <v:shape id="Textbox 6" o:spid="_x0000_s1026" type="#_x0000_t202" style="position:absolute;margin-left:71pt;margin-top:44.15pt;width:195.25pt;height:10.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" filled="f" stroked="f">
              <v:textbox inset="0,0,0,0">
                <w:txbxContent>
                  <w:p w14:paraId="093A3CC8" w14:textId="77777777" w:rsidR="00D07187" w:rsidRDefault="00000000">
                    <w:pPr>
                      <w:spacing w:line="185" w:lineRule="exact"/>
                      <w:ind w:left="20"/>
                      <w:rPr>
                        <w:i/>
                        <w:sz w:val="16"/>
                      </w:rPr>
                    </w:pPr>
                    <w:r>
                      <w:rPr>
                        <w:i/>
                        <w:sz w:val="16"/>
                      </w:rPr>
                      <w:t>Al-</w:t>
                    </w:r>
                    <w:proofErr w:type="spellStart"/>
                    <w:r>
                      <w:rPr>
                        <w:i/>
                        <w:sz w:val="16"/>
                      </w:rPr>
                      <w:t>Ishlah</w:t>
                    </w:r>
                    <w:proofErr w:type="spellEnd"/>
                    <w:r>
                      <w:rPr>
                        <w:i/>
                        <w:sz w:val="16"/>
                      </w:rPr>
                      <w:t>:</w:t>
                    </w:r>
                    <w:r>
                      <w:rPr>
                        <w:i/>
                        <w:spacing w:val="-3"/>
                        <w:sz w:val="16"/>
                      </w:rPr>
                      <w:t xml:space="preserve"> </w:t>
                    </w:r>
                    <w:r>
                      <w:rPr>
                        <w:i/>
                        <w:sz w:val="16"/>
                      </w:rPr>
                      <w:t>Journal</w:t>
                    </w:r>
                    <w:r>
                      <w:rPr>
                        <w:i/>
                        <w:spacing w:val="-4"/>
                        <w:sz w:val="16"/>
                      </w:rPr>
                      <w:t xml:space="preserve"> </w:t>
                    </w:r>
                    <w:r>
                      <w:rPr>
                        <w:i/>
                        <w:sz w:val="16"/>
                      </w:rPr>
                      <w:t>of</w:t>
                    </w:r>
                    <w:r>
                      <w:rPr>
                        <w:i/>
                        <w:spacing w:val="-3"/>
                        <w:sz w:val="16"/>
                      </w:rPr>
                      <w:t xml:space="preserve"> </w:t>
                    </w:r>
                    <w:r>
                      <w:rPr>
                        <w:i/>
                        <w:sz w:val="16"/>
                      </w:rPr>
                      <w:t>Education,</w:t>
                    </w:r>
                    <w:r>
                      <w:rPr>
                        <w:i/>
                        <w:spacing w:val="-3"/>
                        <w:sz w:val="16"/>
                      </w:rPr>
                      <w:t xml:space="preserve"> </w:t>
                    </w:r>
                    <w:r>
                      <w:rPr>
                        <w:i/>
                        <w:sz w:val="16"/>
                      </w:rPr>
                      <w:t>Vol.</w:t>
                    </w:r>
                    <w:r>
                      <w:rPr>
                        <w:i/>
                        <w:spacing w:val="-4"/>
                        <w:sz w:val="16"/>
                      </w:rPr>
                      <w:t xml:space="preserve"> </w:t>
                    </w:r>
                    <w:r>
                      <w:rPr>
                        <w:i/>
                        <w:sz w:val="16"/>
                      </w:rPr>
                      <w:t>4,</w:t>
                    </w:r>
                    <w:r>
                      <w:rPr>
                        <w:i/>
                        <w:spacing w:val="-2"/>
                        <w:sz w:val="16"/>
                      </w:rPr>
                      <w:t xml:space="preserve"> </w:t>
                    </w:r>
                    <w:r>
                      <w:rPr>
                        <w:i/>
                        <w:sz w:val="16"/>
                      </w:rPr>
                      <w:t>1</w:t>
                    </w:r>
                    <w:r>
                      <w:rPr>
                        <w:i/>
                        <w:spacing w:val="1"/>
                        <w:sz w:val="16"/>
                      </w:rPr>
                      <w:t xml:space="preserve"> </w:t>
                    </w:r>
                    <w:r>
                      <w:rPr>
                        <w:i/>
                        <w:sz w:val="16"/>
                      </w:rPr>
                      <w:t>(April</w:t>
                    </w:r>
                    <w:r>
                      <w:rPr>
                        <w:i/>
                        <w:spacing w:val="-4"/>
                        <w:sz w:val="16"/>
                      </w:rPr>
                      <w:t xml:space="preserve"> </w:t>
                    </w:r>
                    <w:r>
                      <w:rPr>
                        <w:i/>
                        <w:sz w:val="16"/>
                      </w:rPr>
                      <w:t>2022):</w:t>
                    </w:r>
                    <w:r>
                      <w:rPr>
                        <w:i/>
                        <w:spacing w:val="-2"/>
                        <w:sz w:val="16"/>
                      </w:rPr>
                      <w:t xml:space="preserve"> </w:t>
                    </w:r>
                    <w:r>
                      <w:rPr>
                        <w:i/>
                        <w:sz w:val="16"/>
                      </w:rPr>
                      <w:t>p-</w:t>
                    </w:r>
                    <w:r>
                      <w:rPr>
                        <w:i/>
                        <w:spacing w:val="-5"/>
                        <w:sz w:val="16"/>
                      </w:rPr>
                      <w:t>pp</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33D96170" wp14:editId="357BD3B0">
              <wp:simplePos x="0" y="0"/>
              <wp:positionH relativeFrom="page">
                <wp:posOffset>6151245</wp:posOffset>
              </wp:positionH>
              <wp:positionV relativeFrom="page">
                <wp:posOffset>560635</wp:posOffset>
              </wp:positionV>
              <wp:extent cx="393700" cy="1289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28905"/>
                      </a:xfrm>
                      <a:prstGeom prst="rect">
                        <a:avLst/>
                      </a:prstGeom>
                    </wps:spPr>
                    <wps:txbx>
                      <w:txbxContent>
                        <w:p w14:paraId="51C8EEE2" w14:textId="77777777" w:rsidR="00D07187" w:rsidRDefault="00000000">
                          <w:pPr>
                            <w:spacing w:line="185" w:lineRule="exact"/>
                            <w:ind w:left="60"/>
                            <w:rPr>
                              <w:sz w:val="16"/>
                            </w:rPr>
                          </w:pPr>
                          <w:r>
                            <w:rPr>
                              <w:sz w:val="16"/>
                            </w:rPr>
                            <w:fldChar w:fldCharType="begin"/>
                          </w:r>
                          <w:r>
                            <w:rPr>
                              <w:sz w:val="16"/>
                            </w:rPr>
                            <w:instrText xml:space="preserve"> PAGE </w:instrText>
                          </w:r>
                          <w:r>
                            <w:rPr>
                              <w:sz w:val="16"/>
                            </w:rPr>
                            <w:fldChar w:fldCharType="separate"/>
                          </w:r>
                          <w:r>
                            <w:rPr>
                              <w:sz w:val="16"/>
                            </w:rPr>
                            <w:t>62</w:t>
                          </w:r>
                          <w:r>
                            <w:rPr>
                              <w:sz w:val="16"/>
                            </w:rPr>
                            <w:fldChar w:fldCharType="end"/>
                          </w:r>
                          <w:r>
                            <w:rPr>
                              <w:sz w:val="16"/>
                            </w:rPr>
                            <w:t xml:space="preserve"> of</w:t>
                          </w:r>
                          <w:r>
                            <w:rPr>
                              <w:spacing w:val="-2"/>
                              <w:sz w:val="16"/>
                            </w:rPr>
                            <w:t xml:space="preserve"> </w:t>
                          </w:r>
                          <w:r>
                            <w:rPr>
                              <w:spacing w:val="-5"/>
                              <w:sz w:val="16"/>
                            </w:rPr>
                            <w:t>70</w:t>
                          </w:r>
                        </w:p>
                      </w:txbxContent>
                    </wps:txbx>
                    <wps:bodyPr wrap="square" lIns="0" tIns="0" rIns="0" bIns="0" rtlCol="0">
                      <a:noAutofit/>
                    </wps:bodyPr>
                  </wps:wsp>
                </a:graphicData>
              </a:graphic>
            </wp:anchor>
          </w:drawing>
        </mc:Choice>
        <mc:Fallback>
          <w:pict>
            <v:shape w14:anchorId="33D96170" id="Textbox 7" o:spid="_x0000_s1027" type="#_x0000_t202" style="position:absolute;margin-left:484.35pt;margin-top:44.15pt;width:31pt;height:10.1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" filled="f" stroked="f">
              <v:textbox inset="0,0,0,0">
                <w:txbxContent>
                  <w:p w14:paraId="51C8EEE2" w14:textId="77777777" w:rsidR="00D07187" w:rsidRDefault="00000000">
                    <w:pPr>
                      <w:spacing w:line="185" w:lineRule="exact"/>
                      <w:ind w:left="60"/>
                      <w:rPr>
                        <w:sz w:val="16"/>
                      </w:rPr>
                    </w:pPr>
                    <w:r>
                      <w:rPr>
                        <w:sz w:val="16"/>
                      </w:rPr>
                      <w:fldChar w:fldCharType="begin"/>
                    </w:r>
                    <w:r>
                      <w:rPr>
                        <w:sz w:val="16"/>
                      </w:rPr>
                      <w:instrText xml:space="preserve"> PAGE </w:instrText>
                    </w:r>
                    <w:r>
                      <w:rPr>
                        <w:sz w:val="16"/>
                      </w:rPr>
                      <w:fldChar w:fldCharType="separate"/>
                    </w:r>
                    <w:r>
                      <w:rPr>
                        <w:sz w:val="16"/>
                      </w:rPr>
                      <w:t>62</w:t>
                    </w:r>
                    <w:r>
                      <w:rPr>
                        <w:sz w:val="16"/>
                      </w:rPr>
                      <w:fldChar w:fldCharType="end"/>
                    </w:r>
                    <w:r>
                      <w:rPr>
                        <w:sz w:val="16"/>
                      </w:rPr>
                      <w:t xml:space="preserve"> of</w:t>
                    </w:r>
                    <w:r>
                      <w:rPr>
                        <w:spacing w:val="-2"/>
                        <w:sz w:val="16"/>
                      </w:rPr>
                      <w:t xml:space="preserve"> </w:t>
                    </w:r>
                    <w:r>
                      <w:rPr>
                        <w:spacing w:val="-5"/>
                        <w:sz w:val="16"/>
                      </w:rPr>
                      <w:t>70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FF7F43"/>
    <w:multiLevelType w:val="hybridMultilevel"/>
    <w:tmpl w:val="0E9E295A"/>
    <w:lvl w:ilvl="0" w:tplc="A59CEDDC">
      <w:start w:val="1"/>
      <w:numFmt w:val="decimal"/>
      <w:lvlText w:val="%1."/>
      <w:lvlJc w:val="left"/>
      <w:pPr>
        <w:ind w:left="568" w:hanging="428"/>
        <w:jc w:val="left"/>
      </w:pPr>
      <w:rPr>
        <w:rFonts w:ascii="Palatino Linotype" w:eastAsia="Palatino Linotype" w:hAnsi="Palatino Linotype" w:cs="Palatino Linotype" w:hint="default"/>
        <w:b/>
        <w:bCs/>
        <w:i w:val="0"/>
        <w:iCs w:val="0"/>
        <w:spacing w:val="0"/>
        <w:w w:val="100"/>
        <w:sz w:val="20"/>
        <w:szCs w:val="20"/>
        <w:lang w:val="en-US" w:eastAsia="en-US" w:bidi="ar-SA"/>
      </w:rPr>
    </w:lvl>
    <w:lvl w:ilvl="1" w:tplc="9DD47D44">
      <w:numFmt w:val="bullet"/>
      <w:lvlText w:val="•"/>
      <w:lvlJc w:val="left"/>
      <w:pPr>
        <w:ind w:left="1434" w:hanging="428"/>
      </w:pPr>
      <w:rPr>
        <w:rFonts w:hint="default"/>
        <w:lang w:val="en-US" w:eastAsia="en-US" w:bidi="ar-SA"/>
      </w:rPr>
    </w:lvl>
    <w:lvl w:ilvl="2" w:tplc="4146A126">
      <w:numFmt w:val="bullet"/>
      <w:lvlText w:val="•"/>
      <w:lvlJc w:val="left"/>
      <w:pPr>
        <w:ind w:left="2309" w:hanging="428"/>
      </w:pPr>
      <w:rPr>
        <w:rFonts w:hint="default"/>
        <w:lang w:val="en-US" w:eastAsia="en-US" w:bidi="ar-SA"/>
      </w:rPr>
    </w:lvl>
    <w:lvl w:ilvl="3" w:tplc="B6DC96B6">
      <w:numFmt w:val="bullet"/>
      <w:lvlText w:val="•"/>
      <w:lvlJc w:val="left"/>
      <w:pPr>
        <w:ind w:left="3184" w:hanging="428"/>
      </w:pPr>
      <w:rPr>
        <w:rFonts w:hint="default"/>
        <w:lang w:val="en-US" w:eastAsia="en-US" w:bidi="ar-SA"/>
      </w:rPr>
    </w:lvl>
    <w:lvl w:ilvl="4" w:tplc="298AF220">
      <w:numFmt w:val="bullet"/>
      <w:lvlText w:val="•"/>
      <w:lvlJc w:val="left"/>
      <w:pPr>
        <w:ind w:left="4059" w:hanging="428"/>
      </w:pPr>
      <w:rPr>
        <w:rFonts w:hint="default"/>
        <w:lang w:val="en-US" w:eastAsia="en-US" w:bidi="ar-SA"/>
      </w:rPr>
    </w:lvl>
    <w:lvl w:ilvl="5" w:tplc="5C102C74">
      <w:numFmt w:val="bullet"/>
      <w:lvlText w:val="•"/>
      <w:lvlJc w:val="left"/>
      <w:pPr>
        <w:ind w:left="4934" w:hanging="428"/>
      </w:pPr>
      <w:rPr>
        <w:rFonts w:hint="default"/>
        <w:lang w:val="en-US" w:eastAsia="en-US" w:bidi="ar-SA"/>
      </w:rPr>
    </w:lvl>
    <w:lvl w:ilvl="6" w:tplc="C0AC1386">
      <w:numFmt w:val="bullet"/>
      <w:lvlText w:val="•"/>
      <w:lvlJc w:val="left"/>
      <w:pPr>
        <w:ind w:left="5808" w:hanging="428"/>
      </w:pPr>
      <w:rPr>
        <w:rFonts w:hint="default"/>
        <w:lang w:val="en-US" w:eastAsia="en-US" w:bidi="ar-SA"/>
      </w:rPr>
    </w:lvl>
    <w:lvl w:ilvl="7" w:tplc="5BBA4E5A">
      <w:numFmt w:val="bullet"/>
      <w:lvlText w:val="•"/>
      <w:lvlJc w:val="left"/>
      <w:pPr>
        <w:ind w:left="6683" w:hanging="428"/>
      </w:pPr>
      <w:rPr>
        <w:rFonts w:hint="default"/>
        <w:lang w:val="en-US" w:eastAsia="en-US" w:bidi="ar-SA"/>
      </w:rPr>
    </w:lvl>
    <w:lvl w:ilvl="8" w:tplc="636CA08C">
      <w:numFmt w:val="bullet"/>
      <w:lvlText w:val="•"/>
      <w:lvlJc w:val="left"/>
      <w:pPr>
        <w:ind w:left="7558" w:hanging="428"/>
      </w:pPr>
      <w:rPr>
        <w:rFonts w:hint="default"/>
        <w:lang w:val="en-US" w:eastAsia="en-US" w:bidi="ar-SA"/>
      </w:rPr>
    </w:lvl>
  </w:abstractNum>
  <w:num w:numId="1" w16cid:durableId="4765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87"/>
    <w:rsid w:val="00014192"/>
    <w:rsid w:val="00246C74"/>
    <w:rsid w:val="002F46B6"/>
    <w:rsid w:val="0039078F"/>
    <w:rsid w:val="00474995"/>
    <w:rsid w:val="00577807"/>
    <w:rsid w:val="006F513B"/>
    <w:rsid w:val="006F6011"/>
    <w:rsid w:val="006F7F24"/>
    <w:rsid w:val="007177F9"/>
    <w:rsid w:val="007846AC"/>
    <w:rsid w:val="007969DF"/>
    <w:rsid w:val="00826F2F"/>
    <w:rsid w:val="00877AD0"/>
    <w:rsid w:val="008D2D44"/>
    <w:rsid w:val="00933566"/>
    <w:rsid w:val="00B40EFA"/>
    <w:rsid w:val="00BE0663"/>
    <w:rsid w:val="00D07187"/>
    <w:rsid w:val="00F0397F"/>
    <w:rsid w:val="00FC02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E7ED0"/>
  <w15:docId w15:val="{882D6194-B1CB-4DE6-B8BC-5F3307CD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568"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qFormat/>
    <w:pPr>
      <w:ind w:left="140"/>
    </w:pPr>
    <w:rPr>
      <w:b/>
      <w:bCs/>
      <w:sz w:val="28"/>
      <w:szCs w:val="28"/>
    </w:rPr>
  </w:style>
  <w:style w:type="paragraph" w:styleId="ListParagraph">
    <w:name w:val="List Paragraph"/>
    <w:basedOn w:val="Normal"/>
    <w:uiPriority w:val="1"/>
    <w:qFormat/>
    <w:pPr>
      <w:ind w:left="568" w:hanging="428"/>
    </w:pPr>
  </w:style>
  <w:style w:type="paragraph" w:customStyle="1" w:styleId="TableParagraph">
    <w:name w:val="Table Paragraph"/>
    <w:basedOn w:val="Normal"/>
    <w:uiPriority w:val="1"/>
    <w:qFormat/>
    <w:pPr>
      <w:spacing w:before="1"/>
      <w:jc w:val="center"/>
    </w:pPr>
  </w:style>
  <w:style w:type="paragraph" w:styleId="Header">
    <w:name w:val="header"/>
    <w:basedOn w:val="Normal"/>
    <w:link w:val="HeaderChar"/>
    <w:uiPriority w:val="99"/>
    <w:unhideWhenUsed/>
    <w:qFormat/>
    <w:rsid w:val="00F0397F"/>
    <w:pPr>
      <w:widowControl/>
      <w:tabs>
        <w:tab w:val="center" w:pos="4513"/>
        <w:tab w:val="right" w:pos="9026"/>
      </w:tabs>
      <w:autoSpaceDE/>
      <w:autoSpaceDN/>
    </w:pPr>
    <w:rPr>
      <w:rFonts w:asciiTheme="minorHAnsi" w:eastAsia="SimSun" w:hAnsiTheme="minorHAnsi" w:cstheme="minorBidi"/>
      <w:lang w:val="en-ID"/>
    </w:rPr>
  </w:style>
  <w:style w:type="character" w:customStyle="1" w:styleId="HeaderChar">
    <w:name w:val="Header Char"/>
    <w:basedOn w:val="DefaultParagraphFont"/>
    <w:link w:val="Header"/>
    <w:uiPriority w:val="99"/>
    <w:qFormat/>
    <w:rsid w:val="00F0397F"/>
    <w:rPr>
      <w:rFonts w:eastAsia="SimSun"/>
      <w:lang w:val="en-ID"/>
    </w:rPr>
  </w:style>
  <w:style w:type="paragraph" w:styleId="Footer">
    <w:name w:val="footer"/>
    <w:basedOn w:val="Normal"/>
    <w:link w:val="FooterChar"/>
    <w:uiPriority w:val="99"/>
    <w:unhideWhenUsed/>
    <w:rsid w:val="00014192"/>
    <w:pPr>
      <w:tabs>
        <w:tab w:val="center" w:pos="4513"/>
        <w:tab w:val="right" w:pos="9026"/>
      </w:tabs>
    </w:pPr>
  </w:style>
  <w:style w:type="character" w:customStyle="1" w:styleId="FooterChar">
    <w:name w:val="Footer Char"/>
    <w:basedOn w:val="DefaultParagraphFont"/>
    <w:link w:val="Footer"/>
    <w:uiPriority w:val="99"/>
    <w:rsid w:val="00014192"/>
    <w:rPr>
      <w:rFonts w:ascii="Palatino Linotype" w:eastAsia="Palatino Linotype" w:hAnsi="Palatino Linotype" w:cs="Palatino Linotype"/>
    </w:rPr>
  </w:style>
  <w:style w:type="table" w:styleId="TableGrid">
    <w:name w:val="Table Grid"/>
    <w:basedOn w:val="TableNormal"/>
    <w:uiPriority w:val="39"/>
    <w:qFormat/>
    <w:rsid w:val="00FC0276"/>
    <w:pPr>
      <w:widowControl/>
      <w:autoSpaceDE/>
      <w:autoSpaceDN/>
      <w:spacing w:before="160"/>
      <w:ind w:left="8221" w:hanging="8204"/>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390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asfufah.2022@student.uny.ac.id%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staihubbulwathan.id/index.php/alishla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fufah.2022@student.uny.ac.id%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CF67-C237-43EF-9471-D5D11F4B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32020</Words>
  <Characters>182517</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keywords>, docId:0413F811563F71AC92059E2F1E8E408F</cp:keywords>
  <cp:lastModifiedBy>Yopi Malagola</cp:lastModifiedBy>
  <cp:revision>5</cp:revision>
  <dcterms:created xsi:type="dcterms:W3CDTF">2024-07-09T06:44:00Z</dcterms:created>
  <dcterms:modified xsi:type="dcterms:W3CDTF">2024-07-09T07:23:00Z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2021</vt:lpwstr>
  </property>
  <property fmtid="{D5CDD505-2E9C-101B-9397-08002B2CF9AE}" pid="4" name="LastSaved">
    <vt:filetime>2024-05-31T00:00:00Z</vt:filetime>
  </property>
  <property fmtid="{D5CDD505-2E9C-101B-9397-08002B2CF9AE}" pid="5" name="Producer">
    <vt:lpwstr>Microsoft® Word 2021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http://www.zotero.org/styles/apa-6th-edition</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y fmtid="{D5CDD505-2E9C-101B-9397-08002B2CF9AE}" pid="26" name="Mendeley Document_1">
    <vt:lpwstr>True</vt:lpwstr>
  </property>
  <property fmtid="{D5CDD505-2E9C-101B-9397-08002B2CF9AE}" pid="27" name="Mendeley Unique User Id_1">
    <vt:lpwstr>17dbfd68-5b38-32d7-a6f8-677bb3197d91</vt:lpwstr>
  </property>
  <property fmtid="{D5CDD505-2E9C-101B-9397-08002B2CF9AE}" pid="28" name="Mendeley Citation Style_1">
    <vt:lpwstr>http://www.zotero.org/styles/apa</vt:lpwstr>
  </property>
</Properties>
</file>