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472" w:rsidRDefault="005B5472" w:rsidP="00C048A1">
      <w:pPr>
        <w:pStyle w:val="Alishlah12title"/>
        <w:rPr>
          <w:bCs/>
          <w:lang w:val="id-ID"/>
        </w:rPr>
      </w:pPr>
      <w:r w:rsidRPr="005B5472">
        <w:t xml:space="preserve">The Impact </w:t>
      </w:r>
      <w:r>
        <w:t xml:space="preserve">of CLILL Approach to Enhancing </w:t>
      </w:r>
      <w:r w:rsidRPr="005B5472">
        <w:t>University Students’ Speaking and Creative Thinking Skills</w:t>
      </w:r>
      <w:r w:rsidRPr="005B5472">
        <w:rPr>
          <w:bCs/>
          <w:lang w:val="en-US"/>
        </w:rPr>
        <w:t xml:space="preserve"> </w:t>
      </w:r>
    </w:p>
    <w:p w:rsidR="00C048A1" w:rsidRPr="00C048A1" w:rsidRDefault="00C048A1" w:rsidP="00C048A1">
      <w:pPr>
        <w:pStyle w:val="Alishlah13authornames"/>
        <w:rPr>
          <w:lang w:val="id-ID"/>
        </w:rPr>
      </w:pPr>
    </w:p>
    <w:p w:rsidR="00BE398A" w:rsidRPr="005B5472" w:rsidRDefault="005B5472" w:rsidP="002C57D4">
      <w:pPr>
        <w:pStyle w:val="Alishlah13authornames"/>
        <w:rPr>
          <w:vertAlign w:val="superscript"/>
          <w:lang w:val="id-ID"/>
        </w:rPr>
      </w:pPr>
      <w:r>
        <w:rPr>
          <w:lang w:val="id-ID"/>
        </w:rPr>
        <w:t>Muhammad Guntur</w:t>
      </w:r>
      <w:r w:rsidR="007E6AA6">
        <w:rPr>
          <w:vertAlign w:val="superscript"/>
          <w:lang w:val="en-GB"/>
        </w:rPr>
        <w:t>1</w:t>
      </w:r>
      <w:r w:rsidR="007E6AA6" w:rsidRPr="007E6AA6">
        <w:rPr>
          <w:lang w:val="en-GB"/>
        </w:rPr>
        <w:t xml:space="preserve">, </w:t>
      </w:r>
      <w:r>
        <w:rPr>
          <w:lang w:val="id-ID"/>
        </w:rPr>
        <w:t>Ririn Martuti</w:t>
      </w:r>
      <w:r>
        <w:rPr>
          <w:vertAlign w:val="superscript"/>
          <w:lang w:val="id-ID"/>
        </w:rPr>
        <w:t>2</w:t>
      </w:r>
      <w:r>
        <w:rPr>
          <w:lang w:val="id-ID"/>
        </w:rPr>
        <w:t>, Hasmawaty</w:t>
      </w:r>
      <w:r>
        <w:rPr>
          <w:vertAlign w:val="superscript"/>
          <w:lang w:val="id-ID"/>
        </w:rPr>
        <w:t>3</w:t>
      </w:r>
      <w:r>
        <w:rPr>
          <w:lang w:val="id-ID"/>
        </w:rPr>
        <w:t>, Duwi Purwati</w:t>
      </w:r>
      <w:r>
        <w:rPr>
          <w:vertAlign w:val="superscript"/>
          <w:lang w:val="id-ID"/>
        </w:rPr>
        <w:t>4</w:t>
      </w:r>
      <w:r>
        <w:rPr>
          <w:lang w:val="id-ID"/>
        </w:rPr>
        <w:t>, &amp; Hengki Wijaya</w:t>
      </w:r>
      <w:r>
        <w:rPr>
          <w:vertAlign w:val="superscript"/>
          <w:lang w:val="id-ID"/>
        </w:rPr>
        <w:t>5</w:t>
      </w:r>
    </w:p>
    <w:p w:rsidR="008E64A2" w:rsidRPr="005B5472" w:rsidRDefault="00BE398A" w:rsidP="00784B9B">
      <w:pPr>
        <w:pStyle w:val="Alishlah16affiliation"/>
        <w:rPr>
          <w:color w:val="auto"/>
          <w:lang w:val="id-ID"/>
        </w:rPr>
      </w:pPr>
      <w:r w:rsidRPr="00A75CB1">
        <w:rPr>
          <w:color w:val="auto"/>
          <w:vertAlign w:val="superscript"/>
          <w:lang w:val="en-GB"/>
        </w:rPr>
        <w:t>1</w:t>
      </w:r>
      <w:r w:rsidRPr="00A75CB1">
        <w:rPr>
          <w:color w:val="auto"/>
          <w:lang w:val="en-GB"/>
        </w:rPr>
        <w:tab/>
      </w:r>
      <w:r w:rsidR="005B5472">
        <w:rPr>
          <w:color w:val="auto"/>
          <w:lang w:val="id-ID"/>
        </w:rPr>
        <w:t>IAIN Palopo, South Sulawesi, Indonesia</w:t>
      </w:r>
      <w:r w:rsidR="005B5472">
        <w:rPr>
          <w:color w:val="auto"/>
          <w:lang w:val="en-GB"/>
        </w:rPr>
        <w:t xml:space="preserve">; </w:t>
      </w:r>
      <w:hyperlink r:id="rId9" w:history="1">
        <w:r w:rsidR="005B5472" w:rsidRPr="004E5C9B">
          <w:rPr>
            <w:rStyle w:val="Hyperlink"/>
            <w:lang w:val="id-ID"/>
          </w:rPr>
          <w:t>muhammad_guntur@iainpalopo.ac.id</w:t>
        </w:r>
      </w:hyperlink>
      <w:r w:rsidR="005B5472">
        <w:rPr>
          <w:color w:val="auto"/>
          <w:lang w:val="id-ID"/>
        </w:rPr>
        <w:t xml:space="preserve"> </w:t>
      </w:r>
    </w:p>
    <w:p w:rsidR="00B72F3D" w:rsidRDefault="00B72F3D" w:rsidP="00784B9B">
      <w:pPr>
        <w:pStyle w:val="Alishlah16affiliation"/>
        <w:rPr>
          <w:color w:val="auto"/>
          <w:lang w:val="id-ID"/>
        </w:rPr>
      </w:pPr>
      <w:r>
        <w:rPr>
          <w:color w:val="auto"/>
          <w:vertAlign w:val="superscript"/>
          <w:lang w:val="en-GB"/>
        </w:rPr>
        <w:t>2</w:t>
      </w:r>
      <w:r w:rsidRPr="00A75CB1">
        <w:rPr>
          <w:color w:val="auto"/>
          <w:lang w:val="en-GB"/>
        </w:rPr>
        <w:tab/>
      </w:r>
      <w:r w:rsidR="005B5472">
        <w:rPr>
          <w:color w:val="auto"/>
          <w:lang w:val="id-ID"/>
        </w:rPr>
        <w:t>Sekolah Tinggi Ilmu Kesehatan Bina Husada Palembang, Indonesia</w:t>
      </w:r>
      <w:r w:rsidR="002B31FD" w:rsidRPr="002B31FD">
        <w:rPr>
          <w:color w:val="auto"/>
          <w:lang w:val="en-GB"/>
        </w:rPr>
        <w:t xml:space="preserve">; </w:t>
      </w:r>
      <w:hyperlink r:id="rId10" w:history="1">
        <w:r w:rsidR="005B5472" w:rsidRPr="004E5C9B">
          <w:rPr>
            <w:rStyle w:val="Hyperlink"/>
            <w:lang w:val="en-GB"/>
          </w:rPr>
          <w:t>ririn_martuti@binahusada.ac.id</w:t>
        </w:r>
      </w:hyperlink>
      <w:r w:rsidR="005B5472">
        <w:rPr>
          <w:color w:val="auto"/>
          <w:lang w:val="id-ID"/>
        </w:rPr>
        <w:t xml:space="preserve"> </w:t>
      </w:r>
    </w:p>
    <w:p w:rsidR="005B5472" w:rsidRDefault="005B5472" w:rsidP="00784B9B">
      <w:pPr>
        <w:pStyle w:val="Alishlah16affiliation"/>
        <w:rPr>
          <w:color w:val="auto"/>
          <w:lang w:val="id-ID"/>
        </w:rPr>
      </w:pPr>
      <w:r>
        <w:rPr>
          <w:color w:val="auto"/>
          <w:vertAlign w:val="superscript"/>
          <w:lang w:val="id-ID"/>
        </w:rPr>
        <w:t>3</w:t>
      </w:r>
      <w:r>
        <w:rPr>
          <w:color w:val="auto"/>
          <w:lang w:val="id-ID"/>
        </w:rPr>
        <w:t xml:space="preserve">   Universitas Megarezky Makassar, Indonesia; </w:t>
      </w:r>
      <w:r>
        <w:rPr>
          <w:color w:val="auto"/>
          <w:lang w:val="id-ID"/>
        </w:rPr>
        <w:fldChar w:fldCharType="begin"/>
      </w:r>
      <w:r>
        <w:rPr>
          <w:color w:val="auto"/>
          <w:lang w:val="id-ID"/>
        </w:rPr>
        <w:instrText xml:space="preserve"> HYPERLINK "mailto:hasmawaty@unimerz.ac.id" </w:instrText>
      </w:r>
      <w:r>
        <w:rPr>
          <w:color w:val="auto"/>
          <w:lang w:val="id-ID"/>
        </w:rPr>
        <w:fldChar w:fldCharType="separate"/>
      </w:r>
      <w:r w:rsidRPr="004E5C9B">
        <w:rPr>
          <w:rStyle w:val="Hyperlink"/>
          <w:lang w:val="id-ID"/>
        </w:rPr>
        <w:t>hasmawaty@unimerz.ac.id</w:t>
      </w:r>
      <w:r>
        <w:rPr>
          <w:color w:val="auto"/>
          <w:lang w:val="id-ID"/>
        </w:rPr>
        <w:fldChar w:fldCharType="end"/>
      </w:r>
      <w:r>
        <w:rPr>
          <w:color w:val="auto"/>
          <w:lang w:val="id-ID"/>
        </w:rPr>
        <w:t xml:space="preserve"> </w:t>
      </w:r>
    </w:p>
    <w:p w:rsidR="005B5472" w:rsidRDefault="005B5472" w:rsidP="00784B9B">
      <w:pPr>
        <w:pStyle w:val="Alishlah16affiliation"/>
        <w:rPr>
          <w:color w:val="auto"/>
          <w:lang w:val="id-ID"/>
        </w:rPr>
      </w:pPr>
      <w:r>
        <w:rPr>
          <w:color w:val="auto"/>
          <w:vertAlign w:val="superscript"/>
          <w:lang w:val="id-ID"/>
        </w:rPr>
        <w:t>4</w:t>
      </w:r>
      <w:r>
        <w:rPr>
          <w:color w:val="auto"/>
          <w:lang w:val="id-ID"/>
        </w:rPr>
        <w:t xml:space="preserve">   Universitas Nahdlatul Ulama NTB, Indonesia; </w:t>
      </w:r>
      <w:r>
        <w:rPr>
          <w:color w:val="auto"/>
          <w:lang w:val="id-ID"/>
        </w:rPr>
        <w:fldChar w:fldCharType="begin"/>
      </w:r>
      <w:r>
        <w:rPr>
          <w:color w:val="auto"/>
          <w:lang w:val="id-ID"/>
        </w:rPr>
        <w:instrText xml:space="preserve"> HYPERLINK "mailto:</w:instrText>
      </w:r>
      <w:r w:rsidRPr="005B5472">
        <w:rPr>
          <w:color w:val="auto"/>
          <w:lang w:val="id-ID"/>
        </w:rPr>
        <w:instrText>duwipurwati@gmail.com</w:instrText>
      </w:r>
      <w:r>
        <w:rPr>
          <w:color w:val="auto"/>
          <w:lang w:val="id-ID"/>
        </w:rPr>
        <w:instrText xml:space="preserve">" </w:instrText>
      </w:r>
      <w:r>
        <w:rPr>
          <w:color w:val="auto"/>
          <w:lang w:val="id-ID"/>
        </w:rPr>
        <w:fldChar w:fldCharType="separate"/>
      </w:r>
      <w:r w:rsidRPr="004E5C9B">
        <w:rPr>
          <w:rStyle w:val="Hyperlink"/>
          <w:lang w:val="id-ID"/>
        </w:rPr>
        <w:t>duwipurwati@gmail.com</w:t>
      </w:r>
      <w:r>
        <w:rPr>
          <w:color w:val="auto"/>
          <w:lang w:val="id-ID"/>
        </w:rPr>
        <w:fldChar w:fldCharType="end"/>
      </w:r>
      <w:r>
        <w:rPr>
          <w:color w:val="auto"/>
          <w:lang w:val="id-ID"/>
        </w:rPr>
        <w:t xml:space="preserve"> </w:t>
      </w:r>
    </w:p>
    <w:p w:rsidR="005B5472" w:rsidRPr="005B5472" w:rsidRDefault="005B5472" w:rsidP="00784B9B">
      <w:pPr>
        <w:pStyle w:val="Alishlah16affiliation"/>
        <w:rPr>
          <w:color w:val="auto"/>
          <w:lang w:val="id-ID"/>
        </w:rPr>
      </w:pPr>
      <w:r>
        <w:rPr>
          <w:color w:val="auto"/>
          <w:vertAlign w:val="superscript"/>
          <w:lang w:val="id-ID"/>
        </w:rPr>
        <w:t>5</w:t>
      </w:r>
      <w:r>
        <w:rPr>
          <w:color w:val="auto"/>
          <w:lang w:val="id-ID"/>
        </w:rPr>
        <w:t xml:space="preserve">   Sekolah Tinggi Filsafat Jaffray Makassar, Indonesia; </w:t>
      </w:r>
      <w:r>
        <w:rPr>
          <w:color w:val="auto"/>
          <w:lang w:val="id-ID"/>
        </w:rPr>
        <w:fldChar w:fldCharType="begin"/>
      </w:r>
      <w:r>
        <w:rPr>
          <w:color w:val="auto"/>
          <w:lang w:val="id-ID"/>
        </w:rPr>
        <w:instrText xml:space="preserve"> HYPERLINK "mailto:</w:instrText>
      </w:r>
      <w:r w:rsidRPr="005B5472">
        <w:rPr>
          <w:color w:val="auto"/>
          <w:lang w:val="id-ID"/>
        </w:rPr>
        <w:instrText>hengkilily1988@gmail.com</w:instrText>
      </w:r>
      <w:r>
        <w:rPr>
          <w:color w:val="auto"/>
          <w:lang w:val="id-ID"/>
        </w:rPr>
        <w:instrText xml:space="preserve">" </w:instrText>
      </w:r>
      <w:r>
        <w:rPr>
          <w:color w:val="auto"/>
          <w:lang w:val="id-ID"/>
        </w:rPr>
        <w:fldChar w:fldCharType="separate"/>
      </w:r>
      <w:r w:rsidRPr="004E5C9B">
        <w:rPr>
          <w:rStyle w:val="Hyperlink"/>
          <w:lang w:val="id-ID"/>
        </w:rPr>
        <w:t>hengkilily1988@gmail.com</w:t>
      </w:r>
      <w:r>
        <w:rPr>
          <w:color w:val="auto"/>
          <w:lang w:val="id-ID"/>
        </w:rPr>
        <w:fldChar w:fldCharType="end"/>
      </w:r>
      <w:r>
        <w:rPr>
          <w:color w:val="auto"/>
          <w:lang w:val="id-ID"/>
        </w:rPr>
        <w:t xml:space="preserve"> </w:t>
      </w:r>
    </w:p>
    <w:p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C55435" w:rsidRDefault="00C55435" w:rsidP="00290481">
            <w:pPr>
              <w:pStyle w:val="Alishlah18keywords"/>
              <w:rPr>
                <w:lang w:val="id-ID"/>
              </w:rPr>
            </w:pPr>
            <w:r>
              <w:rPr>
                <w:lang w:val="id-ID"/>
              </w:rPr>
              <w:t>CLILL approach;</w:t>
            </w:r>
          </w:p>
          <w:p w:rsidR="002B31FD" w:rsidRDefault="00C55435" w:rsidP="00290481">
            <w:pPr>
              <w:pStyle w:val="Alishlah18keywords"/>
            </w:pPr>
            <w:r>
              <w:rPr>
                <w:lang w:val="id-ID"/>
              </w:rPr>
              <w:t>creative thinking skills</w:t>
            </w:r>
            <w:r w:rsidR="002B31FD" w:rsidRPr="002B31FD">
              <w:t xml:space="preserve">; </w:t>
            </w:r>
          </w:p>
          <w:p w:rsidR="002B31FD" w:rsidRPr="00C55435" w:rsidRDefault="00C55435" w:rsidP="00C55435">
            <w:pPr>
              <w:pStyle w:val="Alishlah18keywords"/>
              <w:ind w:left="0"/>
              <w:rPr>
                <w:lang w:val="id-ID"/>
              </w:rPr>
            </w:pPr>
            <w:r>
              <w:rPr>
                <w:lang w:val="id-ID"/>
              </w:rPr>
              <w:t xml:space="preserve"> critical thinking skills</w:t>
            </w:r>
          </w:p>
          <w:p w:rsidR="002B31FD" w:rsidRPr="00C55435" w:rsidRDefault="002B31FD" w:rsidP="00C55435">
            <w:pPr>
              <w:pStyle w:val="Alishlah18keywords"/>
              <w:ind w:left="0"/>
              <w:rPr>
                <w:lang w:val="id-ID"/>
              </w:rPr>
            </w:pPr>
          </w:p>
          <w:p w:rsidR="0048254D" w:rsidRPr="0048254D" w:rsidRDefault="0048254D" w:rsidP="00C55435">
            <w:pPr>
              <w:pStyle w:val="Alishlah18keywords"/>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5B5472" w:rsidRPr="005B5472" w:rsidRDefault="005B5472" w:rsidP="005B5472">
            <w:pPr>
              <w:pStyle w:val="Alishlah17abstract"/>
              <w:rPr>
                <w:lang w:val="id-ID"/>
              </w:rPr>
            </w:pPr>
            <w:r w:rsidRPr="00A64EB2">
              <w:rPr>
                <w:rFonts w:eastAsia="Candara"/>
              </w:rPr>
              <w:t xml:space="preserve">Apart from speaking as an essential skill, students must also master 21st-century skills, including creative thinking skills. This study explores the CLIL approach's impact on students' speaking and creative thinking skills at IAIN </w:t>
            </w:r>
            <w:proofErr w:type="spellStart"/>
            <w:r w:rsidRPr="00A64EB2">
              <w:rPr>
                <w:rFonts w:eastAsia="Candara"/>
              </w:rPr>
              <w:t>Palopo</w:t>
            </w:r>
            <w:proofErr w:type="spellEnd"/>
            <w:r w:rsidRPr="00A64EB2">
              <w:rPr>
                <w:rFonts w:eastAsia="Candara"/>
              </w:rPr>
              <w:t>, South Sulawesi, Indonesia. This study used a quantitative approach with a quasi-experimental design involving 51 first-semester students takin</w:t>
            </w:r>
            <w:bookmarkStart w:id="0" w:name="_GoBack"/>
            <w:bookmarkEnd w:id="0"/>
            <w:r w:rsidRPr="00A64EB2">
              <w:rPr>
                <w:rFonts w:eastAsia="Candara"/>
              </w:rPr>
              <w:t>g Indonesian language courses. Data was collected using speaking tests, speaking assessment rubrics, and creative thinking skills tests. After the data was collected, the researchers analyzed the data quantitatively with the help of SPSS 25.00 by running the one-way MANOVA and one-way MANCOVA tests. The results showed that the CLIL approach had a significant effect on improving student's speaking skills and creative thinking skills. With these findings, it is hoped that teachers can apply this approach as an alternative to language learning, especially learning aspects of academic speaking.</w:t>
            </w:r>
          </w:p>
          <w:p w:rsidR="005B5472" w:rsidRPr="005B5472" w:rsidRDefault="005B5472" w:rsidP="005B5472">
            <w:pPr>
              <w:pStyle w:val="Alishlah18keywords"/>
              <w:rPr>
                <w:lang w:val="id-ID"/>
              </w:rPr>
            </w:pP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C55435" w:rsidRDefault="0048254D" w:rsidP="00E45249">
            <w:pPr>
              <w:pStyle w:val="Alishlah14history"/>
              <w:rPr>
                <w:lang w:val="id-ID"/>
              </w:rPr>
            </w:pPr>
            <w:r w:rsidRPr="006A6719">
              <w:t xml:space="preserve">Received </w:t>
            </w:r>
          </w:p>
          <w:p w:rsidR="0048254D" w:rsidRPr="00C55435" w:rsidRDefault="0048254D" w:rsidP="00E45249">
            <w:pPr>
              <w:pStyle w:val="Alishlah14history"/>
              <w:rPr>
                <w:lang w:val="id-ID"/>
              </w:rPr>
            </w:pPr>
            <w:r w:rsidRPr="006A6719">
              <w:t xml:space="preserve">Revised </w:t>
            </w:r>
            <w:r w:rsidR="00675603" w:rsidRPr="006A6719">
              <w:tab/>
            </w:r>
          </w:p>
          <w:p w:rsidR="0048254D" w:rsidRPr="00C55435" w:rsidRDefault="0048254D" w:rsidP="004A39B9">
            <w:pPr>
              <w:pStyle w:val="Alishlah14history"/>
              <w:rPr>
                <w:lang w:val="id-ID"/>
              </w:rPr>
            </w:pPr>
            <w:r w:rsidRPr="006A6719">
              <w:t xml:space="preserve">Accepted </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1"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lang w:val="id-ID" w:eastAsia="id-ID"/>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1" w:name="_Hlk97159440"/>
            <w:r w:rsidRPr="00E45249">
              <w:rPr>
                <w:b/>
                <w:bCs/>
              </w:rPr>
              <w:t>Corresponding Author</w:t>
            </w:r>
            <w:bookmarkEnd w:id="1"/>
            <w:r w:rsidRPr="00E45249">
              <w:rPr>
                <w:b/>
                <w:bCs/>
              </w:rPr>
              <w:t>:</w:t>
            </w:r>
          </w:p>
          <w:p w:rsidR="00457015" w:rsidRPr="00C55435" w:rsidRDefault="00C55435" w:rsidP="00E45249">
            <w:pPr>
              <w:pStyle w:val="Alishlah2authorcorrespondence"/>
              <w:rPr>
                <w:lang w:val="id-ID"/>
              </w:rPr>
            </w:pPr>
            <w:r>
              <w:rPr>
                <w:lang w:val="id-ID"/>
              </w:rPr>
              <w:t>Muhammad Guntur</w:t>
            </w:r>
          </w:p>
          <w:p w:rsidR="0048254D" w:rsidRPr="00C55435" w:rsidRDefault="00C55435" w:rsidP="00E45249">
            <w:pPr>
              <w:pStyle w:val="Alishlah2authorcorrespondence"/>
              <w:rPr>
                <w:lang w:val="id-ID"/>
              </w:rPr>
            </w:pPr>
            <w:r>
              <w:rPr>
                <w:color w:val="auto"/>
                <w:lang w:val="id-ID"/>
              </w:rPr>
              <w:t>IAIN Palopo, Indonesia</w:t>
            </w:r>
            <w:r>
              <w:rPr>
                <w:color w:val="auto"/>
                <w:lang w:val="en-GB"/>
              </w:rPr>
              <w:t xml:space="preserve">; </w:t>
            </w:r>
            <w:hyperlink r:id="rId13" w:history="1">
              <w:r w:rsidRPr="004E5C9B">
                <w:rPr>
                  <w:rStyle w:val="Hyperlink"/>
                  <w:lang w:val="id-ID"/>
                </w:rPr>
                <w:t>muhammad_guntur@iainpalopo.ac.id</w:t>
              </w:r>
            </w:hyperlink>
            <w:r>
              <w:rPr>
                <w:color w:val="auto"/>
                <w:lang w:val="id-ID"/>
              </w:rPr>
              <w:t xml:space="preserve"> </w:t>
            </w:r>
          </w:p>
        </w:tc>
      </w:tr>
    </w:tbl>
    <w:p w:rsidR="008E64A2" w:rsidRPr="00A75CB1" w:rsidRDefault="0048254D" w:rsidP="00A10E86">
      <w:pPr>
        <w:pStyle w:val="Alishlah21heading1"/>
        <w:rPr>
          <w:lang w:val="en-GB"/>
        </w:rPr>
      </w:pPr>
      <w:r w:rsidRPr="00A75CB1">
        <w:rPr>
          <w:lang w:val="en-GB"/>
        </w:rPr>
        <w:t>INTRODUCTION</w:t>
      </w:r>
    </w:p>
    <w:p w:rsidR="00C55435" w:rsidRPr="00C55435" w:rsidRDefault="00C55435" w:rsidP="00C55435">
      <w:pPr>
        <w:pStyle w:val="Alishlah31text"/>
        <w:rPr>
          <w:rFonts w:eastAsia="SimSun"/>
          <w:spacing w:val="-2"/>
          <w:szCs w:val="20"/>
          <w:lang w:val="id-ID" w:eastAsia="zh-CN"/>
        </w:rPr>
      </w:pPr>
      <w:r w:rsidRPr="00C55435">
        <w:rPr>
          <w:szCs w:val="20"/>
        </w:rPr>
        <w:t xml:space="preserve">Communication involves exchanging information involving two or more individuals with four main components: context, sender, receiver, and message </w:t>
      </w:r>
      <w:r w:rsidRPr="00C55435">
        <w:rPr>
          <w:rStyle w:val="FootnoteReference"/>
          <w:szCs w:val="20"/>
        </w:rPr>
        <w:fldChar w:fldCharType="begin" w:fldLock="1"/>
      </w:r>
      <w:r w:rsidRPr="00C55435">
        <w:rPr>
          <w:szCs w:val="20"/>
        </w:rPr>
        <w:instrText>ADDIN CSL_CITATION {"citationItems":[{"id":"ITEM-1","itemData":{"abstract":"The aim of this paper is to identify the interpersonal communication skills that enhance organizational commitment. To do so in a descriptive survey, the models provided by Robbins and Hunsaker and by Allen and Meyer were used to measure interpersonal communication skills and organizational commitment respectively. The used tool was questionnaire. The statistical community included public organizations in Qom city among which two organizations were selected randomly. Sampling was also conducted randomly in both organizations. Finally, 106 individuals responded to questionnaire items. The findings of the research show that among existing skills in the model, just team building skill has a significant relation with organizational commitment.","author":[{"dropping-particle":"","family":"Matin","given":"Hassan Zarei","non-dropping-particle":"","parse-names":false,"suffix":""},{"dropping-particle":"","family":"Jandaghi","given":"Golamreza","non-dropping-particle":"","parse-names":false,"suffix":""},{"dropping-particle":"","family":"Karimi","given":"Fateme Haj","non-dropping-particle":"","parse-names":false,"suffix":""},{"dropping-particle":"","family":"Hamidizadeh","given":"Ali","non-dropping-particle":"","parse-names":false,"suffix":""}],"container-title":"European Journal of Social Sciences","id":"ITEM-1","issue":"3","issued":{"date-parts":[["2010"]]},"page":"387–398","title":"Relationship between Interpersonal Communication Skills and Organizational Commitment (Case Study: Jahad Keshavarzi and University of Qom, Iran)","type":"article-journal","volume":"13"},"uris":["http://www.mendeley.com/documents/?uuid=8a14efcf-4369-4545-b403-48951ee00309"]},{"id":"ITEM-2","itemData":{"DOI":"10.1016/j.sbspro.2012.09.247","ISSN":"18770428","abstract":"Communication skills is one of the elements of generic skills that are essential among university students. Through their years in the university, students would have been exposed to situations, in and outside of the lecture halls, where they have to use their communication skills, for example group assignments and class presentations. Therefore, the aim of this paper is to investigate the level of communication skills among university students. Communication skills were measured via a self-administered questionnaire and it assessed ten elements in communication skills, including oral, written and social behavior. The reliability of the questionnaire was good, with r &gt; 0.08 in each sub construct. The results of this study found that university students have achieved good communication skills.","author":[{"dropping-particle":"","family":"Iksan","given":"Zanaton Haji","non-dropping-particle":"","parse-names":false,"suffix":""},{"dropping-particle":"","family":"Zakaria","given":"Effendi","non-dropping-particle":"","parse-names":false,"suffix":""},{"dropping-particle":"","family":"Meerah","given":"Tamby Subahan Mohd","non-dropping-particle":"","parse-names":false,"suffix":""},{"dropping-particle":"","family":"Osman","given":"Kamisah","non-dropping-particle":"","parse-names":false,"suffix":""},{"dropping-particle":"","family":"Lian","given":"Denise Koh Choon","non-dropping-particle":"","parse-names":false,"suffix":""},{"dropping-particle":"","family":"Mahmud","given":"Siti Nur Diyana","non-dropping-particle":"","parse-names":false,"suffix":""},{"dropping-particle":"","family":"Krish","given":"Pramela","non-dropping-particle":"","parse-names":false,"suffix":""}],"container-title":"Procedia - Social and Behavioral Sciences","id":"ITEM-2","issued":{"date-parts":[["2012"]]},"page":"71-76","title":"Communication Skills among University Students","type":"article-journal","volume":"59"},"uris":["http://www.mendeley.com/documents/?uuid=7b225e06-5393-4f7a-a6fc-467b0a2c293b"]}],"mendeley":{"formattedCitation":"(Iksan et al., 2012; Matin et al., 2010)","plainTextFormattedCitation":"(Iksan et al., 2012; Matin et al., 2010)","previouslyFormattedCitation":"(Iksan et al., 2012; Matin et al., 2010)"},"properties":{"noteIndex":0},"schema":"https://github.com/citation-style-language/schema/raw/master/csl-citation.json"}</w:instrText>
      </w:r>
      <w:r w:rsidRPr="00C55435">
        <w:rPr>
          <w:rStyle w:val="FootnoteReference"/>
          <w:szCs w:val="20"/>
        </w:rPr>
        <w:fldChar w:fldCharType="separate"/>
      </w:r>
      <w:r w:rsidRPr="00C55435">
        <w:rPr>
          <w:noProof/>
          <w:szCs w:val="20"/>
        </w:rPr>
        <w:t>(Iksan et al., 2012; Matin et al., 2010)</w:t>
      </w:r>
      <w:r w:rsidRPr="00C55435">
        <w:rPr>
          <w:rStyle w:val="FootnoteReference"/>
          <w:szCs w:val="20"/>
        </w:rPr>
        <w:fldChar w:fldCharType="end"/>
      </w:r>
      <w:r w:rsidRPr="00C55435">
        <w:rPr>
          <w:szCs w:val="20"/>
        </w:rPr>
        <w:t xml:space="preserve">. Communication is essential because individuals interact massively daily concerning exchanging information, news, messages, feelings, and perceptions from one individual to another. Communication skills are the most critical factor for every human being in maintaining good relations and avoiding misunderstandings </w:t>
      </w:r>
      <w:r w:rsidRPr="00C55435">
        <w:rPr>
          <w:szCs w:val="20"/>
        </w:rPr>
        <w:fldChar w:fldCharType="begin" w:fldLock="1"/>
      </w:r>
      <w:r w:rsidRPr="00C55435">
        <w:rPr>
          <w:szCs w:val="20"/>
        </w:rPr>
        <w:instrText>ADDIN CSL_CITATION {"citationItems":[{"id":"ITEM-1","itemData":{"author":[{"dropping-particle":"","family":"Sabbah","given":"S.","non-dropping-particle":"","parse-names":false,"suffix":""},{"dropping-particle":"","family":"Hallabieh","given":"F.","non-dropping-particle":"","parse-names":false,"suffix":""},{"dropping-particle":"","family":"Hussein","given":"O.","non-dropping-particle":"","parse-names":false,"suffix":""}],"container-title":"World Journal of Education","id":"ITEM-1","issue":"6","issued":{"date-parts":[["2020"]]},"page":"136-142","title":"Communication skills among undergraduate students at Al-Quds university","type":"article-journal","volume":"10"},"uris":["http://www.mendeley.com/documents/?uuid=50e7e48c-c5ac-4d95-b3a1-689ae3398be2"]}],"mendeley":{"formattedCitation":"(Sabbah et al., 2020)","plainTextFormattedCitation":"(Sabbah et al., 2020)","previouslyFormattedCitation":"(Sabbah et al., 2020)"},"properties":{"noteIndex":0},"schema":"https://github.com/citation-style-language/schema/raw/master/csl-citation.json"}</w:instrText>
      </w:r>
      <w:r w:rsidRPr="00C55435">
        <w:rPr>
          <w:szCs w:val="20"/>
        </w:rPr>
        <w:fldChar w:fldCharType="separate"/>
      </w:r>
      <w:r w:rsidRPr="00C55435">
        <w:rPr>
          <w:noProof/>
          <w:szCs w:val="20"/>
        </w:rPr>
        <w:t>(Sabbah et al., 2020)</w:t>
      </w:r>
      <w:r w:rsidRPr="00C55435">
        <w:rPr>
          <w:szCs w:val="20"/>
        </w:rPr>
        <w:fldChar w:fldCharType="end"/>
      </w:r>
      <w:r w:rsidRPr="00C55435">
        <w:rPr>
          <w:szCs w:val="20"/>
        </w:rPr>
        <w:t>.</w:t>
      </w:r>
    </w:p>
    <w:p w:rsidR="00C55435" w:rsidRDefault="00C55435" w:rsidP="00C55435">
      <w:pPr>
        <w:spacing w:after="0"/>
        <w:ind w:firstLine="567"/>
        <w:jc w:val="both"/>
        <w:rPr>
          <w:rFonts w:ascii="Palatino Linotype" w:hAnsi="Palatino Linotype" w:cs="Times New Roman"/>
          <w:sz w:val="20"/>
          <w:szCs w:val="20"/>
          <w:lang w:val="id-ID"/>
        </w:rPr>
      </w:pPr>
      <w:r w:rsidRPr="00C55435">
        <w:rPr>
          <w:rFonts w:ascii="Palatino Linotype" w:hAnsi="Palatino Linotype" w:cs="Times New Roman"/>
          <w:sz w:val="20"/>
          <w:szCs w:val="20"/>
        </w:rPr>
        <w:lastRenderedPageBreak/>
        <w:t xml:space="preserve">Speaking skills are essential communication skills needed to support a career and human life. In language learning, four types of skills must be mastered by students, namely listening, speaking, reading, and writing skills. Among the four skills, speaking skill is considered by most people as a skill that represents mastery of language.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{"citationItems":[{"id":"ITEM-1","itemData":{"author":[{"dropping-particle":"","family":"Hughes","given":"R.","non-dropping-particle":"","parse-names":false,"suffix":""}],"id":"ITEM-1","issued":{"date-parts":[["2002"]]},"publisher":"Pearson Education","publisher-place":"Harlow","title":"Teaching and resaerching speaking","type":"book"},"uris":["http://www.mendeley.com/documents/?uuid=7769ca37-0072-4879-9cb1-8c1dcfa67ec7"]}],"mendeley":{"formattedCitation":"(Hughes, 2002)","manualFormatting":"Hughes (2002)","plainTextFormattedCitation":"(Hughes, 2002)","previouslyFormattedCitation":"(Hughes, 2002)"},"properties":{"noteIndex":0},"schema":"https://github.com/citation-style-language/schema/raw/master/csl-citation.json"}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Hughes (2002)</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xml:space="preserve"> explains that the spoken form is considered the main form of a language, while the written form is seen as a bound form.</w:t>
      </w:r>
    </w:p>
    <w:p w:rsidR="00C55435" w:rsidRPr="00C55435" w:rsidRDefault="00C55435" w:rsidP="00C55435">
      <w:pPr>
        <w:spacing w:after="0"/>
        <w:ind w:firstLine="567"/>
        <w:jc w:val="both"/>
        <w:rPr>
          <w:rFonts w:ascii="Palatino Linotype" w:hAnsi="Palatino Linotype" w:cs="Times New Roman"/>
          <w:sz w:val="20"/>
          <w:szCs w:val="20"/>
          <w:lang w:val="id-ID"/>
        </w:rPr>
      </w:pPr>
      <w:r w:rsidRPr="00C55435">
        <w:rPr>
          <w:rFonts w:ascii="Palatino Linotype" w:hAnsi="Palatino Linotype" w:cs="Times New Roman"/>
          <w:sz w:val="20"/>
          <w:szCs w:val="20"/>
        </w:rPr>
        <w:t xml:space="preserve">Speaking is a communication skill used as one of the ultimate goals of learning a foreign language and first language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{"citationItems":[{"id":"ITEM-1","itemData":{"DOI":"10.3991/ijet.v14i09.10348","author":[{"dropping-particle":"","family":"Al-Hosni","given":"S.","non-dropping-particle":"","parse-names":false,"suffix":""}],"container-title":"International Journal of Emerging Technologies in Learning","id":"ITEM-1","issue":"9","issued":{"date-parts":[["2014"]]},"page":"130-147","title":"Speaking difficulties encountered by young EFL learners","type":"article-journal","volume":"14"},"uris":["http://www.mendeley.com/documents/?uuid=fea147ff-9074-48c2-8b72-270c0d4f1c6a"]},{"id":"ITEM-2","itemData":{"author":[{"dropping-particle":"","family":"Ariyanti","given":"A.","non-dropping-particle":"","parse-names":false,"suffix":""}],"container-title":"Asian TEFL","id":"ITEM-2","issue":"1","issued":{"date-parts":[["2016"]]},"page":"77-88","title":"Psychological factors affecting EFL students' speaking performance","type":"article-journal","volume":"1"},"uris":["http://www.mendeley.com/documents/?uuid=024a62b6-f916-4eac-bf0a-775af4cb2ed7"]},{"id":"ITEM-3","itemData":{"DOI":"10.29333/iji.2020.13329a","ISSN":"13081470","abstract":"This study aims to compare the effectiveness of computer-and mobile-assisted learning on the EFL students' speaking skills development. This research was conducted at one state junior high school in Banten Province, and the numbers of students were thirty students. This research focused on improving students' speaking skill by using Macromedia Flash and Smartphone. It used Classroom Action Research (CAR) as the research method. The steps of the research were Plan, action, observation, and reflection. There were two cycles, and there two meetings in each cycle. The research was conducted for two weeks. The data analysis used quantitative data that was obtained from the test, observation sheet and questionnaire. The researchers used a scoring rubric to measure students' scores and then calculate the mean score. All aspects of the speaking skill improved in the second cycle meaning that the score of mean, median and mode improved (86, 67, 85, 85, respectively). In particular, the students' speaking score mean was 55.19. Then, after they were given the treatments in the first cycle, the score improved to 75. After the second cycle, the students' speaking score means reached 85. The students' responses from the questionnaire results justified the test results.","author":[{"dropping-particle":"","family":"Juniardi","given":"Yudi","non-dropping-particle":"","parse-names":false,"suffix":""},{"dropping-particle":"","family":"Herlina","given":"Lina","non-dropping-particle":"","parse-names":false,"suffix":""},{"dropping-particle":"","family":"Lubis","given":"Arif Husein","non-dropping-particle":"","parse-names":false,"suffix":""},{"dropping-particle":"","family":"Irmawanty Irmawanty","given":"","non-dropping-particle":"","parse-names":false,"suffix":""},{"dropping-particle":"","family":"Pahamzah","given":"John","non-dropping-particle":"","parse-names":false,"suffix":""}],"container-title":"International Journal of Instruction","id":"ITEM-3","issue":"3","issued":{"date-parts":[["2020"]]},"page":"417-432","title":"Computer vs. mobile-assisted learning to promote EFL students' speaking skills: A preliminary classroom-based research","type":"article-journal","volume":"13"},"uris":["http://www.mendeley.com/documents/?uuid=6991924d-aca2-4728-ae4e-a9461144c3d4"]}],"mendeley":{"formattedCitation":"(Al-Hosni, 2014; Ariyanti, 2016; Juniardi et al., 2020)","plainTextFormattedCitation":"(Al-Hosni, 2014; Ariyanti, 2016; Juniardi et al., 2020)","previouslyFormattedCitation":"(Al-Hosni, 2014; Ariyanti, 2016; Juniardi et al., 2020)"},"properties":{"noteIndex":0},"schema":"https://github.com/citation-style-language/schema/raw/master/csl-citation.json"}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(Al-Hosni, 2014; Ariyanti, 2016; Juniardi et al., 2020)</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xml:space="preserve">. Speaking is inevitably the most basic language skill in language learning and teaching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{"citationItems":[{"id":"ITEM-1","itemData":{"DOI":"10.5539/ijel.v6n2p43","ISSN":"1923-869X","abstract":"The present study attempted to investigate the effect of the four scaffolding techniques, namely Hard, Soft (Saye &amp; Brush, 2002), Reciprocal (Holton &amp; Clarke, 2006), and Virtual (Yelland &amp; Masters, 2007), on the speaking ability of the Iranian EFL language learners and their fluency, lexicon, grammar and pronunciation. To this end, the four scaffolding techniques were classified into the two groups of Traditional (Hard, Soft and Reciprocal) and technology-mediated (Virtual). 120 Maritime students at Kharg Azad University (IAU-Kharg) were selected as participants based on convenience sampling. At the onset, an Oxford Placement Test was given to the students to place them in the same proficiency level, Intermediate. 10 students were found as outliers who remained as intact members of the groups throughout the study. Eventually, the 110 homogeneous students were randomly assigned to the four scaffolding groups. A pretest of speaking ability was run to the students prior to the scaffolding treatments lasting for 8 weeks (16 sessions). After the treatments, the students completed a posttest of speaking. Having analyzed the data through SPSS software, it was found that under the influence of the four scaffoldings, not only did the Iranian EFL students outperformed in the posttest of speaking, but they also showed a significant improvement in their fluency, grammar, lexicon, and pronunciation. Thus, the findings of this current study extended earlier understandings of scaffolding in an EFL environment and will contribute to the advancement of future courses in terms of their scaffolding pedagogical aspects.","author":[{"dropping-particle":"","family":"Mirahmadi","given":"Seyyed Hassan","non-dropping-particle":"","parse-names":false,"suffix":""},{"dropping-particle":"","family":"Alavi","given":"Sayyed Mohammad","non-dropping-particle":"","parse-names":false,"suffix":""}],"container-title":"International Journal of English Linguistics","id":"ITEM-1","issue":"2","issued":{"date-parts":[["2016"]]},"page":"43-56","title":"The role of traditional and virtual scaffolding in developing speaking ability of Iranian EFL learners","type":"article-journal","volume":"6"},"uris":["http://www.mendeley.com/documents/?uuid=6dc0ac49-9939-429b-a92c-0022daebf300"]}],"mendeley":{"formattedCitation":"(Mirahmadi &amp; Alavi, 2016)","plainTextFormattedCitation":"(Mirahmadi &amp; Alavi, 2016)","previouslyFormattedCitation":"(Mirahmadi &amp; Alavi, 2016)"},"properties":{"noteIndex":0},"schema":"https://github.com/citation-style-language/schema/raw/master/csl-citation.json"}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(Mirahmadi &amp; Alavi, 2016)</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xml:space="preserve">. In addition,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author":[{"dropping-particle":"","family":"Brown","given":"H.D.","non-dropping-particle":"","parse-names":false,"suffix":""},{"dropping-particle":"","family":"Lee","given":"H.","non-dropping-particle":"","parse-names":false,"suffix":""}],"id":"ITEM-1","issued":{"date-parts":[["1994"]]},"publisher":"Prentice Hall Regents Englewood Cliffs","publisher-place":"New Jersey","title":"Teaching by principles: An interactive approach to language pedagogy","type":"book"},"uris":["http://www.mendeley.com/documents/?uuid=6afe907c-ffbd-402f-a8b3-894c94f86c0e"]}],"mendeley":{"formattedCitation":"(Brown &amp; Lee, 1994)","manualFormatting":"Brown and Lee (1994)","plainTextFormattedCitation":"(Brown &amp; Lee, 1994)","previouslyFormattedCitation":"(Brown &amp; Lee, 1994)"},"properties":{"noteIndex":0},"schema":"https://github.com/citation-style-language/schema/raw/master/csl-citation.json"}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Brown and Lee (1994)</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xml:space="preserve"> stated that speaking is an interactive process for constructing meaning which involves receiving, processing, and producing information related to the context of an utterance.</w:t>
      </w:r>
    </w:p>
    <w:p w:rsidR="00C55435" w:rsidRPr="00C55435" w:rsidRDefault="00C55435" w:rsidP="00C55435">
      <w:pPr>
        <w:spacing w:after="0"/>
        <w:ind w:firstLine="567"/>
        <w:jc w:val="both"/>
        <w:rPr>
          <w:rFonts w:ascii="Palatino Linotype" w:hAnsi="Palatino Linotype" w:cs="Times New Roman"/>
          <w:sz w:val="20"/>
          <w:szCs w:val="20"/>
          <w:lang w:val="id-ID"/>
        </w:rPr>
      </w:pPr>
      <w:r w:rsidRPr="00C55435">
        <w:rPr>
          <w:rFonts w:ascii="Palatino Linotype" w:hAnsi="Palatino Linotype" w:cs="Times New Roman"/>
          <w:sz w:val="20"/>
          <w:szCs w:val="20"/>
        </w:rPr>
        <w:t xml:space="preserve">In connection with the fact that speaking skills are essential, most people consider this skill a benchmark for mastering a language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{"citationItems":[{"id":"ITEM-1","itemData":{"DOI":"10.5539/ijel.v6n2p43","ISSN":"1923-869X","abstract":"The present study attempted to investigate the effect of the four scaffolding techniques, namely Hard, Soft (Saye &amp; Brush, 2002), Reciprocal (Holton &amp; Clarke, 2006), and Virtual (Yelland &amp; Masters, 2007), on the speaking ability of the Iranian EFL language learners and their fluency, lexicon, grammar and pronunciation. To this end, the four scaffolding techniques were classified into the two groups of Traditional (Hard, Soft and Reciprocal) and technology-mediated (Virtual). 120 Maritime students at Kharg Azad University (IAU-Kharg) were selected as participants based on convenience sampling. At the onset, an Oxford Placement Test was given to the students to place them in the same proficiency level, Intermediate. 10 students were found as outliers who remained as intact members of the groups throughout the study. Eventually, the 110 homogeneous students were randomly assigned to the four scaffolding groups. A pretest of speaking ability was run to the students prior to the scaffolding treatments lasting for 8 weeks (16 sessions). After the treatments, the students completed a posttest of speaking. Having analyzed the data through SPSS software, it was found that under the influence of the four scaffoldings, not only did the Iranian EFL students outperformed in the posttest of speaking, but they also showed a significant improvement in their fluency, grammar, lexicon, and pronunciation. Thus, the findings of this current study extended earlier understandings of scaffolding in an EFL environment and will contribute to the advancement of future courses in terms of their scaffolding pedagogical aspects.","author":[{"dropping-particle":"","family":"Mirahmadi","given":"Seyyed Hassan","non-dropping-particle":"","parse-names":false,"suffix":""},{"dropping-particle":"","family":"Alavi","given":"Sayyed Mohammad","non-dropping-particle":"","parse-names":false,"suffix":""}],"container-title":"International Journal of English Linguistics","id":"ITEM-1","issue":"2","issued":{"date-parts":[["2016"]]},"page":"43-56","title":"The role of traditional and virtual scaffolding in developing speaking ability of Iranian EFL learners","type":"article-journal","volume":"6"},"uris":["http://www.mendeley.com/documents/?uuid=6dc0ac49-9939-429b-a92c-0022daebf300"]}],"mendeley":{"formattedCitation":"(Mirahmadi &amp; Alavi, 2016)","plainTextFormattedCitation":"(Mirahmadi &amp; Alavi, 2016)","previouslyFormattedCitation":"(Mirahmadi &amp; Alavi, 2016)"},"properties":{"noteIndex":0},"schema":"https://github.com/citation-style-language/schema/raw/master/csl-citation.json"}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(Mirahmadi &amp; Alavi, 2016)</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xml:space="preserve">. In their view, a person is said to have mastered the language well if spoken fluently without stammering.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{"citationItems":[{"id":"ITEM-1","itemData":{"author":[{"dropping-particle":"","family":"Burkart","given":"G.S.","non-dropping-particle":"","parse-names":false,"suffix":""}],"id":"ITEM-1","issued":{"date-parts":[["1998"]]},"publisher":"Center for Applied Linguistics","publisher-place":"USA","title":"Spoken language: What it is and how to teach it","type":"book"},"uris":["http://www.mendeley.com/documents/?uuid=c1acfee1-a1d1-4740-8070-94e9009bbe66"]}],"mendeley":{"formattedCitation":"(Burkart, 1998)","manualFormatting":"Burkart (1998)","plainTextFormattedCitation":"(Burkart, 1998)","previouslyFormattedCitation":"(Burkart, 1998)"},"properties":{"noteIndex":0},"schema":"https://github.com/citation-style-language/schema/raw/master/csl-citation.json"}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Burkart (1998)</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xml:space="preserve"> argues that speaking is the most important language skill to be developed because they assess learning achievement based on mastery of speaking skills. A similar argument was also put forward by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{"citationItems":[{"id":"ITEM-1","itemData":{"DOI":"10.3991/IJET.V14I09.10348","ISSN":"18630383","abstract":"In this study, combined method using pre and post oral proficiency tests, observation, and focus group interviews were used to examine the effectiveness of using flipped classroom model on English speaking performance. The study population consists of 27 undergraduate students who were attending the course of Advanced Communication Skills, in the academic year of 2018. A purposeful sampling technique, specifically quasi-experimental procedure was employed in this study. The analysis of quantitative and qualitative data showed that the application of FCM was an effective approach in the EFL speaking classroom. The results of paired-sample t-test indicated that there was a significant difference between pre and post oral proficiency tests t (26) = - 14.83, p &lt; 0.001. Moreover, it was found that students' involvement and willingness to participate in the English conversational tasks and their level of commitment and English speaking performance have increased gradually. In light of the findings, the study recommended encouraging teachers to employ modern technologies in their teaching strategies, particularly FCM.","author":[{"dropping-particle":"","family":"Abdullah","given":"Mohamad Yahya","non-dropping-particle":"","parse-names":false,"suffix":""},{"dropping-particle":"","family":"Hussin","given":"Supyan","non-dropping-particle":"","parse-names":false,"suffix":""},{"dropping-particle":"","family":"Ismail","given":"Kemboja","non-dropping-particle":"","parse-names":false,"suffix":""}],"container-title":"International Journal of Emerging Technologies in Learning","id":"ITEM-1","issue":"9","issued":{"date-parts":[["2019"]]},"page":"130-147","title":"Implementation of flipped classroom model and its effectiveness on English speaking performance","type":"article-journal","volume":"14"},"uris":["http://www.mendeley.com/documents/?uuid=360f58b7-c10a-4a59-86eb-f7b7d8287ac0"]}],"mendeley":{"formattedCitation":"(Abdullah et al., 2019)","manualFormatting":"Abdullah et al. (2019)","plainTextFormattedCitation":"(Abdullah et al., 2019)","previouslyFormattedCitation":"(Abdullah et al., 2019)"},"properties":{"noteIndex":0},"schema":"https://github.com/citation-style-language/schema/raw/master/csl-citation.json"}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Abdullah et al. (2019)</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which confirms that the success of learning a second language or a foreign language can be measured through the ability of students to carry out conversations.</w:t>
      </w:r>
    </w:p>
    <w:p w:rsidR="00C55435" w:rsidRPr="00C55435" w:rsidRDefault="00C55435" w:rsidP="00C55435">
      <w:pPr>
        <w:spacing w:after="0"/>
        <w:ind w:firstLine="567"/>
        <w:jc w:val="both"/>
        <w:rPr>
          <w:rFonts w:ascii="Palatino Linotype" w:hAnsi="Palatino Linotype" w:cs="Times New Roman"/>
          <w:sz w:val="20"/>
          <w:szCs w:val="20"/>
        </w:rPr>
      </w:pPr>
      <w:r w:rsidRPr="00C55435">
        <w:rPr>
          <w:rFonts w:ascii="Palatino Linotype" w:hAnsi="Palatino Linotype" w:cs="Times New Roman"/>
          <w:sz w:val="20"/>
          <w:szCs w:val="20"/>
        </w:rPr>
        <w:t xml:space="preserve">Students in tertiary institutions still need to improve in speaking, especially in presentation activities in class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{"citationItems":[{"id":"ITEM-1","itemData":{"author":[{"dropping-particle":"","family":"Sayed","given":"M.M.","non-dropping-particle":"","parse-names":false,"suffix":""}],"id":"ITEM-1","issued":{"date-parts":[["2005"]]},"publisher":"Assiut University","title":"The effect of using a multiple intelligences-based training program on developing English majors oral communication skills","type":"thesis"},"uris":["http://www.mendeley.com/documents/?uuid=14fcc65c-52b6-4de7-bb48-d439e4398297"]}],"mendeley":{"formattedCitation":"(Sayed, 2005)","plainTextFormattedCitation":"(Sayed, 2005)","previouslyFormattedCitation":"(Sayed, 2005)"},"properties":{"noteIndex":0},"schema":"https://github.com/citation-style-language/schema/raw/master/csl-citation.json"}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(Sayed, 2005)</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xml:space="preserve">. This condition occurs not only in Indonesia but also in almost all countries in the world. In America, public speaking is a type of fear from children to adults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{"citationItems":[{"id":"ITEM-1","itemData":{"author":[{"dropping-particle":"","family":"Brewer","given":"H.","non-dropping-particle":"","parse-names":false,"suffix":""}],"container-title":"Journal of Staff Development","id":"ITEM-1","issue":"1","issued":{"date-parts":[["2001"]]},"page":"30-31","title":"Ten steps to success","type":"article-journal","volume":"22"},"uris":["http://www.mendeley.com/documents/?uuid=ce3fd496-f820-4da0-8a62-28bfd5030b62"]}],"mendeley":{"formattedCitation":"(Brewer, 2001)","plainTextFormattedCitation":"(Brewer, 2001)","previouslyFormattedCitation":"(Brewer, 2001)"},"properties":{"noteIndex":0},"schema":"https://github.com/citation-style-language/schema/raw/master/csl-citation.json"}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(Brewer, 2001)</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xml:space="preserve">. Contradictory results were also put forward by researchers who found empirical evidence that students who are brilliant at completing written exams in English can sometimes not express themselves orally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DOI":"10.1186/2229-0443-4-5","author":[{"dropping-particle":"","family":"Sarwar","given":"M.","non-dropping-particle":"","parse-names":false,"suffix":""},{"dropping-particle":"","family":"Alam","given":"M.","non-dropping-particle":"","parse-names":false,"suffix":""},{"dropping-particle":"","family":"Hussain","given":"A.","non-dropping-particle":"","parse-names":false,"suffix":""},{"dropping-particle":"","family":"Shah","given":"A.A.","non-dropping-particle":"","parse-names":false,"suffix":""},{"dropping-particle":"","family":"Jabeen","given":"M.","non-dropping-particle":"","parse-names":false,"suffix":""}],"container-title":"Language Testing in Asia: a Springer Journal","id":"ITEM-1","issue":"1","issued":{"date-parts":[["2014"]]},"title":"Assessing English speaking skills of perspective teachers at entry and graduation level in teacher education program","type":"article-journal","volume":"4"},"uris":["http://www.mendeley.com/documents/?uuid=c924fd6a-fa08-4a28-a854-def37df6ff99"]}],"mendeley":{"formattedCitation":"(Sarwar et al., 2014)","plainTextFormattedCitation":"(Sarwar et al., 2014)","previouslyFormattedCitation":"(Sarwar et al., 2014)"},"properties":{"noteIndex":0},"schema":"https://github.com/citation-style-language/schema/raw/master/csl-citation.json"}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(Sarwar et al., 2014)</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This condition cannot be separated from the existence of factors that influence student performance in speaking, such as motivation, self-confidence, anxiety, planning, study time allocation, amount of support, predetermined standard performance, listening ability, and feedback during learning to speak</w:t>
      </w:r>
      <w:r w:rsidRPr="00C55435">
        <w:rPr>
          <w:rFonts w:ascii="Palatino Linotype" w:hAnsi="Palatino Linotype" w:cs="Times New Roman"/>
          <w:color w:val="000000"/>
          <w:sz w:val="20"/>
          <w:szCs w:val="20"/>
        </w:rPr>
        <w:t xml:space="preserve"> </w:t>
      </w:r>
      <w:r w:rsidRPr="00C55435">
        <w:rPr>
          <w:rFonts w:ascii="Palatino Linotype" w:hAnsi="Palatino Linotype" w:cs="Times New Roman"/>
          <w:color w:val="000000"/>
          <w:sz w:val="20"/>
          <w:szCs w:val="20"/>
        </w:rPr>
        <w:fldChar w:fldCharType="begin" w:fldLock="1"/>
      </w:r>
      <w:r w:rsidRPr="00C55435">
        <w:rPr>
          <w:rFonts w:ascii="Palatino Linotype" w:hAnsi="Palatino Linotype" w:cs="Times New Roman"/>
          <w:color w:val="000000"/>
          <w:sz w:val="20"/>
          <w:szCs w:val="20"/>
        </w:rPr>
        <w:instrText>ADDIN CSL_CITATION {"citationItems":[{"id":"ITEM-1","itemData":{"author":[{"dropping-particle":"","family":"Tuan","given":"N.H.","non-dropping-particle":"","parse-names":false,"suffix":""},{"dropping-particle":"","family":"Mai","given":"T.N.","non-dropping-particle":"","parse-names":false,"suffix":""}],"container-title":"Asian Journal of Educational Research","id":"ITEM-1","issue":"2","issued":{"date-parts":[["2015"]]},"title":"Factors affectting students' speaking performance at LE Thanh high school","type":"article-journal","volume":"3"},"uris":["http://www.mendeley.com/documents/?uuid=e7d13ea8-4c6a-4723-91af-38497d5e497c"]}],"mendeley":{"formattedCitation":"(Tuan &amp; Mai, 2015)","plainTextFormattedCitation":"(Tuan &amp; Mai, 2015)","previouslyFormattedCitation":"(Tuan &amp; Mai, 2015)"},"properties":{"noteIndex":0},"schema":"https://github.com/citation-style-language/schema/raw/master/csl-citation.json"}</w:instrText>
      </w:r>
      <w:r w:rsidRPr="00C55435">
        <w:rPr>
          <w:rFonts w:ascii="Palatino Linotype" w:hAnsi="Palatino Linotype" w:cs="Times New Roman"/>
          <w:color w:val="000000"/>
          <w:sz w:val="20"/>
          <w:szCs w:val="20"/>
        </w:rPr>
        <w:fldChar w:fldCharType="separate"/>
      </w:r>
      <w:r w:rsidRPr="00C55435">
        <w:rPr>
          <w:rFonts w:ascii="Palatino Linotype" w:hAnsi="Palatino Linotype" w:cs="Times New Roman"/>
          <w:noProof/>
          <w:color w:val="000000"/>
          <w:sz w:val="20"/>
          <w:szCs w:val="20"/>
        </w:rPr>
        <w:t>(Tuan &amp; Mai, 2015)</w:t>
      </w:r>
      <w:r w:rsidRPr="00C55435">
        <w:rPr>
          <w:rFonts w:ascii="Palatino Linotype" w:hAnsi="Palatino Linotype" w:cs="Times New Roman"/>
          <w:color w:val="000000"/>
          <w:sz w:val="20"/>
          <w:szCs w:val="20"/>
        </w:rPr>
        <w:fldChar w:fldCharType="end"/>
      </w:r>
      <w:r w:rsidRPr="00C55435">
        <w:rPr>
          <w:rFonts w:ascii="Palatino Linotype" w:hAnsi="Palatino Linotype" w:cs="Times New Roman"/>
          <w:color w:val="000000"/>
          <w:sz w:val="20"/>
          <w:szCs w:val="20"/>
        </w:rPr>
        <w:t>.</w:t>
      </w:r>
    </w:p>
    <w:p w:rsidR="00C55435" w:rsidRDefault="00C55435" w:rsidP="00C55435">
      <w:pPr>
        <w:spacing w:after="0"/>
        <w:ind w:firstLine="567"/>
        <w:jc w:val="both"/>
        <w:rPr>
          <w:rFonts w:ascii="Palatino Linotype" w:hAnsi="Palatino Linotype" w:cs="Times New Roman"/>
          <w:color w:val="000000"/>
          <w:sz w:val="20"/>
          <w:szCs w:val="20"/>
          <w:lang w:val="id-ID"/>
        </w:rPr>
      </w:pPr>
      <w:r w:rsidRPr="00C55435">
        <w:rPr>
          <w:rFonts w:ascii="Palatino Linotype" w:hAnsi="Palatino Linotype" w:cs="Times New Roman"/>
          <w:color w:val="000000"/>
          <w:sz w:val="20"/>
          <w:szCs w:val="20"/>
        </w:rPr>
        <w:t>In addition, other skills that are no less important are creative thinking skills. These skills play an essential role in today's modern society, especially in the era of the industrial revolution 4.0 and society 5.0.</w:t>
      </w:r>
      <w:r w:rsidRPr="00C55435">
        <w:rPr>
          <w:rFonts w:ascii="Palatino Linotype" w:hAnsi="Palatino Linotype" w:cs="Times New Roman"/>
          <w:color w:val="000000"/>
          <w:sz w:val="20"/>
          <w:szCs w:val="20"/>
          <w:lang w:val="en-US"/>
        </w:rPr>
        <w:t xml:space="preserve"> </w:t>
      </w:r>
      <w:r w:rsidRPr="00C55435">
        <w:rPr>
          <w:rFonts w:ascii="Palatino Linotype" w:hAnsi="Palatino Linotype" w:cs="Times New Roman"/>
          <w:color w:val="000000"/>
          <w:sz w:val="20"/>
          <w:szCs w:val="20"/>
        </w:rPr>
        <w:fldChar w:fldCharType="begin" w:fldLock="1"/>
      </w:r>
      <w:r w:rsidRPr="00C55435">
        <w:rPr>
          <w:rFonts w:ascii="Palatino Linotype" w:hAnsi="Palatino Linotype" w:cs="Times New Roman"/>
          <w:color w:val="000000"/>
          <w:sz w:val="20"/>
          <w:szCs w:val="20"/>
        </w:rPr>
        <w:instrText>ADDIN CSL_CITATION {"citationItems":[{"id":"ITEM-1","itemData":{"DOI":"10.4236/ce.2012.38B005","author":[{"dropping-particle":"","family":"Kim","given":"S.H.","non-dropping-particle":"","parse-names":false,"suffix":""},{"dropping-particle":"","family":"Song","given":"K.S.","non-dropping-particle":"","parse-names":false,"suffix":""}],"container-title":"Creative Education","id":"ITEM-1","issued":{"date-parts":[["2012"]]},"page":"20-24","title":"The effects of thinking style based cooperative learning on group creativity","type":"article-journal","volume":"3"},"uris":["http://www.mendeley.com/documents/?uuid=86aa8a8e-377d-4f50-8dee-dfddb9147a13"]}],"mendeley":{"formattedCitation":"(S. H. Kim &amp; Song, 2012)","manualFormatting":"Kim &amp; Song (2012)","plainTextFormattedCitation":"(S. H. Kim &amp; Song, 2012)","previouslyFormattedCitation":"(S. H. Kim &amp; Song, 2012)"},"properties":{"noteIndex":0},"schema":"https://github.com/citation-style-language/schema/raw/master/csl-citation.json"}</w:instrText>
      </w:r>
      <w:r w:rsidRPr="00C55435">
        <w:rPr>
          <w:rFonts w:ascii="Palatino Linotype" w:hAnsi="Palatino Linotype" w:cs="Times New Roman"/>
          <w:color w:val="000000"/>
          <w:sz w:val="20"/>
          <w:szCs w:val="20"/>
        </w:rPr>
        <w:fldChar w:fldCharType="separate"/>
      </w:r>
      <w:r w:rsidRPr="00C55435">
        <w:rPr>
          <w:rFonts w:ascii="Palatino Linotype" w:hAnsi="Palatino Linotype" w:cs="Times New Roman"/>
          <w:noProof/>
          <w:color w:val="000000"/>
          <w:sz w:val="20"/>
          <w:szCs w:val="20"/>
        </w:rPr>
        <w:t>Kim &amp; Song (2012)</w:t>
      </w:r>
      <w:r w:rsidRPr="00C55435">
        <w:rPr>
          <w:rFonts w:ascii="Palatino Linotype" w:hAnsi="Palatino Linotype" w:cs="Times New Roman"/>
          <w:color w:val="000000"/>
          <w:sz w:val="20"/>
          <w:szCs w:val="20"/>
        </w:rPr>
        <w:fldChar w:fldCharType="end"/>
      </w:r>
      <w:r w:rsidRPr="00C55435">
        <w:rPr>
          <w:rFonts w:ascii="Palatino Linotype" w:hAnsi="Palatino Linotype" w:cs="Times New Roman"/>
          <w:color w:val="000000"/>
          <w:sz w:val="20"/>
          <w:szCs w:val="20"/>
        </w:rPr>
        <w:t xml:space="preserve"> and </w:t>
      </w:r>
      <w:r w:rsidRPr="00C55435">
        <w:rPr>
          <w:rFonts w:ascii="Palatino Linotype" w:hAnsi="Palatino Linotype" w:cs="Times New Roman"/>
          <w:color w:val="000000"/>
          <w:sz w:val="20"/>
          <w:szCs w:val="20"/>
        </w:rPr>
        <w:fldChar w:fldCharType="begin" w:fldLock="1"/>
      </w:r>
      <w:r w:rsidRPr="00C55435">
        <w:rPr>
          <w:rFonts w:ascii="Palatino Linotype" w:hAnsi="Palatino Linotype" w:cs="Times New Roman"/>
          <w:color w:val="000000"/>
          <w:sz w:val="20"/>
          <w:szCs w:val="20"/>
        </w:rPr>
        <w:instrText>ADDIN CSL_CITATION {"citationItems":[{"id":"ITEM-1","itemData":{"DOI":"10.1080/03043790701433061","author":[{"dropping-particle":"","family":"Badran","given":"I.","non-dropping-particle":"","parse-names":false,"suffix":""}],"container-title":"European Journal of ENgineering Education","id":"ITEM-1","issue":"5","issued":{"date-parts":[["2007"]]},"page":"573-585","title":"Enhancing creativity and innovation in engineering education","type":"article-journal","volume":"32"},"uris":["http://www.mendeley.com/documents/?uuid=5d8cfdb8-5a04-4a09-a0c3-643e0abf8cd9"]}],"mendeley":{"formattedCitation":"(Badran, 2007)","manualFormatting":"Badran (2007)","plainTextFormattedCitation":"(Badran, 2007)","previouslyFormattedCitation":"(Badran, 2007)"},"properties":{"noteIndex":0},"schema":"https://github.com/citation-style-language/schema/raw/master/csl-citation.json"}</w:instrText>
      </w:r>
      <w:r w:rsidRPr="00C55435">
        <w:rPr>
          <w:rFonts w:ascii="Palatino Linotype" w:hAnsi="Palatino Linotype" w:cs="Times New Roman"/>
          <w:color w:val="000000"/>
          <w:sz w:val="20"/>
          <w:szCs w:val="20"/>
        </w:rPr>
        <w:fldChar w:fldCharType="separate"/>
      </w:r>
      <w:r w:rsidRPr="00C55435">
        <w:rPr>
          <w:rFonts w:ascii="Palatino Linotype" w:hAnsi="Palatino Linotype" w:cs="Times New Roman"/>
          <w:noProof/>
          <w:color w:val="000000"/>
          <w:sz w:val="20"/>
          <w:szCs w:val="20"/>
        </w:rPr>
        <w:t>Badran (2007)</w:t>
      </w:r>
      <w:r w:rsidRPr="00C55435">
        <w:rPr>
          <w:rFonts w:ascii="Palatino Linotype" w:hAnsi="Palatino Linotype" w:cs="Times New Roman"/>
          <w:color w:val="000000"/>
          <w:sz w:val="20"/>
          <w:szCs w:val="20"/>
        </w:rPr>
        <w:fldChar w:fldCharType="end"/>
      </w:r>
      <w:r w:rsidRPr="00C55435">
        <w:rPr>
          <w:rFonts w:ascii="Palatino Linotype" w:hAnsi="Palatino Linotype" w:cs="Times New Roman"/>
          <w:color w:val="000000"/>
          <w:sz w:val="20"/>
          <w:szCs w:val="20"/>
        </w:rPr>
        <w:t xml:space="preserve"> stated that these skills are an essential aspect of various fields of life such as business, arts, science and technology to the fields of development and innovation. Various references claim creativity emerges and develops to complement human life today </w:t>
      </w:r>
      <w:r w:rsidRPr="00C55435">
        <w:rPr>
          <w:rFonts w:ascii="Palatino Linotype" w:hAnsi="Palatino Linotype" w:cs="Times New Roman"/>
          <w:color w:val="000000"/>
          <w:sz w:val="20"/>
          <w:szCs w:val="20"/>
        </w:rPr>
        <w:fldChar w:fldCharType="begin" w:fldLock="1"/>
      </w:r>
      <w:r w:rsidRPr="00C55435">
        <w:rPr>
          <w:rFonts w:ascii="Palatino Linotype" w:hAnsi="Palatino Linotype" w:cs="Times New Roman"/>
          <w:color w:val="000000"/>
          <w:sz w:val="20"/>
          <w:szCs w:val="20"/>
        </w:rPr>
        <w:instrText>ADDIN CSL_CITATION {"citationItems":[{"id":"ITEM-1","itemData":{"author":[{"dropping-particle":"","family":"Hargreaves","given":"H.","non-dropping-particle":"","parse-names":false,"suffix":""}],"id":"ITEM-1","issued":{"date-parts":[["2003"]]},"publisher":"Teacher College Press","publisher-place":"New York","title":"Teaching in the knowledge society","type":"book"},"uris":["http://www.mendeley.com/documents/?uuid=99d6c053-aef5-4ce5-9bf4-3c7f1e7f0fc7"]},{"id":"ITEM-2","itemData":{"DOI":"10.5817/cphpj-2016-0023","author":[{"dropping-particle":"","family":"Fazylova","given":"S.","non-dropping-particle":"","parse-names":false,"suffix":""},{"dropping-particle":"","family":"Rusol","given":"I.","non-dropping-particle":"","parse-names":false,"suffix":""}],"container-title":"Czech-Polish Historical and Pedagogical Journal","id":"ITEM-2","issue":"2","issued":{"date-parts":[["2016"]]},"page":"112-123","title":"Development of creativity in schoolchidren through art","type":"article-journal","volume":"8"},"uris":["http://www.mendeley.com/documents/?uuid=dbc4be67-b927-461c-930d-865b7504e4c8"]}],"mendeley":{"formattedCitation":"(Fazylova &amp; Rusol, 2016; Hargreaves, 2003)","plainTextFormattedCitation":"(Fazylova &amp; Rusol, 2016; Hargreaves, 2003)","previouslyFormattedCitation":"(Fazylova &amp; Rusol, 2016; Hargreaves, 2003)"},"properties":{"noteIndex":0},"schema":"https://github.com/citation-style-language/schema/raw/master/csl-citation.json"}</w:instrText>
      </w:r>
      <w:r w:rsidRPr="00C55435">
        <w:rPr>
          <w:rFonts w:ascii="Palatino Linotype" w:hAnsi="Palatino Linotype" w:cs="Times New Roman"/>
          <w:color w:val="000000"/>
          <w:sz w:val="20"/>
          <w:szCs w:val="20"/>
        </w:rPr>
        <w:fldChar w:fldCharType="separate"/>
      </w:r>
      <w:r w:rsidRPr="00C55435">
        <w:rPr>
          <w:rFonts w:ascii="Palatino Linotype" w:hAnsi="Palatino Linotype" w:cs="Times New Roman"/>
          <w:noProof/>
          <w:color w:val="000000"/>
          <w:sz w:val="20"/>
          <w:szCs w:val="20"/>
        </w:rPr>
        <w:t>(Fazylova &amp; Rusol, 2016; Hargreaves, 2003)</w:t>
      </w:r>
      <w:r w:rsidRPr="00C55435">
        <w:rPr>
          <w:rFonts w:ascii="Palatino Linotype" w:hAnsi="Palatino Linotype" w:cs="Times New Roman"/>
          <w:color w:val="000000"/>
          <w:sz w:val="20"/>
          <w:szCs w:val="20"/>
        </w:rPr>
        <w:fldChar w:fldCharType="end"/>
      </w:r>
      <w:r>
        <w:rPr>
          <w:rFonts w:ascii="Palatino Linotype" w:hAnsi="Palatino Linotype" w:cs="Times New Roman"/>
          <w:color w:val="000000"/>
          <w:sz w:val="20"/>
          <w:szCs w:val="20"/>
        </w:rPr>
        <w:t>.</w:t>
      </w:r>
    </w:p>
    <w:p w:rsidR="00C55435" w:rsidRDefault="00C55435" w:rsidP="00C55435">
      <w:pPr>
        <w:spacing w:after="0"/>
        <w:ind w:firstLine="567"/>
        <w:jc w:val="both"/>
        <w:rPr>
          <w:rFonts w:ascii="Palatino Linotype" w:hAnsi="Palatino Linotype" w:cs="Times New Roman"/>
          <w:color w:val="000000"/>
          <w:sz w:val="20"/>
          <w:szCs w:val="20"/>
          <w:lang w:val="id-ID"/>
        </w:rPr>
      </w:pPr>
      <w:r w:rsidRPr="00C55435">
        <w:rPr>
          <w:rFonts w:ascii="Palatino Linotype" w:hAnsi="Palatino Linotype" w:cs="Times New Roman"/>
          <w:color w:val="000000"/>
          <w:sz w:val="20"/>
          <w:szCs w:val="20"/>
        </w:rPr>
        <w:t xml:space="preserve">From various kinds of literature, creative thinking skills emerge and develop, starting from the issue of a decline in human creativity, which has been identified since the 1990s </w:t>
      </w:r>
      <w:r w:rsidRPr="00C55435">
        <w:rPr>
          <w:rFonts w:ascii="Palatino Linotype" w:hAnsi="Palatino Linotype" w:cs="Times New Roman"/>
          <w:color w:val="000000"/>
          <w:sz w:val="20"/>
          <w:szCs w:val="20"/>
        </w:rPr>
        <w:fldChar w:fldCharType="begin" w:fldLock="1"/>
      </w:r>
      <w:r w:rsidRPr="00C55435">
        <w:rPr>
          <w:rFonts w:ascii="Palatino Linotype" w:hAnsi="Palatino Linotype" w:cs="Times New Roman"/>
          <w:color w:val="000000"/>
          <w:sz w:val="20"/>
          <w:szCs w:val="20"/>
        </w:rPr>
        <w:instrText>ADDIN CSL_CITATION {"citationItems":[{"id":"ITEM-1","itemData":{"DOI":"10.1080/10400419.2011.627805","author":[{"dropping-particle":"","family":"Kim","given":"K.H.","non-dropping-particle":"","parse-names":false,"suffix":""}],"container-title":"Creativity Research Journal","id":"ITEM-1","issue":"4","issued":{"date-parts":[["2011"]]},"page":"285-295","title":"The creativity crisis: the decrease in creative thinking scores on the torrance tests of creative thinking","type":"article-journal","volume":"23"},"uris":["http://www.mendeley.com/documents/?uuid=1ad22f72-6f6a-4863-be98-d433115af896"]},{"id":"ITEM-2","itemData":{"author":[{"dropping-particle":"","family":"Kimbell","given":"R.","non-dropping-particle":"","parse-names":false,"suffix":""}],"container-title":"Journal of Design and Technologiy Education","id":"ITEM-2","issue":"3","issued":{"date-parts":[["2000"]]},"page":"206-211","title":"Creativity in crisis","type":"article-journal","volume":"5"},"uris":["http://www.mendeley.com/documents/?uuid=a9e69ae8-9337-4136-8c0c-872c5d8efe33"]},{"id":"ITEM-3","itemData":{"DOI":"10.1080/09500690903233249","author":[{"dropping-particle":"","family":"Newton","given":"L.D.","non-dropping-particle":"","parse-names":false,"suffix":""},{"dropping-particle":"","family":"Newton","given":"D.P.","non-dropping-particle":"","parse-names":false,"suffix":""}],"container-title":"International Journal of Science Education","id":"ITEM-3","issue":"15","issued":{"date-parts":[["2010"]]},"page":"1989-2005","title":"What teachers see as creative incidents in elementary science lessons","type":"article-journal","volume":"32"},"uris":["http://www.mendeley.com/documents/?uuid=b46eac85-9951-4bc2-afa0-951ee90a594c"]}],"mendeley":{"formattedCitation":"(K. H. Kim, 2011; Kimbell, 2000; Newton &amp; Newton, 2010)","manualFormatting":"(Kim, 2011; Kimbell, 2000; Newton &amp; Newton, 2010)","plainTextFormattedCitation":"(K. H. Kim, 2011; Kimbell, 2000; Newton &amp; Newton, 2010)","previouslyFormattedCitation":"(K. H. Kim, 2011; Kimbell, 2000; Newton &amp; Newton, 2010)"},"properties":{"noteIndex":0},"schema":"https://github.com/citation-style-language/schema/raw/master/csl-citation.json"}</w:instrText>
      </w:r>
      <w:r w:rsidRPr="00C55435">
        <w:rPr>
          <w:rFonts w:ascii="Palatino Linotype" w:hAnsi="Palatino Linotype" w:cs="Times New Roman"/>
          <w:color w:val="000000"/>
          <w:sz w:val="20"/>
          <w:szCs w:val="20"/>
        </w:rPr>
        <w:fldChar w:fldCharType="separate"/>
      </w:r>
      <w:r w:rsidRPr="00C55435">
        <w:rPr>
          <w:rFonts w:ascii="Palatino Linotype" w:hAnsi="Palatino Linotype" w:cs="Times New Roman"/>
          <w:noProof/>
          <w:color w:val="000000"/>
          <w:sz w:val="20"/>
          <w:szCs w:val="20"/>
        </w:rPr>
        <w:t>(Kim, 2011; Kimbell, 2000; Newton &amp; Newton, 2010)</w:t>
      </w:r>
      <w:r w:rsidRPr="00C55435">
        <w:rPr>
          <w:rFonts w:ascii="Palatino Linotype" w:hAnsi="Palatino Linotype" w:cs="Times New Roman"/>
          <w:color w:val="000000"/>
          <w:sz w:val="20"/>
          <w:szCs w:val="20"/>
        </w:rPr>
        <w:fldChar w:fldCharType="end"/>
      </w:r>
      <w:r w:rsidRPr="00C55435">
        <w:rPr>
          <w:rFonts w:ascii="Palatino Linotype" w:hAnsi="Palatino Linotype" w:cs="Times New Roman"/>
          <w:color w:val="000000"/>
          <w:sz w:val="20"/>
          <w:szCs w:val="20"/>
        </w:rPr>
        <w:t>. One of the triggering factors for this decline in skills is the notion that creativity is a topic that is not open in scientific research</w:t>
      </w:r>
      <w:r w:rsidRPr="00C55435">
        <w:rPr>
          <w:rFonts w:ascii="Palatino Linotype" w:hAnsi="Palatino Linotype" w:cs="Times New Roman"/>
          <w:color w:val="000000"/>
          <w:sz w:val="20"/>
          <w:szCs w:val="20"/>
          <w:lang w:val="en-US"/>
        </w:rPr>
        <w:t xml:space="preserve"> </w:t>
      </w:r>
      <w:r w:rsidRPr="00C55435">
        <w:rPr>
          <w:rFonts w:ascii="Palatino Linotype" w:hAnsi="Palatino Linotype" w:cs="Times New Roman"/>
          <w:color w:val="000000"/>
          <w:sz w:val="20"/>
          <w:szCs w:val="20"/>
        </w:rPr>
        <w:fldChar w:fldCharType="begin" w:fldLock="1"/>
      </w:r>
      <w:r w:rsidRPr="00C55435">
        <w:rPr>
          <w:rFonts w:ascii="Palatino Linotype" w:hAnsi="Palatino Linotype" w:cs="Times New Roman"/>
          <w:color w:val="000000"/>
          <w:sz w:val="20"/>
          <w:szCs w:val="20"/>
        </w:rPr>
        <w:instrText>ADDIN CSL_CITATION {"citationItems":[{"id":"ITEM-1","itemData":{"DOI":"10.1177/0077/0016986209346829","author":[{"dropping-particle":"","family":"Treffinger","given":"D.J.","non-dropping-particle":"","parse-names":false,"suffix":""}],"container-title":"Gifted Child Quarterly","id":"ITEM-1","issued":{"date-parts":[["2009"]]},"title":"Myth 5: creativity is too difficult to measure","type":"article-journal"},"uris":["http://www.mendeley.com/documents/?uuid=a349101e-a8d2-4292-bbec-bcdeda980ce7"]}],"mendeley":{"formattedCitation":"(Treffinger, 2009)","plainTextFormattedCitation":"(Treffinger, 2009)","previouslyFormattedCitation":"(Treffinger, 2009)"},"properties":{"noteIndex":0},"schema":"https://github.com/citation-style-language/schema/raw/master/csl-citation.json"}</w:instrText>
      </w:r>
      <w:r w:rsidRPr="00C55435">
        <w:rPr>
          <w:rFonts w:ascii="Palatino Linotype" w:hAnsi="Palatino Linotype" w:cs="Times New Roman"/>
          <w:color w:val="000000"/>
          <w:sz w:val="20"/>
          <w:szCs w:val="20"/>
        </w:rPr>
        <w:fldChar w:fldCharType="separate"/>
      </w:r>
      <w:r w:rsidRPr="00C55435">
        <w:rPr>
          <w:rFonts w:ascii="Palatino Linotype" w:hAnsi="Palatino Linotype" w:cs="Times New Roman"/>
          <w:noProof/>
          <w:color w:val="000000"/>
          <w:sz w:val="20"/>
          <w:szCs w:val="20"/>
        </w:rPr>
        <w:t>(Treffinger, 2009)</w:t>
      </w:r>
      <w:r w:rsidRPr="00C55435">
        <w:rPr>
          <w:rFonts w:ascii="Palatino Linotype" w:hAnsi="Palatino Linotype" w:cs="Times New Roman"/>
          <w:color w:val="000000"/>
          <w:sz w:val="20"/>
          <w:szCs w:val="20"/>
        </w:rPr>
        <w:fldChar w:fldCharType="end"/>
      </w:r>
      <w:r w:rsidRPr="00C55435">
        <w:rPr>
          <w:rFonts w:ascii="Palatino Linotype" w:hAnsi="Palatino Linotype" w:cs="Times New Roman"/>
          <w:color w:val="000000"/>
          <w:sz w:val="20"/>
          <w:szCs w:val="20"/>
        </w:rPr>
        <w:t xml:space="preserve">. Recent studies refuted this assumption in its development, which states that creative ideas emerge from the human brain </w:t>
      </w:r>
      <w:r w:rsidRPr="00C55435">
        <w:rPr>
          <w:rFonts w:ascii="Palatino Linotype" w:hAnsi="Palatino Linotype" w:cs="Times New Roman"/>
          <w:color w:val="000000"/>
          <w:sz w:val="20"/>
          <w:szCs w:val="20"/>
        </w:rPr>
        <w:fldChar w:fldCharType="begin" w:fldLock="1"/>
      </w:r>
      <w:r w:rsidRPr="00C55435">
        <w:rPr>
          <w:rFonts w:ascii="Palatino Linotype" w:hAnsi="Palatino Linotype" w:cs="Times New Roman"/>
          <w:color w:val="000000"/>
          <w:sz w:val="20"/>
          <w:szCs w:val="20"/>
        </w:rPr>
        <w:instrText>ADDIN CSL_CITATION {"citationItems":[{"id":"ITEM-1","itemData":{"DOI":"10.1007/s41465-016-0002-3","ISSN":"2509-3290","abstract":"Creative thinking skills can be considered one of the key competencies for the twenty-first century-they allow us to remain flexible and provide us with the capacity to deal with the opportunities and challenges that are part of our complex and fast-changing world. The increased focus on innovation combined with recent reports of decrements in creative performance brings attention to the need to develop creative thinking skills at both the educational and business levels. The main objective of the current project was to develop and scientifically test a brief, domain-unspecific creativity training. Undergraduate university students (N = 32) participated in the creativity training, which was a single session of 1.5 h and employed a cognitive approach (i.e., participants were shown how to apply creative thinking techniques in a systematic fashion). The effectiveness of the training was tested by means of a pre-and post-training comparison employing creativity measures that relied on divergent thinking, convergent thinking , and creative problem solving skills. To control for a possible instrumentation threat, two versions of each task were created and counterbalanced between the pre-and post-measure across participants. Following the creativity training, improvements were observed across a variety of creative performance measures. Importantly, the creativity level of the ideas generated during the divergent thinking task improved post-training. Moreover, the findings of the current study shed light on a possible underlying mechanism for these improvements in creativity, that is, cognitive flexibility. In addition to these divergent thinking skills, the training also improved convergent thinking and produced marginal improvements in creative problem solving skills. The current findings have important implications for educational and organizational settings, as they suggest that this brief creativity training (or one employing similar cognitive techniques) could be implemented to facilitate creative thinking skills.","author":[{"dropping-particle":"","family":"Ritter","given":"Simone M.","non-dropping-particle":"","parse-names":false,"suffix":""},{"dropping-particle":"","family":"Mostert","given":"Nel","non-dropping-particle":"","parse-names":false,"suffix":""}],"container-title":"Journal of Cognitive Enhancement","id":"ITEM-1","issued":{"date-parts":[["2017"]]},"page":"243-253","publisher":"Journal of Cognitive Enhancement","title":"Enhancement of creative thinking skills using a cognitive-based creativity training","type":"article-journal","volume":"1"},"uris":["http://www.mendeley.com/documents/?uuid=3e9c04fc-ea3c-4ced-8676-1509b55e8681"]}],"mendeley":{"formattedCitation":"(Ritter &amp; Mostert, 2017)","plainTextFormattedCitation":"(Ritter &amp; Mostert, 2017)","previouslyFormattedCitation":"(Ritter &amp; Mostert, 2017)"},"properties":{"noteIndex":0},"schema":"https://github.com/citation-style-language/schema/raw/master/csl-citation.json"}</w:instrText>
      </w:r>
      <w:r w:rsidRPr="00C55435">
        <w:rPr>
          <w:rFonts w:ascii="Palatino Linotype" w:hAnsi="Palatino Linotype" w:cs="Times New Roman"/>
          <w:color w:val="000000"/>
          <w:sz w:val="20"/>
          <w:szCs w:val="20"/>
        </w:rPr>
        <w:fldChar w:fldCharType="separate"/>
      </w:r>
      <w:r w:rsidRPr="00C55435">
        <w:rPr>
          <w:rFonts w:ascii="Palatino Linotype" w:hAnsi="Palatino Linotype" w:cs="Times New Roman"/>
          <w:noProof/>
          <w:color w:val="000000"/>
          <w:sz w:val="20"/>
          <w:szCs w:val="20"/>
        </w:rPr>
        <w:t>(Ritter &amp; Mostert, 2017)</w:t>
      </w:r>
      <w:r w:rsidRPr="00C55435">
        <w:rPr>
          <w:rFonts w:ascii="Palatino Linotype" w:hAnsi="Palatino Linotype" w:cs="Times New Roman"/>
          <w:color w:val="000000"/>
          <w:sz w:val="20"/>
          <w:szCs w:val="20"/>
        </w:rPr>
        <w:fldChar w:fldCharType="end"/>
      </w:r>
      <w:r w:rsidRPr="00C55435">
        <w:rPr>
          <w:rFonts w:ascii="Palatino Linotype" w:hAnsi="Palatino Linotype" w:cs="Times New Roman"/>
          <w:color w:val="000000"/>
          <w:sz w:val="20"/>
          <w:szCs w:val="20"/>
        </w:rPr>
        <w:t>. Recent studies refuted this assumption in its development, which states that creative ideas emerge from the human brain</w:t>
      </w:r>
      <w:r w:rsidRPr="00C55435">
        <w:rPr>
          <w:rFonts w:ascii="Palatino Linotype" w:hAnsi="Palatino Linotype" w:cs="Times New Roman"/>
          <w:color w:val="000000"/>
          <w:sz w:val="20"/>
          <w:szCs w:val="20"/>
          <w:lang w:val="en-US"/>
        </w:rPr>
        <w:t xml:space="preserve"> </w:t>
      </w:r>
      <w:r w:rsidRPr="00C55435">
        <w:rPr>
          <w:rFonts w:ascii="Palatino Linotype" w:hAnsi="Palatino Linotype" w:cs="Times New Roman"/>
          <w:color w:val="000000"/>
          <w:sz w:val="20"/>
          <w:szCs w:val="20"/>
        </w:rPr>
        <w:fldChar w:fldCharType="begin" w:fldLock="1"/>
      </w:r>
      <w:r w:rsidRPr="00C55435">
        <w:rPr>
          <w:rFonts w:ascii="Palatino Linotype" w:hAnsi="Palatino Linotype" w:cs="Times New Roman"/>
          <w:color w:val="000000"/>
          <w:sz w:val="20"/>
          <w:szCs w:val="20"/>
        </w:rPr>
        <w:instrText>ADDIN CSL_CITATION {"citationItems":[{"id":"ITEM-1","itemData":{"DOI":"10.1080/10400419.2011.571191","author":[{"dropping-particle":"","family":"Sawyer","given":"K.","non-dropping-particle":"","parse-names":false,"suffix":""}],"container-title":"Creativity Research Journal","id":"ITEM-1","issue":"2","issued":{"date-parts":[["2011"]]},"page":"137-154","title":"The cognitive neuroscience of creativity: A critical review","type":"article-journal","volume":"23"},"uris":["http://www.mendeley.com/documents/?uuid=2dbcb88b-e7ac-40c6-8c02-a7fb73262fca"]}],"mendeley":{"formattedCitation":"(Sawyer, 2011)","plainTextFormattedCitation":"(Sawyer, 2011)","previouslyFormattedCitation":"(Sawyer, 2011)"},"properties":{"noteIndex":0},"schema":"https://github.com/citation-style-language/schema/raw/master/csl-citation.json"}</w:instrText>
      </w:r>
      <w:r w:rsidRPr="00C55435">
        <w:rPr>
          <w:rFonts w:ascii="Palatino Linotype" w:hAnsi="Palatino Linotype" w:cs="Times New Roman"/>
          <w:color w:val="000000"/>
          <w:sz w:val="20"/>
          <w:szCs w:val="20"/>
        </w:rPr>
        <w:fldChar w:fldCharType="separate"/>
      </w:r>
      <w:r w:rsidRPr="00C55435">
        <w:rPr>
          <w:rFonts w:ascii="Palatino Linotype" w:hAnsi="Palatino Linotype" w:cs="Times New Roman"/>
          <w:noProof/>
          <w:color w:val="000000"/>
          <w:sz w:val="20"/>
          <w:szCs w:val="20"/>
        </w:rPr>
        <w:t>(Sawyer, 2011)</w:t>
      </w:r>
      <w:r w:rsidRPr="00C55435">
        <w:rPr>
          <w:rFonts w:ascii="Palatino Linotype" w:hAnsi="Palatino Linotype" w:cs="Times New Roman"/>
          <w:color w:val="000000"/>
          <w:sz w:val="20"/>
          <w:szCs w:val="20"/>
        </w:rPr>
        <w:fldChar w:fldCharType="end"/>
      </w:r>
      <w:r w:rsidRPr="00C55435">
        <w:rPr>
          <w:rFonts w:ascii="Palatino Linotype" w:hAnsi="Palatino Linotype" w:cs="Times New Roman"/>
          <w:color w:val="000000"/>
          <w:sz w:val="20"/>
          <w:szCs w:val="20"/>
        </w:rPr>
        <w:t xml:space="preserve">. On the other hand, </w:t>
      </w:r>
      <w:r w:rsidRPr="00C55435">
        <w:rPr>
          <w:rFonts w:ascii="Palatino Linotype" w:hAnsi="Palatino Linotype" w:cs="Times New Roman"/>
          <w:color w:val="000000"/>
          <w:sz w:val="20"/>
          <w:szCs w:val="20"/>
        </w:rPr>
        <w:fldChar w:fldCharType="begin" w:fldLock="1"/>
      </w:r>
      <w:r w:rsidRPr="00C55435">
        <w:rPr>
          <w:rFonts w:ascii="Palatino Linotype" w:hAnsi="Palatino Linotype" w:cs="Times New Roman"/>
          <w:color w:val="000000"/>
          <w:sz w:val="20"/>
          <w:szCs w:val="20"/>
        </w:rPr>
        <w:instrText>ADDIN CSL_CITATION {"citationItems":[{"id":"ITEM-1","itemData":{"DOI":"10.1080/10400410409534549","author":[{"dropping-particle":"","family":"Scoot","given":"G.","non-dropping-particle":"","parse-names":false,"suffix":""},{"dropping-particle":"","family":"Lerittz","given":"L.E.","non-dropping-particle":"","parse-names":false,"suffix":""},{"dropping-particle":"","family":"Mumford","given":"M.D.","non-dropping-particle":"","parse-names":false,"suffix":""}],"container-title":"Journal of Creative Behavior","id":"ITEM-1","issue":"3","issued":{"date-parts":[["2004"]]},"page":"149-179","title":"Types of creativitytraining: Approach and their effectiveness","type":"article-journal","volume":"38"},"uris":["http://www.mendeley.com/documents/?uuid=2645b2e7-4982-42fb-9951-8e0fe444d24a"]}],"mendeley":{"formattedCitation":"(Scoot et al., 2004)","manualFormatting":"Scoot et al. (2004)","plainTextFormattedCitation":"(Scoot et al., 2004)","previouslyFormattedCitation":"(Scoot et al., 2004)"},"properties":{"noteIndex":0},"schema":"https://github.com/citation-style-language/schema/raw/master/csl-citation.json"}</w:instrText>
      </w:r>
      <w:r w:rsidRPr="00C55435">
        <w:rPr>
          <w:rFonts w:ascii="Palatino Linotype" w:hAnsi="Palatino Linotype" w:cs="Times New Roman"/>
          <w:color w:val="000000"/>
          <w:sz w:val="20"/>
          <w:szCs w:val="20"/>
        </w:rPr>
        <w:fldChar w:fldCharType="separate"/>
      </w:r>
      <w:r w:rsidRPr="00C55435">
        <w:rPr>
          <w:rFonts w:ascii="Palatino Linotype" w:hAnsi="Palatino Linotype" w:cs="Times New Roman"/>
          <w:noProof/>
          <w:color w:val="000000"/>
          <w:sz w:val="20"/>
          <w:szCs w:val="20"/>
        </w:rPr>
        <w:t>Scoot et al. (2004)</w:t>
      </w:r>
      <w:r w:rsidRPr="00C55435">
        <w:rPr>
          <w:rFonts w:ascii="Palatino Linotype" w:hAnsi="Palatino Linotype" w:cs="Times New Roman"/>
          <w:color w:val="000000"/>
          <w:sz w:val="20"/>
          <w:szCs w:val="20"/>
        </w:rPr>
        <w:fldChar w:fldCharType="end"/>
      </w:r>
      <w:r w:rsidRPr="00C55435">
        <w:rPr>
          <w:rFonts w:ascii="Palatino Linotype" w:hAnsi="Palatino Linotype" w:cs="Times New Roman"/>
          <w:color w:val="000000"/>
          <w:sz w:val="20"/>
          <w:szCs w:val="20"/>
        </w:rPr>
        <w:t xml:space="preserve"> claim that creative thinking is highly dependent on cognitive processes such as (a) working memory, (b) the ability to create new mental categories, and (3) mentally manipulating objects. In other words, creative thinking skills are very close to normative cognitive functions rather than individual innate talents that can develop through training </w:t>
      </w:r>
      <w:r w:rsidRPr="00C55435">
        <w:rPr>
          <w:rFonts w:ascii="Palatino Linotype" w:hAnsi="Palatino Linotype" w:cs="Times New Roman"/>
          <w:color w:val="000000"/>
          <w:sz w:val="20"/>
          <w:szCs w:val="20"/>
        </w:rPr>
        <w:fldChar w:fldCharType="begin" w:fldLock="1"/>
      </w:r>
      <w:r w:rsidRPr="00C55435">
        <w:rPr>
          <w:rFonts w:ascii="Palatino Linotype" w:hAnsi="Palatino Linotype" w:cs="Times New Roman"/>
          <w:color w:val="000000"/>
          <w:sz w:val="20"/>
          <w:szCs w:val="20"/>
        </w:rPr>
        <w:instrText>ADDIN CSL_CITATION {"citationItems":[{"id":"ITEM-1","itemData":{"DOI":"10.1177/0020720919846808","author":[{"dropping-particle":"","family":"Chen","given":"S.Y.","non-dropping-particle":"","parse-names":false,"suffix":""},{"dropping-particle":"","family":"Lai","given":"C.F.","non-dropping-particle":"","parse-names":false,"suffix":""},{"dropping-particle":"","family":"Lai","given":"Y.H.","non-dropping-particle":"","parse-names":false,"suffix":""},{"dropping-particle":"","family":"Su","given":"Y.S.","non-dropping-particle":"","parse-names":false,"suffix":""}],"container-title":"The International Journal of Electrical Engineering and Education","id":"ITEM-1","issued":{"date-parts":[["2019"]]},"page":"1-19","title":"Effect of project based learning on development of students' creative thinking","type":"article-journal","volume":"1"},"uris":["http://www.mendeley.com/documents/?uuid=d8b60111-c1ae-4457-ae93-147100c9c69f"]}],"mendeley":{"formattedCitation":"(Chen et al., 2019)","plainTextFormattedCitation":"(Chen et al., 2019)","previouslyFormattedCitation":"(Chen et al., 2019)"},"properties":{"noteIndex":0},"schema":"https://github.com/citation-style-language/schema/raw/master/csl-citation.json"}</w:instrText>
      </w:r>
      <w:r w:rsidRPr="00C55435">
        <w:rPr>
          <w:rFonts w:ascii="Palatino Linotype" w:hAnsi="Palatino Linotype" w:cs="Times New Roman"/>
          <w:color w:val="000000"/>
          <w:sz w:val="20"/>
          <w:szCs w:val="20"/>
        </w:rPr>
        <w:fldChar w:fldCharType="separate"/>
      </w:r>
      <w:r w:rsidRPr="00C55435">
        <w:rPr>
          <w:rFonts w:ascii="Palatino Linotype" w:hAnsi="Palatino Linotype" w:cs="Times New Roman"/>
          <w:noProof/>
          <w:color w:val="000000"/>
          <w:sz w:val="20"/>
          <w:szCs w:val="20"/>
        </w:rPr>
        <w:t>(Chen et al., 2019)</w:t>
      </w:r>
      <w:r w:rsidRPr="00C55435">
        <w:rPr>
          <w:rFonts w:ascii="Palatino Linotype" w:hAnsi="Palatino Linotype" w:cs="Times New Roman"/>
          <w:color w:val="000000"/>
          <w:sz w:val="20"/>
          <w:szCs w:val="20"/>
        </w:rPr>
        <w:fldChar w:fldCharType="end"/>
      </w:r>
      <w:r w:rsidRPr="00C55435">
        <w:rPr>
          <w:rFonts w:ascii="Palatino Linotype" w:hAnsi="Palatino Linotype" w:cs="Times New Roman"/>
          <w:color w:val="000000"/>
          <w:sz w:val="20"/>
          <w:szCs w:val="20"/>
        </w:rPr>
        <w:t>.</w:t>
      </w:r>
    </w:p>
    <w:p w:rsidR="00C55435" w:rsidRDefault="00C55435" w:rsidP="00C55435">
      <w:pPr>
        <w:spacing w:after="0"/>
        <w:ind w:firstLine="567"/>
        <w:jc w:val="both"/>
        <w:rPr>
          <w:rFonts w:ascii="Palatino Linotype" w:hAnsi="Palatino Linotype" w:cs="Times New Roman"/>
          <w:color w:val="000000"/>
          <w:sz w:val="20"/>
          <w:szCs w:val="20"/>
          <w:lang w:val="id-ID"/>
        </w:rPr>
      </w:pPr>
      <w:r w:rsidRPr="00C55435">
        <w:rPr>
          <w:rFonts w:ascii="Palatino Linotype" w:hAnsi="Palatino Linotype" w:cs="Times New Roman"/>
          <w:sz w:val="20"/>
          <w:szCs w:val="20"/>
        </w:rPr>
        <w:t>The teacher must be able to choose and use appropriate approaches, strategies, and learning methods to achieve the learning objectives set. In current language</w:t>
      </w:r>
      <w:r w:rsidRPr="00A64EB2">
        <w:rPr>
          <w:rFonts w:ascii="Palatino Linotype" w:hAnsi="Palatino Linotype" w:cs="Times New Roman"/>
          <w:sz w:val="24"/>
          <w:szCs w:val="24"/>
        </w:rPr>
        <w:t xml:space="preserve"> teaching, content and </w:t>
      </w:r>
      <w:r w:rsidRPr="00C55435">
        <w:rPr>
          <w:rFonts w:ascii="Palatino Linotype" w:hAnsi="Palatino Linotype" w:cs="Times New Roman"/>
          <w:sz w:val="20"/>
          <w:szCs w:val="20"/>
        </w:rPr>
        <w:lastRenderedPageBreak/>
        <w:t xml:space="preserve">Language Integrated Learning (CLIL) is a recommended method for developing speaking skills. This method is widely recommended by experts and educators in response to rapidly growing global challenges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author":[{"dropping-particle":"","family":"Coyle","given":"D.","non-dropping-particle":"","parse-names":false,"suffix":""},{"dropping-particle":"","family":"Hood","given":"P.","non-dropping-particle":"","parse-names":false,"suffix":""},{"dropping-particle":"","family":"Marsh","given":"D.","non-dropping-particle":"","parse-names":false,"suffix":""}],"id":"ITEM-1","issued":{"date-parts":[["2010"]]},"publisher":"Cambridge University Press","publisher-place":"Cambridge, United State","title":"CLIL: Content and language integrated learning","type":"book"},"uris":["http://www.mendeley.com/documents/?uuid=b93b2a48-4abc-44b1-8686-6e19e04e3319"]}],"mendeley":{"formattedCitation":"(Coyle et al., 2010)","plainTextFormattedCitation":"(Coyle et al., 2010)","previouslyFormattedCitation":"(Coyle et al., 2010)"},"properties":{"noteIndex":0},"schema":"https://github.com/citation-style-language/schema/raw/master/csl-citation.json"}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(Coyle et al., 2010)</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xml:space="preserve">. CLIL is a particular learning method for second and first languages by integrating aspects of language and content in a balanced way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{"citationItems":[{"id":"ITEM-1","itemData":{"DOI":"10.17533/udea.ikala.v25n02a03","ISSN":"01233432","abstract":"This mixed-methods study investigated in-service teachers' perceptions and knowledge about content and language integrated learning (clil) and bilingual education. Data were collected using surveys, questionnaires and semi-structured interviews from 26 in-service teachers in Valledupar, Colombia, before and after their participation in an online teacher education program. Findings revealed that teamwork and administrative support are crucial factors for a successful clil implementation. However, results also showed that teachers knew very little about the clil approach, although they claimed to have been using it at their schools for 3-4 years before the study, suggesting that any previous in-service teacher training had not resulted in an adequate understanding of clil or bilingual education for the context. The teachers' perceptions of clil and bilingualism were more positive after the training, and they reported understanding similarities and differences between both concepts. Hence, there is a need for more specialized training (material design, planning, communication, and assessment) to better prepare in-service teachers for bi-/multilingual learning environments, which in turn would provide teachers with much-needed tools for more effective delivery of clil-oriented solutions.","author":[{"dropping-particle":"","family":"McDougald","given":"J. S.","non-dropping-particle":"","parse-names":false,"suffix":""},{"dropping-particle":"","family":"Pissarello","given":"Daniel","non-dropping-particle":"","parse-names":false,"suffix":""}],"container-title":"Ikala, Revista de Lenguaje y Cultura","id":"ITEM-1","issue":"2","issued":{"date-parts":[["2020"]]},"page":"353-372","title":"Content and language integrated learning: In-service teachers' knowledge and perceptions before and after a professional development program","type":"article-journal","volume":"25"},"uris":["http://www.mendeley.com/documents/?uuid=9b8ed3d5-5806-4983-9f0a-64d57fe1fd14"]},{"id":"ITEM-2","itemData":{"ISBN":"0798-1015","abstract":"The research main objective is to demonstrate CLIL methodology efficacy together with Duolingo and b-Learning in teaching English, in Colombian diverse socio-economic levels in rural-urban contexts. Including motivation, gender, and social class as covariates. Based on a quasi-experimental pretestposttest design with three groups of students in contexts: Urban (n = 32), Rural-Urban (n = 32) and Rural- Vulnerable (n = 30). The results show that the methodology is effective in all three contexts, reaching larger effect sizes in the Rural-Vulnerable context. Key words: Duolingo, b-learning, secondary school, EFL.","author":[{"dropping-particle":"","family":"Abaunza","given":"Geovanny","non-dropping-particle":"","parse-names":false,"suffix":""},{"dropping-particle":"","family":"Martinez-Abad","given":"Fernando","non-dropping-particle":"","parse-names":false,"suffix":""},{"dropping-particle":"","family":"Rodriguez-Conde","given":"Maria J.","non-dropping-particle":"","parse-names":false,"suffix":""},{"dropping-particle":"","family":"Avalos-Obregon","given":"Maria D.","non-dropping-particle":"","parse-names":false,"suffix":""},{"dropping-particle":"","family":"Urena-Lara","given":"David","non-dropping-particle":"","parse-names":false,"suffix":""}],"container-title":"Revista Espacios","id":"ITEM-2","issue":"20","issued":{"date-parts":[["2020"]]},"page":"97-114","title":"The effect of CLIL methodology and web applications in the foreign language class: A comparative case in Colombian schools","type":"article-journal","volume":"41"},"uris":["http://www.mendeley.com/documents/?uuid=76e6e740-1ba8-4b3d-915c-c999d510209d"]},{"id":"ITEM-3","itemData":{"DOI":"10.5294/laclil.2016.9.2.3","author":[{"dropping-particle":"","family":"Leal","given":"J.","non-dropping-particle":"","parse-names":false,"suffix":""}],"container-title":"Latin American Journal of Content &amp; Language Integrated Learning","id":"ITEM-3","issue":"2","issued":{"date-parts":[["2016"]]},"page":"293-317","title":"Assessment in CLIL: Test development at content and language for teaching natural sciences in English as a foreign language","type":"article-journal","volume":"9"},"uris":["http://www.mendeley.com/documents/?uuid=e4def0fe-ccc7-4ef6-80fa-440c0f9a6b4e"]},{"id":"ITEM-4","itemData":{"DOI":"10.14483/udistrital.jour.calj. 2015.1.a02","author":[{"dropping-particle":"","family":"McDougald","given":"J.S.","non-dropping-particle":"","parse-names":false,"suffix":""}],"container-title":"Colombian Applied Linguistic Journal","id":"ITEM-4","issue":"1","issued":{"date-parts":[["2015"]]},"page":"25-41","title":"Teachers' attitudes, perceptions and exoeriences in CLIL: A look at content and language","type":"article-journal","volume":"17"},"uris":["http://www.mendeley.com/documents/?uuid=e836087c-5178-4d9a-8fd2-f6b55cc78a89"]}],"mendeley":{"formattedCitation":"(Abaunza et al., 2020; Leal, 2016; McDougald, 2015; McDougald &amp; Pissarello, 2020)","manualFormatting":"(Abaunza et al., 2020; Leal, 2016; McDougald, 2015; McDougald &amp; Pissarello, 2020)","plainTextFormattedCitation":"(Abaunza et al., 2020; Leal, 2016; McDougald, 2015; McDougald &amp; Pissarello, 2020)","previouslyFormattedCitation":"(Abaunza et al., 2020; Leal, 2016; McDougald, 2015; McDougald &amp; Pissarello, 2020)"},"properties":{"noteIndex":0},"schema":"https://github.com/citation-style-language/schema/raw/master/csl-citation.json"}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(Abaunza et al., 2020; Leal, 2016; McDougald, 2015; McDougald &amp; Pissarello, 2020)</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w:t>
      </w:r>
    </w:p>
    <w:p w:rsidR="00C55435" w:rsidRPr="00C55435" w:rsidRDefault="00C55435" w:rsidP="00C55435">
      <w:pPr>
        <w:spacing w:after="0"/>
        <w:ind w:firstLine="567"/>
        <w:jc w:val="both"/>
        <w:rPr>
          <w:rFonts w:ascii="Palatino Linotype" w:hAnsi="Palatino Linotype" w:cs="Times New Roman"/>
          <w:color w:val="000000"/>
          <w:sz w:val="20"/>
          <w:szCs w:val="20"/>
          <w:lang w:val="id-ID"/>
        </w:rPr>
      </w:pPr>
      <w:r w:rsidRPr="00C55435">
        <w:rPr>
          <w:rFonts w:ascii="Palatino Linotype" w:hAnsi="Palatino Linotype" w:cs="Times New Roman"/>
          <w:sz w:val="20"/>
          <w:szCs w:val="20"/>
        </w:rPr>
        <w:t xml:space="preserve">Referring to various </w:t>
      </w:r>
      <w:proofErr w:type="gramStart"/>
      <w:r w:rsidRPr="00C55435">
        <w:rPr>
          <w:rFonts w:ascii="Palatino Linotype" w:hAnsi="Palatino Linotype" w:cs="Times New Roman"/>
          <w:sz w:val="20"/>
          <w:szCs w:val="20"/>
        </w:rPr>
        <w:t>literature</w:t>
      </w:r>
      <w:proofErr w:type="gramEnd"/>
      <w:r w:rsidRPr="00C55435">
        <w:rPr>
          <w:rFonts w:ascii="Palatino Linotype" w:hAnsi="Palatino Linotype" w:cs="Times New Roman"/>
          <w:sz w:val="20"/>
          <w:szCs w:val="20"/>
        </w:rPr>
        <w:t xml:space="preserve">, CLIL has been the most popular method in the last few decades, widely used in various disciplines (not only for language learning). This method is effective and efficient because it places the target language as the medium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author":[{"dropping-particle":"","family":"Salekhova","given":"Leila","non-dropping-particle":"","parse-names":false,"suffix":""},{"dropping-particle":"","family":"Yakaeva","given":"Tatyana","non-dropping-particle":"","parse-names":false,"suffix":""}],"container-title":"The Journal of Asia TEFL","id":"ITEM-1","issue":"4","issued":{"date-parts":[["2017"]]},"page":"816-823","title":"Implementation of A CLIL-module\"Economics\" for English Language Learners in Russia: Results and Challenges","type":"article-journal","volume":"14"},"uris":["http://www.mendeley.com/documents/?uuid=9c8f2c2e-4658-426c-8198-63b35fb6328b"]}],"mendeley":{"formattedCitation":"(Salekhova &amp; Yakaeva, 2017)","plainTextFormattedCitation":"(Salekhova &amp; Yakaeva, 2017)","previouslyFormattedCitation":"(Salekhova &amp; Yakaeva, 2017)"},"properties":{"noteIndex":0},"schema":"https://github.com/citation-style-language/schema/raw/master/csl-citation.json"}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(Salekhova &amp; Yakaeva, 2017)</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This method is increasingly in demand by teachers and researchers because CLIL is related to the development of various other skills like others, including basic interpersonal communication skills and cognitive academic language proficiency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author":[{"dropping-particle":"","family":"Coyle","given":"D.","non-dropping-particle":"","parse-names":false,"suffix":""},{"dropping-particle":"","family":"Hood","given":"P.","non-dropping-particle":"","parse-names":false,"suffix":""},{"dropping-particle":"","family":"Marsh","given":"D.","non-dropping-particle":"","parse-names":false,"suffix":""}],"id":"ITEM-1","issued":{"date-parts":[["2010"]]},"publisher":"Cambridge University Press","publisher-place":"Cambridge, United State","title":"CLIL: Content and language integrated learning","type":"book"},"uris":["http://www.mendeley.com/documents/?uuid=b93b2a48-4abc-44b1-8686-6e19e04e3319"]}],"mendeley":{"formattedCitation":"(Coyle et al., 2010)","manualFormatting":"Coyle et al., 2010a)","plainTextFormattedCitation":"(Coyle et al., 2010)","previouslyFormattedCitation":"(Coyle et al., 2010)"},"properties":{"noteIndex":0},"schema":"https://github.com/citation-style-language/schema/raw/master/csl-citation.json"}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Coyle et al., 2010a)</w:t>
      </w:r>
      <w:r w:rsidRPr="00C55435">
        <w:rPr>
          <w:rFonts w:ascii="Palatino Linotype" w:hAnsi="Palatino Linotype" w:cs="Times New Roman"/>
          <w:sz w:val="20"/>
          <w:szCs w:val="20"/>
        </w:rPr>
        <w:fldChar w:fldCharType="end"/>
      </w:r>
      <w:r>
        <w:rPr>
          <w:rFonts w:ascii="Palatino Linotype" w:hAnsi="Palatino Linotype" w:cs="Times New Roman"/>
          <w:sz w:val="20"/>
          <w:szCs w:val="20"/>
          <w:lang w:val="id-ID"/>
        </w:rPr>
        <w:t>.</w:t>
      </w:r>
    </w:p>
    <w:p w:rsidR="00C55435" w:rsidRDefault="00C55435" w:rsidP="00C55435">
      <w:pPr>
        <w:spacing w:after="0"/>
        <w:ind w:firstLine="567"/>
        <w:jc w:val="both"/>
        <w:rPr>
          <w:rFonts w:ascii="Palatino Linotype" w:hAnsi="Palatino Linotype" w:cs="Times New Roman"/>
          <w:color w:val="000000"/>
          <w:sz w:val="20"/>
          <w:szCs w:val="20"/>
          <w:lang w:val="id-ID"/>
        </w:rPr>
      </w:pPr>
      <w:r w:rsidRPr="00C55435">
        <w:rPr>
          <w:rFonts w:ascii="Palatino Linotype" w:hAnsi="Palatino Linotype" w:cs="Times New Roman"/>
          <w:sz w:val="20"/>
          <w:szCs w:val="20"/>
        </w:rPr>
        <w:t xml:space="preserve">This method is increasingly in demand by teachers and researchers because CLIL is related to the development of various other skills like others, including basic interpersonal communication skills and cognitive academic language proficiency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{"citationItems":[{"id":"ITEM-1","itemData":{"DOI":"10.18172/jes.3210","ISSN":"16954300","abstract":"Empirical studies have shown that Content and Language Integrated Learning (CLIL) seems to be beneficial to receptive vocabulary, which in turn correlates with a higher level of general competence. However, these studies have mainly compared CLIL and Non-CLIL groups matching in age at testing and without a control of other variables such as amount of exposure. The present study, even though exploratory in nature, sets out to fill this gap by comparing groups with the same onset age as well as controlling for other variables. To test general proficiency, the Quick Placement Test (QPT) was used, and the 1,000 and 2,000 frequency bands of the Vocabulary Levels Test (VLT) were delivered to measure functional vocabulary size. CLIL students were found to outstrip their respective Non-CLIL counterparts at the same educational level and to perform as well as an older Non-CLIL sample. Taking together the level of English language lessons and differences in cognitive maturity and amounts of exposure, it is argued that CLIL instruction has intrinsic benefits for receptive vocabulary.","author":[{"dropping-particle":"","family":"Diéguez","given":"Kevin Iglesias","non-dropping-particle":"","parse-names":false,"suffix":""},{"dropping-particle":"","family":"Martínez-Adrián","given":"María","non-dropping-particle":"","parse-names":false,"suffix":""}],"container-title":"Journal of English Studies","id":"ITEM-1","issued":{"date-parts":[["2017"]]},"page":"107-134","title":"The influence of CLIL on receptive vocabulary: A preliminary study","type":"article-journal","volume":"15"},"uris":["http://www.mendeley.com/documents/?uuid=a9ecef06-ade7-4528-afb1-30aaafedd887"]},{"id":"ITEM-2","itemData":{"author":[{"dropping-particle":"de","family":"Zarobe","given":"Y. Ruiz","non-dropping-particle":"","parse-names":false,"suffix":""}],"container-title":"International Journal of Bilingual Education and Bilingualism","id":"ITEM-2","issue":"3","issued":{"date-parts":[["2013"]]},"page":"231-243","title":"CLIL implementation: from policy-makers to individual initiatives","type":"article-journal","volume":"16"},"uris":["http://www.mendeley.com/documents/?uuid=59cf4919-3c47-486c-b9bc-832f751a01ba"]}],"mendeley":{"formattedCitation":"(Diéguez &amp; Martínez-Adrián, 2017; Zarobe, 2013)","plainTextFormattedCitation":"(Diéguez &amp; Martínez-Adrián, 2017; Zarobe, 2013)","previouslyFormattedCitation":"(Diéguez &amp; Martínez-Adrián, 2017; Zarobe, 2013)"},"properties":{"noteIndex":0},"schema":"https://github.com/citation-style-language/schema/raw/master/csl-citation.json"}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(Diéguez &amp; Martínez-Adrián, 2017; Zarobe, 2013)</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xml:space="preserve">. The CLIL method has several advantages, including increasing learning opportunities through the target language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{"citationItems":[{"id":"ITEM-1","itemData":{"DOI":"10.1080/09571736.2016.1275034","ISSN":"17532167","abstract":"Content and Language Integrated Learning (CLIL) has become increasingly popular all over Europe. As the target language is invariably English, many see CLIL as a way of helping learners develop an optimal command of English as a foreign language (EFL). The focus of many research studies has been on gains in language proficiency but the aims of CLIL reach well beyond this. The present study concentrates on whether CLIL also contributes to building pupils’ confidence as EFL users, well-prepared for life in an internationalised world. Specifically, it looks at the impact on two constructs: ‘EFL confidence’ and ‘international orientation’. The study was undertaken with 11 groups of 12–15-year-olds at ‘grammar’ schools (i.e. preparing for university) in the Netherlands, Germany and Italy and involved 231 pupils: 123 pupils following CLIL streams and 108 mainstream pupils. The results indicate that all pupils, both CLIL and mainstream, showed a positive development on our two variables during their first two years at grammar school. The CLIL intervention seemed to produce only a small added value. This was only a small-scale study but it highlights the need for further investigation of the impact of CLIL with a wider range of learners.","author":[{"dropping-particle":"","family":"Goris","given":"José","non-dropping-particle":"","parse-names":false,"suffix":""},{"dropping-particle":"","family":"Denessen","given":"Eddie","non-dropping-particle":"","parse-names":false,"suffix":""},{"dropping-particle":"","family":"Verhoeven","given":"Ludo","non-dropping-particle":"","parse-names":false,"suffix":""}],"container-title":"The Language Learning Journal","id":"ITEM-1","issue":"2","issued":{"date-parts":[["2019"]]},"page":"246-256","publisher":"Taylor &amp; Francis","title":"The Contribution of CLIL to Learners’ International Orientation and EFL Confidence","type":"article-journal","volume":"47"},"uris":["http://www.mendeley.com/documents/?uuid=17c28b91-3af1-46a8-a8c4-343d088a433c"]}],"mendeley":{"formattedCitation":"(Goris et al., 2019)","plainTextFormattedCitation":"(Goris et al., 2019)","previouslyFormattedCitation":"(Goris et al., 2019)"},"properties":{"noteIndex":0},"schema":"https://github.com/citation-style-language/schema/raw/master/csl-citation.json"}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(Goris et al., 2019)</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xml:space="preserve">. This method also generates intercultural awareness among students in preparing them to become global players in the future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{"citationItems":[{"id":"ITEM-1","itemData":{"ISSN":"2201-6740","abstract":"The purposes of this research were 1) to investigate in-depth problems of business students' English skills in listening, speaking, reading and writing, and 2) to examine the project-based activities applied by the theory of Content and Language Integrated Learning (CLIL) in English teaching-learning activity. Research samples were 30 students from Faculty of Business Administration of Thai-Nichi Institute of Technology, Bangkok, Thailand. Instruments used for data gathering were an ethnographic interview and observation. The interview process was divided into two phrases. The first phrase was the students' English skill problems, and the second phrase was the students' assessment on the project-based activity. The research findings were presented as 1) listening skills were considered as the most problematic skills, followed by speaking, writing and reading skills respectively, and 2) A trial project-based activity applied by CLIL demonstrated a high level of students' satisfaction as the students were able to gain various types of knowledge and skills. ISSN: 2201-6333 (Print) ISSN: 2201-6740 (Online) www.ijern.com 2 1. INTRODUCTION According to competitiveness in the economic and technological sectors, ten countries located in South-east Asia have been assembled to develop an area for free trade and services under the name of ASEAN Economic Community (AEC) which will be commencing in 2015. The ten countries of AEC, which consist of Brunei Darussalam, Cambodia, Indonesia, Laos, Malaysia, Myanmar, Thailand, the Philippines, Singapore and Vietnam, will be challenged in trade liberalization and employment level. Under the vision of \" one vision, one identity, and one community \" , AEC endows with four goals which are: 1) Free trade and service area, including investment, labor, and capital; 2) Competitive advantage, including tax and policy development; 3) Sustainable economic development, including SMEs supports; and 4) the world economic integration, including FTA (Free Trade Agreement) planning with other countries, and production network (Suttipun, 2012). Among those necessary working skills, English language proficiency is, however, one of the most important skills as it is a fundamental language used in this era of globalization (Kanitpong 2012). Take India, individuals who are a good command of English earn significantly higher relative wages and better occupation outcomes even for the same level of overall education. As stated by The SUNDAY TIMES …","author":[{"dropping-particle":"","family":"Pengnate","given":"Wipanee","non-dropping-particle":"","parse-names":false,"suffix":""}],"container-title":"International Journal of Education and Research","id":"ITEM-1","issue":"8","issued":{"date-parts":[["2013"]]},"page":"1-12","title":"Ways to Develop English Proficiency of Business Students: Implementation of Content and Language Integrated Learning (CLIL) Approach","type":"article-journal","volume":"1"},"uris":["http://www.mendeley.com/documents/?uuid=901c3f6c-3594-44c8-94f0-88ef2df7f1fe"]}],"mendeley":{"formattedCitation":"(Pengnate, 2013)","plainTextFormattedCitation":"(Pengnate, 2013)","previouslyFormattedCitation":"(Pengnate, 2013)"},"properties":{"noteIndex":0},"schema":"https://github.com/citation-style-language/schema/raw/master/csl-citation.json"}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(Pengnate, 2013)</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xml:space="preserve">. The CLIL method also provides non-linguistic benefits by increasing learning motivation and good self-confidence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{"citationItems":[{"id":"ITEM-1","itemData":{"DOI":"10.18485/esptoday.2018.6.1.3","ISSN":"23349050","abstract":"This paper compares and contrasts the English learning strategies used by Chinese speakers under the CLIL approach in two different contexts, Taiwan and Hong Kong. We adopted Oxford's (1990) Strategy Inventory for Language Learning (SILL) as our instrument to identify their strategy preferences. The results demonstrate that both Taiwanese and Hong Kong CLIL learners use Language Learning Strategies (LLS) to a medium degree, but the former deploy LLS more frequently than the latter. Taiwanese learners tend to use indirect strategies more often than direct strategies, completely opposite to their Hong Kong counterparts. The rankings of the LLS preferences of the two groups also differ. Their preferences differ from the common assumption that Chinese-speaking learners rely more on memory strategies due to the traditional rote learning style. The Taiwan group shows many significant intra-group variations among the gender, discipline, and English level variables. In contrast, the Hong Kong group exhibits less variance between these variables. Finally, it was found that the employment of 27 strategies out of 50 (54%) demonstrated significant differences between the two contexts. Offering bridging courses in ESP or EAP to scaffold learners with specific language knowledge before mastering the subject matter is recommended in the EFL contexts where CLIL will be implemented.","author":[{"dropping-particle":"","family":"Yang","given":"Wenhsien","non-dropping-particle":"","parse-names":false,"suffix":""}],"container-title":"ESP Today: Journal of English for Specific Purpose at Tertiary Level","id":"ITEM-1","issue":"1","issued":{"date-parts":[["2018"]]},"page":"44-64","title":"The Deployment of English Learning Strategies in The CLIL Approach: A Comparison Study of Taiwan and Hong Kong Tertiary Level Contexts","type":"article-journal","volume":"6"},"uris":["http://www.mendeley.com/documents/?uuid=db4a3904-006f-4e9b-a173-fd9a176bd154"]}],"mendeley":{"formattedCitation":"(Yang, 2018)","plainTextFormattedCitation":"(Yang, 2018)","previouslyFormattedCitation":"(Yang, 2018)"},"properties":{"noteIndex":0},"schema":"https://github.com/citation-style-language/schema/raw/master/csl-citation.json"}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(Yang, 2018)</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xml:space="preserve">. On the other hand, the CLIL method also provides students with more significant opportunities to practice the language while increasing learning motivation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{"citationItems":[{"id":"ITEM-1","itemData":{"author":[{"dropping-particle":"","family":"Torres-Rincon","given":"Juan Carlos","non-dropping-particle":"","parse-names":false,"suffix":""},{"dropping-particle":"","family":"Cuesta-Medina","given":"Liliana Marcela","non-dropping-particle":"","parse-names":false,"suffix":""}],"container-title":"Gist Education and Learning Research Journal","id":"ITEM-1","issue":"1","issued":{"date-parts":[["2019"]]},"page":"109-141","title":"Situated practice in CLIL: Voices from Colombian teachers","type":"article-journal","volume":"18"},"uris":["http://www.mendeley.com/documents/?uuid=8e80f812-d887-469c-b7c0-62b7b9c10269"]}],"mendeley":{"formattedCitation":"(Torres-Rincon &amp; Cuesta-Medina, 2019)","plainTextFormattedCitation":"(Torres-Rincon &amp; Cuesta-Medina, 2019)","previouslyFormattedCitation":"(Torres-Rincon &amp; Cuesta-Medina, 2019)"},"properties":{"noteIndex":0},"schema":"https://github.com/citation-style-language/schema/raw/master/csl-citation.json"}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(Torres-Rincon &amp; Cuesta-Medina, 2019)</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w:t>
      </w:r>
    </w:p>
    <w:p w:rsidR="00727D5A" w:rsidRPr="00C55435" w:rsidRDefault="00C55435" w:rsidP="00C55435">
      <w:pPr>
        <w:spacing w:after="0"/>
        <w:ind w:firstLine="567"/>
        <w:jc w:val="both"/>
        <w:rPr>
          <w:rFonts w:ascii="Palatino Linotype" w:hAnsi="Palatino Linotype" w:cs="Times New Roman"/>
          <w:color w:val="000000"/>
          <w:sz w:val="20"/>
          <w:szCs w:val="20"/>
          <w:lang w:val="id-ID"/>
        </w:rPr>
      </w:pPr>
      <w:r w:rsidRPr="00C55435">
        <w:rPr>
          <w:rFonts w:ascii="Palatino Linotype" w:hAnsi="Palatino Linotype" w:cs="Times New Roman"/>
          <w:sz w:val="20"/>
          <w:szCs w:val="20"/>
        </w:rPr>
        <w:t xml:space="preserve">Several previous studies have explored the impact of the CLIL method on language learning. Four previous studies have investigated the effect of the CLIL method on students' speaking skills at the elementary school level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{"citationItems":[{"id":"ITEM-1","itemData":{"DOI":"10.13189/ujer.2021.090105","ISSN":"2332-3205","abstract":"… Palestine) show enthusiasm when they compose and then perform a story or listen to it … An Evaluation of Oral Language: The Relationship between Listening, Speaking and Self-efficacy … The impact of CLIL on the acquisition of L2 competences and skills in primary education …","author":[{"dropping-particle":"","family":"Aladini","given":"Alaa","non-dropping-particle":"","parse-names":false,"suffix":""},{"dropping-particle":"","family":"Jalambo","given":"Mahmoud","non-dropping-particle":"","parse-names":false,"suffix":""}],"container-title":"Universal Journal of Educational Research","id":"ITEM-1","issue":"1","issued":{"date-parts":[["2021"]]},"page":"37-52","title":"Dramatizing the CLIL to promote learners' speaking skills and their self-efficacy","type":"article-journal","volume":"9"},"uris":["http://www.mendeley.com/documents/?uuid=c913bf96-3c05-4805-afde-2c380c37ef7e"]},{"id":"ITEM-2","itemData":{"DOI":"10.1515/eujal-2015-0035-31-54","author":[{"dropping-particle":"","family":"Puerto","given":"F.G.D.","non-dropping-particle":"","parse-names":false,"suffix":""},{"dropping-particle":"","family":"Lacabex","given":"E.G.","non-dropping-particle":"","parse-names":false,"suffix":""}],"container-title":"European Journal of Applied Linguistics","id":"ITEM-2","issue":"1","issued":{"date-parts":[["2016"]]},"page":"31-54","title":"Oral production outcomes in CLIL: An attempt to manage amount exposure","type":"article-journal","volume":"5"},"uris":["http://www.mendeley.com/documents/?uuid=31c4c18b-8ba3-4357-a40f-72b43c54ae7f"]},{"id":"ITEM-3","itemData":{"DOI":"10.18638/eiic.2016.5.1.517","ISBN":"9788055412481","abstract":"The necessity to educate multilingual and multicultural citizens has created the dire need to explore new teaching methodologies that can ensure the learners’ command of foreign languages. Content Language Integrated Learning is an innovative method of teaching whereby language is used as a tool for learning both the content of a subject of the school curriculum and the language itself. Although CLIL is not a new trend in Europe, in Greece only in the past few years have some attempts been made to implement it in schools on an experimental basis. The present study examines the potential of CLIL in the development of the speaking skills of students in the sixth grade of Primary School. Given the complexity of the speaking skill, it is difficult to find ways to explore and assess the learners’ oral production on the basis of valid and reliable criteria. Hence, both quantitative and qualitative methods of research are employed in order to provide data for the analysis and interpretation of the results. The assessment criteria of the speaking tests of the national certificate of competence in foreign languages were applied. Observation, of the CLIL lessons, and a questionnaire investigating the students’ attitude to the approach, were also applied. The findings, of this research, show the effectiveness of CLIL in the speaking skills of students, as well as their favorable attitude to the new teaching approach.","author":[{"dropping-particle":"","family":"Delliou","given":"Anastasia","non-dropping-particle":"","parse-names":false,"suffix":""},{"dropping-particle":"","family":"Zafiri","given":"Makrina","non-dropping-particle":"","parse-names":false,"suffix":""}],"container-title":"Proceedings of The 5th Electronic International Interdisciplinary Conference","id":"ITEM-3","issued":{"date-parts":[["2016"]]},"page":"48-53","title":"Developing the speaking skills of students through CLIL: A case of sixth grade primary school students in Greece","type":"paper-conference"},"uris":["http://www.mendeley.com/documents/?uuid=301082bb-0d52-460e-ad02-eacb3276f3d3"]},{"id":"ITEM-4","itemData":{"DOI":"10.18355/XL.2019.12.02.02","author":[{"dropping-particle":"","family":"Kovacikova","given":"E.","non-dropping-particle":"","parse-names":false,"suffix":""}],"container-title":"XLinguae","id":"ITEM-4","issue":"2","issued":{"date-parts":[["2019"]]},"page":"17-26","title":"Development of speaking at primary schools through CLIL","type":"article-journal","volume":"12"},"uris":["http://www.mendeley.com/documents/?uuid=8554dae2-0038-46f5-9294-1a9015acaae7"]}],"mendeley":{"formattedCitation":"(Aladini &amp; Jalambo, 2021; Delliou &amp; Zafiri, 2016; Kovacikova, 2019a; F. G. D. Puerto &amp; Lacabex, 2016)","manualFormatting":"(Aladini &amp; Jalambo, 2021; Delliou &amp; Zafiri, 2016; Kovacikova, 2019a; Puerto &amp; Lacabex, 2016)","plainTextFormattedCitation":"(Aladini &amp; Jalambo, 2021; Delliou &amp; Zafiri, 2016; Kovacikova, 2019a; F. G. D. Puerto &amp; Lacabex, 2016)","previouslyFormattedCitation":"(Aladini &amp; Jalambo, 2021; Delliou &amp; Zafiri, 2016; Kovacikova, 2019a; F. G. D. Puerto &amp; Lacabex, 2016)"},"properties":{"noteIndex":0},"schema":"https://github.com/citation-style-language/schema/raw/master/csl-citation.json"}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(Aladini &amp; Jalambo, 2021; Delliou &amp; Zafiri, 2016; Kovacikova, 2019a; Puerto &amp; Lacabex, 2016)</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xml:space="preserve">. In addition, other studies have also </w:t>
      </w:r>
      <w:proofErr w:type="spellStart"/>
      <w:r w:rsidRPr="00C55435">
        <w:rPr>
          <w:rFonts w:ascii="Palatino Linotype" w:hAnsi="Palatino Linotype" w:cs="Times New Roman"/>
          <w:sz w:val="20"/>
          <w:szCs w:val="20"/>
        </w:rPr>
        <w:t>analyzed</w:t>
      </w:r>
      <w:proofErr w:type="spellEnd"/>
      <w:r w:rsidRPr="00C55435">
        <w:rPr>
          <w:rFonts w:ascii="Palatino Linotype" w:hAnsi="Palatino Linotype" w:cs="Times New Roman"/>
          <w:sz w:val="20"/>
          <w:szCs w:val="20"/>
        </w:rPr>
        <w:t xml:space="preserve"> the impact of the CLIL method on other skills, namely critical thinking skills, higher-order thinking skills, creative thinking, and others </w:t>
      </w:r>
      <w:r w:rsidRPr="00C55435">
        <w:rPr>
          <w:rFonts w:ascii="Palatino Linotype" w:hAnsi="Palatino Linotype" w:cs="Times New Roman"/>
          <w:sz w:val="20"/>
          <w:szCs w:val="20"/>
        </w:rPr>
        <w:fldChar w:fldCharType="begin" w:fldLock="1"/>
      </w:r>
      <w:r w:rsidRPr="00C55435">
        <w:rPr>
          <w:rFonts w:ascii="Palatino Linotype" w:hAnsi="Palatino Linotype" w:cs="Times New Roman"/>
          <w:sz w:val="20"/>
          <w:szCs w:val="20"/>
        </w:rPr>
        <w:instrText>ADDIN CSL_CITATION {"citationItems":[{"id":"ITEM-1","itemData":{"DOI":"10.36260/rbr.v8i12.878","ISBN":"0000000262569","abstract":"The necessity to foster second language oral production has created the imperative need to analyze and explore new teaching methods and techniques in order to develop oral communication skills in the target language. This study investigated the effect of Content and Language Integrated Learning (CLIL) in second language oral production of Ecuadorian second language learners of United General Baccalaureate (BGU). This study was carried out using one class of second of baccalaureate. A total of 22 study participants took part in this research. In order to gather data, both quantitative and qualitative methods were employed, which allowed the researcher gain a better understanding of the problem under investigation. The study participants took part of a pre-test to determine their level of proficiency in their speaking skills. After three months of CLIL intervention they took a post-test and the results were compared to measure the effect of CLIL approach. In addition, every single CLIL lesson was documented, and a semi-structured survey was also applied to investigate the students’ perceptions to the CLIL approach. The findings of this research reveals the effectiveness of CLIL in students’ oral production compared with the traditional language learning instruction. At the same time the learners expressed positive opinions towards the new approach.","author":[{"dropping-particle":"","family":"Benalcazar- Bermeo","given":"Jhonny","non-dropping-particle":"","parse-names":false,"suffix":""},{"dropping-particle":"","family":"Ortega-Auquilla","given":"Diego","non-dropping-particle":"","parse-names":false,"suffix":""}],"container-title":"Revista Boletín Redipe","id":"ITEM-1","issue":"12","issued":{"date-parts":[["2019"]]},"page":"117-128","title":"Effects of the CLIL approach in oral production of english students in the second year of the united general baccalaureate at a high school in Cuenca, Ecuador.","type":"article-journal","volume":"8"},"uris":["http://www.mendeley.com/documents/?uuid=e606af2c-bc06-42ca-af6f-7fb6bdd54070"]},{"id":"ITEM-2","itemData":{"author":[{"dropping-particle":"","family":"Namsaeng","given":"Pasara","non-dropping-particle":"","parse-names":false,"suffix":""}],"container-title":"Humanities &amp; Social Sciences","id":"ITEM-2","issue":"1","issued":{"date-parts":[["2022"]]},"page":"182-206","title":"The potential of CLIL for promoting critical thinking skill in Thailand","type":"article-journal","volume":"39"},"uris":["http://www.mendeley.com/documents/?uuid=6a839d44-9de4-4c22-a493-96508224d283"]},{"id":"ITEM-3","itemData":{"DOI":"10.2991/assehr.k.191221.159","abstract":"National Standards in 2018 put forward the higher requirements for both college or university students and teachers majoring in foreign languages. The four elements in CLIL model are highly consistent with the targets. Our research group selected two parallel classes of English majors in the third year of Kunming University to carry out experimental research in the course of \"An Introduction to English Literature\" by using the instruments of the questionnaire, test paper, interview, classroom observation and daily assignment. Through the experiment, we found that the implementation of CLIL mixed teaching model can increase students' learning interest and improve their critical thinking ability. Hopefully, our research can shed some light on the reform of the foreign language classes for college or university English majors.","author":[{"dropping-particle":"","family":"Duan","given":"Shaojun","non-dropping-particle":"","parse-names":false,"suffix":""}],"container-title":"Advances in Social Sciences, Education and Humanities Research","id":"ITEM-3","issued":{"date-parts":[["2020"]]},"page":"665-669","publisher":"Atlantis Press","title":"Cultivation of students’ critical thinking ability through CLIL mixed teaching model—A case study of “an introduction to English literature\"","type":"paper-conference","volume":"385"},"uris":["http://www.mendeley.com/documents/?uuid=3c9d3319-76e8-48b6-b630-084679e1cec8"]}],"mendeley":{"formattedCitation":"(Benalcazar- Bermeo &amp; Ortega-Auquilla, 2019; Duan, 2020; Namsaeng, 2022)","plainTextFormattedCitation":"(Benalcazar- Bermeo &amp; Ortega-Auquilla, 2019; Duan, 2020; Namsaeng, 2022)","previouslyFormattedCitation":"(Benalcazar- Bermeo &amp; Ortega-Auquilla, 2019; Duan, 2020; Namsaeng, 2022)"},"properties":{"noteIndex":0},"schema":"https://github.com/citation-style-language/schema/raw/master/csl-citation.json"}</w:instrText>
      </w:r>
      <w:r w:rsidRPr="00C55435">
        <w:rPr>
          <w:rFonts w:ascii="Palatino Linotype" w:hAnsi="Palatino Linotype" w:cs="Times New Roman"/>
          <w:sz w:val="20"/>
          <w:szCs w:val="20"/>
        </w:rPr>
        <w:fldChar w:fldCharType="separate"/>
      </w:r>
      <w:r w:rsidRPr="00C55435">
        <w:rPr>
          <w:rFonts w:ascii="Palatino Linotype" w:hAnsi="Palatino Linotype" w:cs="Times New Roman"/>
          <w:noProof/>
          <w:sz w:val="20"/>
          <w:szCs w:val="20"/>
        </w:rPr>
        <w:t>(Benalcazar- Bermeo &amp; Ortega-Auquilla, 2019; Duan, 2020; Namsaeng, 2022)</w:t>
      </w:r>
      <w:r w:rsidRPr="00C55435">
        <w:rPr>
          <w:rFonts w:ascii="Palatino Linotype" w:hAnsi="Palatino Linotype" w:cs="Times New Roman"/>
          <w:sz w:val="20"/>
          <w:szCs w:val="20"/>
        </w:rPr>
        <w:fldChar w:fldCharType="end"/>
      </w:r>
      <w:r w:rsidRPr="00C55435">
        <w:rPr>
          <w:rFonts w:ascii="Palatino Linotype" w:hAnsi="Palatino Linotype" w:cs="Times New Roman"/>
          <w:sz w:val="20"/>
          <w:szCs w:val="20"/>
        </w:rPr>
        <w:t>. Unfortunately, there are no studies that specifically investigate the effect of the CLIL method on speaking skills and creative thinking skills together. For this reason, researchers are interested in conducting research that focuses on these two skills in learning Indonesian in tertiary institutions.</w:t>
      </w:r>
    </w:p>
    <w:p w:rsidR="005B5AEC" w:rsidRPr="00723B12" w:rsidRDefault="005B5AEC" w:rsidP="005B5AEC">
      <w:pPr>
        <w:pStyle w:val="Alishlah21heading1"/>
        <w:rPr>
          <w:rFonts w:eastAsia="Arial"/>
        </w:rPr>
      </w:pPr>
      <w:r w:rsidRPr="00723B12">
        <w:rPr>
          <w:rFonts w:eastAsia="Arial"/>
        </w:rPr>
        <w:t xml:space="preserve">METHODS </w:t>
      </w:r>
    </w:p>
    <w:p w:rsidR="00C55435" w:rsidRPr="00C55435" w:rsidRDefault="00C55435" w:rsidP="00C55435">
      <w:pPr>
        <w:shd w:val="clear" w:color="auto" w:fill="FFFFFF"/>
        <w:spacing w:after="0" w:line="240" w:lineRule="auto"/>
        <w:jc w:val="both"/>
        <w:rPr>
          <w:rFonts w:ascii="Palatino Linotype" w:eastAsia="Times New Roman" w:hAnsi="Palatino Linotype" w:cs="Times New Roman"/>
          <w:color w:val="000000"/>
          <w:sz w:val="20"/>
          <w:szCs w:val="20"/>
        </w:rPr>
      </w:pPr>
      <w:r w:rsidRPr="00C55435">
        <w:rPr>
          <w:rFonts w:ascii="Palatino Linotype" w:eastAsia="Times New Roman" w:hAnsi="Palatino Linotype" w:cs="Times New Roman"/>
          <w:b/>
          <w:color w:val="000000"/>
          <w:sz w:val="20"/>
          <w:szCs w:val="20"/>
          <w:lang w:val="id-ID"/>
        </w:rPr>
        <w:t xml:space="preserve">2.1   </w:t>
      </w:r>
      <w:r w:rsidRPr="00C55435">
        <w:rPr>
          <w:rFonts w:ascii="Palatino Linotype" w:eastAsia="Times New Roman" w:hAnsi="Palatino Linotype" w:cs="Times New Roman"/>
          <w:b/>
          <w:color w:val="000000"/>
          <w:sz w:val="20"/>
          <w:szCs w:val="20"/>
        </w:rPr>
        <w:t>Research Design &amp; Participants</w:t>
      </w:r>
    </w:p>
    <w:p w:rsidR="00C55435" w:rsidRDefault="00C55435" w:rsidP="00C55435">
      <w:pPr>
        <w:spacing w:after="0"/>
        <w:ind w:firstLine="567"/>
        <w:jc w:val="both"/>
        <w:rPr>
          <w:rFonts w:ascii="Palatino Linotype" w:hAnsi="Palatino Linotype" w:cs="Times New Roman"/>
          <w:color w:val="000000"/>
          <w:sz w:val="20"/>
          <w:szCs w:val="20"/>
          <w:lang w:val="id-ID"/>
        </w:rPr>
      </w:pPr>
      <w:r w:rsidRPr="00C55435">
        <w:rPr>
          <w:rFonts w:ascii="Palatino Linotype" w:hAnsi="Palatino Linotype" w:cs="Times New Roman"/>
          <w:color w:val="000000"/>
          <w:sz w:val="20"/>
          <w:szCs w:val="20"/>
        </w:rPr>
        <w:t>This study uses a quantitative approach with a quasi-experimental design which aims to explore the effect of the CLIL model on two dependent variables, namely students' speaking skills and students' creative thinking skills. This design is generally used to determine differences in students' speaking skills and creative thinking skills between study groups that apply the CLIL model and conventional models in learning Indonesia</w:t>
      </w:r>
      <w:r>
        <w:rPr>
          <w:rFonts w:ascii="Palatino Linotype" w:hAnsi="Palatino Linotype" w:cs="Times New Roman"/>
          <w:color w:val="000000"/>
          <w:sz w:val="20"/>
          <w:szCs w:val="20"/>
        </w:rPr>
        <w:t>n (sub-discussion of speaking).</w:t>
      </w:r>
    </w:p>
    <w:p w:rsidR="00C55435" w:rsidRDefault="00C55435" w:rsidP="00C55435">
      <w:pPr>
        <w:spacing w:after="0"/>
        <w:ind w:firstLine="567"/>
        <w:jc w:val="both"/>
        <w:rPr>
          <w:rFonts w:ascii="Palatino Linotype" w:hAnsi="Palatino Linotype" w:cs="Times New Roman"/>
          <w:color w:val="000000"/>
          <w:sz w:val="20"/>
          <w:szCs w:val="20"/>
          <w:lang w:val="id-ID"/>
        </w:rPr>
      </w:pPr>
      <w:r w:rsidRPr="00C55435">
        <w:rPr>
          <w:rFonts w:ascii="Palatino Linotype" w:hAnsi="Palatino Linotype" w:cs="Times New Roman"/>
          <w:color w:val="000000"/>
          <w:sz w:val="20"/>
          <w:szCs w:val="20"/>
        </w:rPr>
        <w:t>The quasi-experimental research conducted in this study used a non-equivalent form (</w:t>
      </w:r>
      <w:proofErr w:type="spellStart"/>
      <w:r w:rsidRPr="00C55435">
        <w:rPr>
          <w:rFonts w:ascii="Palatino Linotype" w:hAnsi="Palatino Linotype" w:cs="Times New Roman"/>
          <w:color w:val="000000"/>
          <w:sz w:val="20"/>
          <w:szCs w:val="20"/>
        </w:rPr>
        <w:t>pretest</w:t>
      </w:r>
      <w:proofErr w:type="spellEnd"/>
      <w:r w:rsidRPr="00C55435">
        <w:rPr>
          <w:rFonts w:ascii="Palatino Linotype" w:hAnsi="Palatino Linotype" w:cs="Times New Roman"/>
          <w:color w:val="000000"/>
          <w:sz w:val="20"/>
          <w:szCs w:val="20"/>
        </w:rPr>
        <w:t xml:space="preserve"> and </w:t>
      </w:r>
      <w:proofErr w:type="spellStart"/>
      <w:r w:rsidRPr="00C55435">
        <w:rPr>
          <w:rFonts w:ascii="Palatino Linotype" w:hAnsi="Palatino Linotype" w:cs="Times New Roman"/>
          <w:color w:val="000000"/>
          <w:sz w:val="20"/>
          <w:szCs w:val="20"/>
        </w:rPr>
        <w:t>posttest</w:t>
      </w:r>
      <w:proofErr w:type="spellEnd"/>
      <w:r w:rsidRPr="00C55435">
        <w:rPr>
          <w:rFonts w:ascii="Palatino Linotype" w:hAnsi="Palatino Linotype" w:cs="Times New Roman"/>
          <w:color w:val="000000"/>
          <w:sz w:val="20"/>
          <w:szCs w:val="20"/>
        </w:rPr>
        <w:t xml:space="preserve">) control group design, as </w:t>
      </w:r>
      <w:proofErr w:type="spellStart"/>
      <w:proofErr w:type="gramStart"/>
      <w:r w:rsidRPr="00C55435">
        <w:rPr>
          <w:rFonts w:ascii="Palatino Linotype" w:hAnsi="Palatino Linotype" w:cs="Times New Roman"/>
          <w:color w:val="000000"/>
          <w:sz w:val="20"/>
          <w:szCs w:val="20"/>
        </w:rPr>
        <w:t>Fraenkel</w:t>
      </w:r>
      <w:proofErr w:type="spellEnd"/>
      <w:r w:rsidRPr="00C55435">
        <w:rPr>
          <w:rFonts w:ascii="Palatino Linotype" w:hAnsi="Palatino Linotype" w:cs="Times New Roman"/>
          <w:color w:val="000000"/>
          <w:sz w:val="20"/>
          <w:szCs w:val="20"/>
        </w:rPr>
        <w:t xml:space="preserve">  &amp;</w:t>
      </w:r>
      <w:proofErr w:type="gramEnd"/>
      <w:r w:rsidRPr="00C55435">
        <w:rPr>
          <w:rFonts w:ascii="Palatino Linotype" w:hAnsi="Palatino Linotype" w:cs="Times New Roman"/>
          <w:color w:val="000000"/>
          <w:sz w:val="20"/>
          <w:szCs w:val="20"/>
        </w:rPr>
        <w:t xml:space="preserve"> </w:t>
      </w:r>
      <w:proofErr w:type="spellStart"/>
      <w:r w:rsidRPr="00C55435">
        <w:rPr>
          <w:rFonts w:ascii="Palatino Linotype" w:hAnsi="Palatino Linotype" w:cs="Times New Roman"/>
          <w:color w:val="000000"/>
          <w:sz w:val="20"/>
          <w:szCs w:val="20"/>
        </w:rPr>
        <w:t>Wallen</w:t>
      </w:r>
      <w:proofErr w:type="spellEnd"/>
      <w:r w:rsidRPr="00C55435">
        <w:rPr>
          <w:rFonts w:ascii="Palatino Linotype" w:hAnsi="Palatino Linotype" w:cs="Times New Roman"/>
          <w:color w:val="000000"/>
          <w:sz w:val="20"/>
          <w:szCs w:val="20"/>
        </w:rPr>
        <w:t xml:space="preserve"> (2007)</w:t>
      </w:r>
      <w:r w:rsidRPr="00C55435">
        <w:rPr>
          <w:rFonts w:ascii="Palatino Linotype" w:hAnsi="Palatino Linotype" w:cs="Times New Roman"/>
          <w:sz w:val="20"/>
          <w:szCs w:val="20"/>
        </w:rPr>
        <w:t xml:space="preserve"> </w:t>
      </w:r>
      <w:r w:rsidRPr="00C55435">
        <w:rPr>
          <w:rFonts w:ascii="Palatino Linotype" w:hAnsi="Palatino Linotype" w:cs="Times New Roman"/>
          <w:color w:val="000000"/>
          <w:sz w:val="20"/>
          <w:szCs w:val="20"/>
        </w:rPr>
        <w:t>proposed. In this design, both groups were given an initial test followed by a final test at the end of the learning session (final meeting). The final test was carried out after the two groups were given treatment with the CLIL model for the experimental class and the conventional model for the control class.</w:t>
      </w:r>
    </w:p>
    <w:p w:rsidR="00C55435" w:rsidRDefault="00C55435" w:rsidP="00C55435">
      <w:pPr>
        <w:spacing w:after="0"/>
        <w:ind w:firstLine="567"/>
        <w:jc w:val="both"/>
        <w:rPr>
          <w:rFonts w:ascii="Palatino Linotype" w:hAnsi="Palatino Linotype" w:cs="Times New Roman"/>
          <w:color w:val="000000"/>
          <w:sz w:val="20"/>
          <w:szCs w:val="20"/>
          <w:lang w:val="id-ID"/>
        </w:rPr>
      </w:pPr>
      <w:r w:rsidRPr="00C55435">
        <w:rPr>
          <w:rFonts w:ascii="Palatino Linotype" w:hAnsi="Palatino Linotype" w:cs="Times New Roman"/>
          <w:color w:val="000000"/>
          <w:sz w:val="20"/>
          <w:szCs w:val="20"/>
        </w:rPr>
        <w:t xml:space="preserve">This research involved students in the Education Management Study Program, Faculty of </w:t>
      </w:r>
      <w:proofErr w:type="spellStart"/>
      <w:r w:rsidRPr="00C55435">
        <w:rPr>
          <w:rFonts w:ascii="Palatino Linotype" w:hAnsi="Palatino Linotype" w:cs="Times New Roman"/>
          <w:color w:val="000000"/>
          <w:sz w:val="20"/>
          <w:szCs w:val="20"/>
        </w:rPr>
        <w:t>Tarbiyah</w:t>
      </w:r>
      <w:proofErr w:type="spellEnd"/>
      <w:r w:rsidRPr="00C55435">
        <w:rPr>
          <w:rFonts w:ascii="Palatino Linotype" w:hAnsi="Palatino Linotype" w:cs="Times New Roman"/>
          <w:color w:val="000000"/>
          <w:sz w:val="20"/>
          <w:szCs w:val="20"/>
        </w:rPr>
        <w:t xml:space="preserve"> and Teaching, State Islamic Institute (IAIN) </w:t>
      </w:r>
      <w:proofErr w:type="spellStart"/>
      <w:r w:rsidRPr="00C55435">
        <w:rPr>
          <w:rFonts w:ascii="Palatino Linotype" w:hAnsi="Palatino Linotype" w:cs="Times New Roman"/>
          <w:color w:val="000000"/>
          <w:sz w:val="20"/>
          <w:szCs w:val="20"/>
        </w:rPr>
        <w:t>Palopo</w:t>
      </w:r>
      <w:proofErr w:type="spellEnd"/>
      <w:r w:rsidRPr="00C55435">
        <w:rPr>
          <w:rFonts w:ascii="Palatino Linotype" w:hAnsi="Palatino Linotype" w:cs="Times New Roman"/>
          <w:color w:val="000000"/>
          <w:sz w:val="20"/>
          <w:szCs w:val="20"/>
        </w:rPr>
        <w:t xml:space="preserve">, South Sulawesi, Indonesia. Two classes were determined as research participants randomly selected from five existing classes. There were 51 </w:t>
      </w:r>
      <w:r w:rsidRPr="00C55435">
        <w:rPr>
          <w:rFonts w:ascii="Palatino Linotype" w:hAnsi="Palatino Linotype" w:cs="Times New Roman"/>
          <w:color w:val="000000"/>
          <w:sz w:val="20"/>
          <w:szCs w:val="20"/>
        </w:rPr>
        <w:lastRenderedPageBreak/>
        <w:t>students from the two groups, with details of 25 students from the experimental class and 26 from the control group. All of these participants were semester-one students taking Indonesian language courses.</w:t>
      </w:r>
    </w:p>
    <w:p w:rsidR="00C55435" w:rsidRPr="00C55435" w:rsidRDefault="00C55435" w:rsidP="00C55435">
      <w:pPr>
        <w:spacing w:after="0"/>
        <w:ind w:firstLine="567"/>
        <w:jc w:val="both"/>
        <w:rPr>
          <w:rFonts w:ascii="Palatino Linotype" w:hAnsi="Palatino Linotype" w:cs="Times New Roman"/>
          <w:color w:val="000000"/>
          <w:sz w:val="20"/>
          <w:szCs w:val="20"/>
          <w:lang w:val="id-ID"/>
        </w:rPr>
      </w:pPr>
    </w:p>
    <w:p w:rsidR="00C55435" w:rsidRPr="00C55435" w:rsidRDefault="00C55435" w:rsidP="00C55435">
      <w:pPr>
        <w:spacing w:after="0"/>
        <w:jc w:val="both"/>
        <w:rPr>
          <w:rFonts w:ascii="Palatino Linotype" w:hAnsi="Palatino Linotype" w:cs="Times New Roman"/>
          <w:color w:val="000000"/>
          <w:sz w:val="20"/>
          <w:szCs w:val="20"/>
        </w:rPr>
      </w:pPr>
      <w:r w:rsidRPr="00C55435">
        <w:rPr>
          <w:rFonts w:ascii="Palatino Linotype" w:hAnsi="Palatino Linotype" w:cs="Times New Roman"/>
          <w:b/>
          <w:color w:val="000000"/>
          <w:sz w:val="20"/>
          <w:szCs w:val="20"/>
          <w:lang w:val="id-ID"/>
        </w:rPr>
        <w:t>2.2</w:t>
      </w:r>
      <w:r>
        <w:rPr>
          <w:rFonts w:ascii="Palatino Linotype" w:hAnsi="Palatino Linotype" w:cs="Times New Roman"/>
          <w:color w:val="000000"/>
          <w:sz w:val="20"/>
          <w:szCs w:val="20"/>
          <w:lang w:val="id-ID"/>
        </w:rPr>
        <w:t xml:space="preserve">   </w:t>
      </w:r>
      <w:r w:rsidRPr="00C55435">
        <w:rPr>
          <w:rFonts w:ascii="Palatino Linotype" w:hAnsi="Palatino Linotype" w:cs="Times New Roman"/>
          <w:b/>
          <w:color w:val="000000"/>
          <w:sz w:val="20"/>
          <w:szCs w:val="20"/>
        </w:rPr>
        <w:t>Data Collections</w:t>
      </w:r>
    </w:p>
    <w:p w:rsidR="00C55435" w:rsidRPr="00C55435" w:rsidRDefault="00C55435" w:rsidP="00C55435">
      <w:pPr>
        <w:keepNext/>
        <w:pBdr>
          <w:top w:val="nil"/>
          <w:left w:val="nil"/>
          <w:bottom w:val="nil"/>
          <w:right w:val="nil"/>
          <w:between w:val="nil"/>
        </w:pBdr>
        <w:tabs>
          <w:tab w:val="left" w:pos="360"/>
        </w:tabs>
        <w:spacing w:after="0" w:line="276" w:lineRule="auto"/>
        <w:ind w:left="360" w:hanging="360"/>
        <w:jc w:val="both"/>
        <w:rPr>
          <w:rFonts w:ascii="Palatino Linotype" w:eastAsia="Candara" w:hAnsi="Palatino Linotype" w:cs="Times New Roman"/>
          <w:color w:val="000000"/>
          <w:sz w:val="20"/>
          <w:szCs w:val="20"/>
          <w:lang w:val="en-US"/>
        </w:rPr>
      </w:pPr>
      <w:r>
        <w:rPr>
          <w:rFonts w:ascii="Palatino Linotype" w:eastAsia="Candara" w:hAnsi="Palatino Linotype" w:cs="Times New Roman"/>
          <w:color w:val="000000"/>
          <w:sz w:val="20"/>
          <w:szCs w:val="20"/>
          <w:lang w:val="id-ID"/>
        </w:rPr>
        <w:t xml:space="preserve">2.2.1 </w:t>
      </w:r>
      <w:r w:rsidRPr="00C55435">
        <w:rPr>
          <w:rFonts w:ascii="Palatino Linotype" w:eastAsia="Candara" w:hAnsi="Palatino Linotype" w:cs="Times New Roman"/>
          <w:color w:val="000000"/>
          <w:sz w:val="20"/>
          <w:szCs w:val="20"/>
          <w:lang w:val="en-US"/>
        </w:rPr>
        <w:t>Speaking Test</w:t>
      </w:r>
    </w:p>
    <w:p w:rsidR="00C55435" w:rsidRPr="00C55435" w:rsidRDefault="00C55435" w:rsidP="00C55435">
      <w:pPr>
        <w:spacing w:after="0"/>
        <w:ind w:firstLine="567"/>
        <w:jc w:val="both"/>
        <w:rPr>
          <w:rFonts w:ascii="Palatino Linotype" w:hAnsi="Palatino Linotype" w:cs="Times New Roman"/>
          <w:color w:val="000000"/>
          <w:sz w:val="20"/>
          <w:szCs w:val="20"/>
        </w:rPr>
      </w:pPr>
      <w:r w:rsidRPr="00C55435">
        <w:rPr>
          <w:rFonts w:ascii="Palatino Linotype" w:hAnsi="Palatino Linotype" w:cs="Times New Roman"/>
          <w:color w:val="000000"/>
          <w:sz w:val="20"/>
          <w:szCs w:val="20"/>
        </w:rPr>
        <w:t xml:space="preserve">The researcher designed the speaking test used in this study by adopting the speaking test developed by </w:t>
      </w:r>
      <w:r w:rsidRPr="00C55435">
        <w:rPr>
          <w:rFonts w:ascii="Palatino Linotype" w:hAnsi="Palatino Linotype" w:cs="Times New Roman"/>
          <w:color w:val="000000"/>
          <w:sz w:val="20"/>
          <w:szCs w:val="20"/>
        </w:rPr>
        <w:fldChar w:fldCharType="begin" w:fldLock="1"/>
      </w:r>
      <w:r w:rsidRPr="00C55435">
        <w:rPr>
          <w:rFonts w:ascii="Palatino Linotype" w:hAnsi="Palatino Linotype" w:cs="Times New Roman"/>
          <w:color w:val="000000"/>
          <w:sz w:val="20"/>
          <w:szCs w:val="20"/>
        </w:rPr>
        <w:instrText>ADDIN CSL_CITATION {"citationItems":[{"id":"ITEM-1","itemData":{"author":[{"dropping-particle":"","family":"Ahmed","given":"R.Z.","non-dropping-particle":"","parse-names":false,"suffix":""}],"id":"ITEM-1","issued":{"date-parts":[["2018"]]},"publisher":"Universiti Utara Malaysia","title":"The effect of task based language teaching on improving the writing and speaking skills of Pakistan ESL learners","type":"thesis"},"uris":["http://www.mendeley.com/documents/?uuid=1de507cd-62ad-49c2-a525-cb6d07f28c76"]}],"mendeley":{"formattedCitation":"(Ahmed, 2018)","manualFormatting":"Ahmed (2018)","plainTextFormattedCitation":"(Ahmed, 2018)","previouslyFormattedCitation":"(Ahmed, 2018)"},"properties":{"noteIndex":0},"schema":"https://github.com/citation-style-language/schema/raw/master/csl-citation.json"}</w:instrText>
      </w:r>
      <w:r w:rsidRPr="00C55435">
        <w:rPr>
          <w:rFonts w:ascii="Palatino Linotype" w:hAnsi="Palatino Linotype" w:cs="Times New Roman"/>
          <w:color w:val="000000"/>
          <w:sz w:val="20"/>
          <w:szCs w:val="20"/>
        </w:rPr>
        <w:fldChar w:fldCharType="separate"/>
      </w:r>
      <w:r w:rsidRPr="00C55435">
        <w:rPr>
          <w:rFonts w:ascii="Palatino Linotype" w:hAnsi="Palatino Linotype" w:cs="Times New Roman"/>
          <w:noProof/>
          <w:color w:val="000000"/>
          <w:sz w:val="20"/>
          <w:szCs w:val="20"/>
        </w:rPr>
        <w:t>Ahmed (2018)</w:t>
      </w:r>
      <w:r w:rsidRPr="00C55435">
        <w:rPr>
          <w:rFonts w:ascii="Palatino Linotype" w:hAnsi="Palatino Linotype" w:cs="Times New Roman"/>
          <w:color w:val="000000"/>
          <w:sz w:val="20"/>
          <w:szCs w:val="20"/>
        </w:rPr>
        <w:fldChar w:fldCharType="end"/>
      </w:r>
      <w:r w:rsidRPr="00C55435">
        <w:rPr>
          <w:rFonts w:ascii="Palatino Linotype" w:hAnsi="Palatino Linotype" w:cs="Times New Roman"/>
          <w:color w:val="000000"/>
          <w:sz w:val="20"/>
          <w:szCs w:val="20"/>
        </w:rPr>
        <w:t>. This test is used in the initial session before (</w:t>
      </w:r>
      <w:proofErr w:type="spellStart"/>
      <w:r w:rsidRPr="00C55435">
        <w:rPr>
          <w:rFonts w:ascii="Palatino Linotype" w:hAnsi="Palatino Linotype" w:cs="Times New Roman"/>
          <w:color w:val="000000"/>
          <w:sz w:val="20"/>
          <w:szCs w:val="20"/>
        </w:rPr>
        <w:t>pretest</w:t>
      </w:r>
      <w:proofErr w:type="spellEnd"/>
      <w:r w:rsidRPr="00C55435">
        <w:rPr>
          <w:rFonts w:ascii="Palatino Linotype" w:hAnsi="Palatino Linotype" w:cs="Times New Roman"/>
          <w:color w:val="000000"/>
          <w:sz w:val="20"/>
          <w:szCs w:val="20"/>
        </w:rPr>
        <w:t>) and after treatment (</w:t>
      </w:r>
      <w:proofErr w:type="spellStart"/>
      <w:r w:rsidRPr="00C55435">
        <w:rPr>
          <w:rFonts w:ascii="Palatino Linotype" w:hAnsi="Palatino Linotype" w:cs="Times New Roman"/>
          <w:color w:val="000000"/>
          <w:sz w:val="20"/>
          <w:szCs w:val="20"/>
        </w:rPr>
        <w:t>posttest</w:t>
      </w:r>
      <w:proofErr w:type="spellEnd"/>
      <w:r w:rsidRPr="00C55435">
        <w:rPr>
          <w:rFonts w:ascii="Palatino Linotype" w:hAnsi="Palatino Linotype" w:cs="Times New Roman"/>
          <w:color w:val="000000"/>
          <w:sz w:val="20"/>
          <w:szCs w:val="20"/>
        </w:rPr>
        <w:t xml:space="preserve">) by asking students to describe the pictures, photos, or videos provided verbally. Each participant/student is welcome to speak for approximately 10-15 minutes, and it is recorded using the help of a </w:t>
      </w:r>
      <w:proofErr w:type="spellStart"/>
      <w:r w:rsidRPr="00C55435">
        <w:rPr>
          <w:rFonts w:ascii="Palatino Linotype" w:hAnsi="Palatino Linotype" w:cs="Times New Roman"/>
          <w:color w:val="000000"/>
          <w:sz w:val="20"/>
          <w:szCs w:val="20"/>
        </w:rPr>
        <w:t>Handycam</w:t>
      </w:r>
      <w:proofErr w:type="spellEnd"/>
      <w:r w:rsidRPr="00C55435">
        <w:rPr>
          <w:rFonts w:ascii="Palatino Linotype" w:hAnsi="Palatino Linotype" w:cs="Times New Roman"/>
          <w:color w:val="000000"/>
          <w:sz w:val="20"/>
          <w:szCs w:val="20"/>
        </w:rPr>
        <w:t xml:space="preserve"> or Video Recorder. This researcher's selection of photos/videos aims to obtain data on speaking skills in helping students speak as a form of output-based assignment </w:t>
      </w:r>
      <w:r w:rsidRPr="00C55435">
        <w:rPr>
          <w:rFonts w:ascii="Palatino Linotype" w:hAnsi="Palatino Linotype" w:cs="Times New Roman"/>
          <w:color w:val="000000"/>
          <w:sz w:val="20"/>
          <w:szCs w:val="20"/>
        </w:rPr>
        <w:fldChar w:fldCharType="begin" w:fldLock="1"/>
      </w:r>
      <w:r w:rsidRPr="00C55435">
        <w:rPr>
          <w:rFonts w:ascii="Palatino Linotype" w:hAnsi="Palatino Linotype" w:cs="Times New Roman"/>
          <w:color w:val="000000"/>
          <w:sz w:val="20"/>
          <w:szCs w:val="20"/>
        </w:rPr>
        <w:instrText>ADDIN CSL_CITATION {"citationItems":[{"id":"ITEM-1","itemData":{"author":[{"dropping-particle":"","family":"Ellis","given":"R.","non-dropping-particle":"","parse-names":false,"suffix":""}],"container-title":"Applied Lingusitics","id":"ITEM-1","issue":"4","issued":{"date-parts":[["2009"]]},"page":"474-509","title":"The differential effects of three types of task planning on the fluency, complexity and accuracy in L2 oral production","type":"article-journal","volume":"30"},"uris":["http://www.mendeley.com/documents/?uuid=3befa304-c472-40cb-96e5-770e00cc7467"]},{"id":"ITEM-2","itemData":{"author":[{"dropping-particle":"","family":"Willis","given":"D.","non-dropping-particle":"","parse-names":false,"suffix":""},{"dropping-particle":"","family":"Willis","given":"J.","non-dropping-particle":"","parse-names":false,"suffix":""}],"id":"ITEM-2","issued":{"date-parts":[["2007"]]},"publisher":"Oxford University Press","publisher-place":"Oxford","title":"Doing task-based teaching","type":"book"},"uris":["http://www.mendeley.com/documents/?uuid=d32a15fa-4083-4486-986b-7a81531e6a4f"]}],"mendeley":{"formattedCitation":"(Ellis, 2009; Willis &amp; Willis, 2007)","plainTextFormattedCitation":"(Ellis, 2009; Willis &amp; Willis, 2007)","previouslyFormattedCitation":"(Ellis, 2009; Willis &amp; Willis, 2007)"},"properties":{"noteIndex":0},"schema":"https://github.com/citation-style-language/schema/raw/master/csl-citation.json"}</w:instrText>
      </w:r>
      <w:r w:rsidRPr="00C55435">
        <w:rPr>
          <w:rFonts w:ascii="Palatino Linotype" w:hAnsi="Palatino Linotype" w:cs="Times New Roman"/>
          <w:color w:val="000000"/>
          <w:sz w:val="20"/>
          <w:szCs w:val="20"/>
        </w:rPr>
        <w:fldChar w:fldCharType="separate"/>
      </w:r>
      <w:r w:rsidRPr="00C55435">
        <w:rPr>
          <w:rFonts w:ascii="Palatino Linotype" w:hAnsi="Palatino Linotype" w:cs="Times New Roman"/>
          <w:noProof/>
          <w:color w:val="000000"/>
          <w:sz w:val="20"/>
          <w:szCs w:val="20"/>
        </w:rPr>
        <w:t>(Ellis, 2009; Willis &amp; Willis, 2007)</w:t>
      </w:r>
      <w:r w:rsidRPr="00C55435">
        <w:rPr>
          <w:rFonts w:ascii="Palatino Linotype" w:hAnsi="Palatino Linotype" w:cs="Times New Roman"/>
          <w:color w:val="000000"/>
          <w:sz w:val="20"/>
          <w:szCs w:val="20"/>
        </w:rPr>
        <w:fldChar w:fldCharType="end"/>
      </w:r>
      <w:r w:rsidRPr="00C55435">
        <w:rPr>
          <w:rFonts w:ascii="Palatino Linotype" w:hAnsi="Palatino Linotype" w:cs="Times New Roman"/>
          <w:color w:val="000000"/>
          <w:sz w:val="20"/>
          <w:szCs w:val="20"/>
        </w:rPr>
        <w:t>.</w:t>
      </w:r>
    </w:p>
    <w:p w:rsidR="00C55435" w:rsidRPr="00C55435" w:rsidRDefault="00C55435" w:rsidP="00C55435">
      <w:pPr>
        <w:spacing w:after="0"/>
        <w:ind w:firstLine="567"/>
        <w:jc w:val="both"/>
        <w:rPr>
          <w:rFonts w:ascii="Palatino Linotype" w:hAnsi="Palatino Linotype" w:cs="Times New Roman"/>
          <w:color w:val="000000"/>
          <w:sz w:val="20"/>
          <w:szCs w:val="20"/>
        </w:rPr>
      </w:pPr>
    </w:p>
    <w:p w:rsidR="00C55435" w:rsidRPr="00C55435" w:rsidRDefault="00C55435" w:rsidP="00C55435">
      <w:pPr>
        <w:spacing w:after="0"/>
        <w:jc w:val="both"/>
        <w:rPr>
          <w:rFonts w:ascii="Palatino Linotype" w:hAnsi="Palatino Linotype" w:cs="Times New Roman"/>
          <w:color w:val="000000"/>
          <w:sz w:val="20"/>
          <w:szCs w:val="20"/>
        </w:rPr>
      </w:pPr>
      <w:r w:rsidRPr="00C55435">
        <w:rPr>
          <w:rFonts w:ascii="Palatino Linotype" w:hAnsi="Palatino Linotype" w:cs="Times New Roman"/>
          <w:color w:val="000000"/>
          <w:sz w:val="20"/>
          <w:szCs w:val="20"/>
          <w:lang w:val="id-ID"/>
        </w:rPr>
        <w:t xml:space="preserve">2.2.2 </w:t>
      </w:r>
      <w:r w:rsidRPr="00C55435">
        <w:rPr>
          <w:rFonts w:ascii="Palatino Linotype" w:hAnsi="Palatino Linotype" w:cs="Times New Roman"/>
          <w:color w:val="000000"/>
          <w:sz w:val="20"/>
          <w:szCs w:val="20"/>
        </w:rPr>
        <w:t>Academic Speaking Assessment Rubric</w:t>
      </w:r>
    </w:p>
    <w:p w:rsidR="00C55435" w:rsidRPr="00C55435" w:rsidRDefault="00C55435" w:rsidP="00C55435">
      <w:pPr>
        <w:pStyle w:val="ListParagraph"/>
        <w:spacing w:after="0"/>
        <w:ind w:left="0" w:firstLine="567"/>
        <w:jc w:val="both"/>
        <w:rPr>
          <w:rFonts w:ascii="Palatino Linotype" w:hAnsi="Palatino Linotype"/>
          <w:sz w:val="20"/>
          <w:szCs w:val="20"/>
        </w:rPr>
      </w:pPr>
      <w:r w:rsidRPr="00C55435">
        <w:rPr>
          <w:rFonts w:ascii="Palatino Linotype" w:hAnsi="Palatino Linotype"/>
          <w:sz w:val="20"/>
          <w:szCs w:val="20"/>
        </w:rPr>
        <w:t xml:space="preserve">The researcher used a speaking assessment rubric to determine the level of achievement of students in learning to speak. The scoring rubric used is a rubric which consists of six aspects of speaking skill assessment consisting of (a) intonation, (b) the accuracy of word choice, (c) grammatical accuracy, (d) interaction, (e) use of communication strategies, and (f) cohesion and coherence </w:t>
      </w:r>
      <w:r w:rsidRPr="00C55435">
        <w:rPr>
          <w:rFonts w:ascii="Palatino Linotype" w:hAnsi="Palatino Linotype"/>
          <w:sz w:val="20"/>
          <w:szCs w:val="20"/>
        </w:rPr>
        <w:fldChar w:fldCharType="begin" w:fldLock="1"/>
      </w:r>
      <w:r w:rsidRPr="00C55435">
        <w:rPr>
          <w:rFonts w:ascii="Palatino Linotype" w:hAnsi="Palatino Linotype"/>
          <w:sz w:val="20"/>
          <w:szCs w:val="20"/>
        </w:rPr>
        <w:instrText>ADDIN CSL_CITATION {"citationItems":[{"id":"ITEM-1","itemData":{"DOI":"10.18638/eiic.2016.5.1.517","ISBN":"9788055412481","abstract":"The necessity to educate multilingual and multicultural citizens has created the dire need to explore new teaching methodologies that can ensure the learners’ command of foreign languages. Content Language Integrated Learning is an innovative method of teaching whereby language is used as a tool for learning both the content of a subject of the school curriculum and the language itself. Although CLIL is not a new trend in Europe, in Greece only in the past few years have some attempts been made to implement it in schools on an experimental basis. The present study examines the potential of CLIL in the development of the speaking skills of students in the sixth grade of Primary School. Given the complexity of the speaking skill, it is difficult to find ways to explore and assess the learners’ oral production on the basis of valid and reliable criteria. Hence, both quantitative and qualitative methods of research are employed in order to provide data for the analysis and interpretation of the results. The assessment criteria of the speaking tests of the national certificate of competence in foreign languages were applied. Observation, of the CLIL lessons, and a questionnaire investigating the students’ attitude to the approach, were also applied. The findings, of this research, show the effectiveness of CLIL in the speaking skills of students, as well as their favorable attitude to the new teaching approach.","author":[{"dropping-particle":"","family":"Delliou","given":"Anastasia","non-dropping-particle":"","parse-names":false,"suffix":""},{"dropping-particle":"","family":"Zafiri","given":"Makrina","non-dropping-particle":"","parse-names":false,"suffix":""}],"container-title":"Proceedings of The 5th Electronic International Interdisciplinary Conference","id":"ITEM-1","issued":{"date-parts":[["2016"]]},"page":"48-53","title":"Developing the speaking skills of students through CLIL: A case of sixth grade primary school students in Greece","type":"paper-conference"},"uris":["http://www.mendeley.com/documents/?uuid=301082bb-0d52-460e-ad02-eacb3276f3d3"]},{"id":"ITEM-2","itemData":{"DOI":"10.36260/rbr.v8i12.878","ISBN":"0000000262569","abstract":"The necessity to foster second language oral production has created the imperative need to analyze and explore new teaching methods and techniques in order to develop oral communication skills in the target language. This study investigated the effect of Content and Language Integrated Learning (CLIL) in second language oral production of Ecuadorian second language learners of United General Baccalaureate (BGU). This study was carried out using one class of second of baccalaureate. A total of 22 study participants took part in this research. In order to gather data, both quantitative and qualitative methods were employed, which allowed the researcher gain a better understanding of the problem under investigation. The study participants took part of a pre-test to determine their level of proficiency in their speaking skills. After three months of CLIL intervention they took a post-test and the results were compared to measure the effect of CLIL approach. In addition, every single CLIL lesson was documented, and a semi-structured survey was also applied to investigate the students’ perceptions to the CLIL approach. The findings of this research reveals the effectiveness of CLIL in students’ oral production compared with the traditional language learning instruction. At the same time the learners expressed positive opinions towards the new approach.","author":[{"dropping-particle":"","family":"Benalcazar- Bermeo","given":"Jhonny","non-dropping-particle":"","parse-names":false,"suffix":""},{"dropping-particle":"","family":"Ortega-Auquilla","given":"Diego","non-dropping-particle":"","parse-names":false,"suffix":""}],"container-title":"Revista Boletín Redipe","id":"ITEM-2","issue":"12","issued":{"date-parts":[["2019"]]},"page":"117-128","title":"Effects of the CLIL approach in oral production of english students in the second year of the united general baccalaureate at a high school in Cuenca, Ecuador.","type":"article-journal","volume":"8"},"uris":["http://www.mendeley.com/documents/?uuid=e606af2c-bc06-42ca-af6f-7fb6bdd54070"]}],"mendeley":{"formattedCitation":"(Benalcazar- Bermeo &amp; Ortega-Auquilla, 2019; Delliou &amp; Zafiri, 2016)","manualFormatting":"(Benalcazar-Bermeo &amp; Ortega-Auquilla, 2019; Delliou &amp; Zafiri, 2016)","plainTextFormattedCitation":"(Benalcazar- Bermeo &amp; Ortega-Auquilla, 2019; Delliou &amp; Zafiri, 2016)","previouslyFormattedCitation":"(Benalcazar- Bermeo &amp; Ortega-Auquilla, 2019; Delliou &amp; Zafiri, 2016)"},"properties":{"noteIndex":0},"schema":"https://github.com/citation-style-language/schema/raw/master/csl-citation.json"}</w:instrText>
      </w:r>
      <w:r w:rsidRPr="00C55435">
        <w:rPr>
          <w:rFonts w:ascii="Palatino Linotype" w:hAnsi="Palatino Linotype"/>
          <w:sz w:val="20"/>
          <w:szCs w:val="20"/>
        </w:rPr>
        <w:fldChar w:fldCharType="separate"/>
      </w:r>
      <w:r w:rsidRPr="00C55435">
        <w:rPr>
          <w:rFonts w:ascii="Palatino Linotype" w:hAnsi="Palatino Linotype"/>
          <w:noProof/>
          <w:sz w:val="20"/>
          <w:szCs w:val="20"/>
        </w:rPr>
        <w:t>(Benalcazar-Bermeo &amp; Ortega-Auquilla, 2019; Delliou &amp; Zafiri, 2016)</w:t>
      </w:r>
      <w:r w:rsidRPr="00C55435">
        <w:rPr>
          <w:rFonts w:ascii="Palatino Linotype" w:hAnsi="Palatino Linotype"/>
          <w:sz w:val="20"/>
          <w:szCs w:val="20"/>
        </w:rPr>
        <w:fldChar w:fldCharType="end"/>
      </w:r>
      <w:r w:rsidRPr="00C55435">
        <w:rPr>
          <w:rFonts w:ascii="Palatino Linotype" w:hAnsi="Palatino Linotype"/>
          <w:sz w:val="20"/>
          <w:szCs w:val="20"/>
        </w:rPr>
        <w:t>. This scoring rubric uses the Likert Scale model by providing five assessment options from 1 as the lowest to 5 as the highest. The reliability score of this instrument is 0.83, obtained through Cronbach's Alpha. That is, the instrument is feasible to use in collecting data.</w:t>
      </w:r>
    </w:p>
    <w:p w:rsidR="00C55435" w:rsidRPr="00C55435" w:rsidRDefault="00C55435" w:rsidP="00C55435">
      <w:pPr>
        <w:pStyle w:val="ListParagraph"/>
        <w:spacing w:after="0"/>
        <w:ind w:left="0" w:firstLine="567"/>
        <w:jc w:val="both"/>
        <w:rPr>
          <w:rFonts w:ascii="Palatino Linotype" w:hAnsi="Palatino Linotype"/>
          <w:sz w:val="20"/>
          <w:szCs w:val="20"/>
        </w:rPr>
      </w:pPr>
    </w:p>
    <w:p w:rsidR="00C55435" w:rsidRPr="00C55435" w:rsidRDefault="00C55435" w:rsidP="00C55435">
      <w:pPr>
        <w:spacing w:after="0"/>
        <w:jc w:val="both"/>
        <w:rPr>
          <w:rFonts w:ascii="Palatino Linotype" w:eastAsia="Tahoma" w:hAnsi="Palatino Linotype" w:cs="Times New Roman"/>
          <w:color w:val="000000"/>
          <w:sz w:val="20"/>
          <w:szCs w:val="20"/>
        </w:rPr>
      </w:pPr>
      <w:r w:rsidRPr="00C55435">
        <w:rPr>
          <w:rFonts w:ascii="Palatino Linotype" w:eastAsia="Tahoma" w:hAnsi="Palatino Linotype" w:cs="Times New Roman"/>
          <w:color w:val="000000"/>
          <w:sz w:val="20"/>
          <w:szCs w:val="20"/>
          <w:lang w:val="id-ID"/>
        </w:rPr>
        <w:t xml:space="preserve">2.2.3  </w:t>
      </w:r>
      <w:r w:rsidRPr="00C55435">
        <w:rPr>
          <w:rFonts w:ascii="Palatino Linotype" w:eastAsia="Tahoma" w:hAnsi="Palatino Linotype" w:cs="Times New Roman"/>
          <w:color w:val="000000"/>
          <w:sz w:val="20"/>
          <w:szCs w:val="20"/>
        </w:rPr>
        <w:t>Creative Thinking Rubric</w:t>
      </w:r>
    </w:p>
    <w:p w:rsidR="00C55435" w:rsidRPr="00C55435" w:rsidRDefault="00C55435" w:rsidP="00C55435">
      <w:pPr>
        <w:pStyle w:val="ListParagraph"/>
        <w:ind w:left="0" w:firstLine="567"/>
        <w:jc w:val="both"/>
        <w:rPr>
          <w:rFonts w:ascii="Palatino Linotype" w:hAnsi="Palatino Linotype"/>
          <w:sz w:val="20"/>
          <w:szCs w:val="20"/>
        </w:rPr>
      </w:pPr>
      <w:r w:rsidRPr="00C55435">
        <w:rPr>
          <w:rFonts w:ascii="Palatino Linotype" w:eastAsia="Tahoma" w:hAnsi="Palatino Linotype"/>
          <w:color w:val="000000"/>
          <w:sz w:val="20"/>
          <w:szCs w:val="20"/>
        </w:rPr>
        <w:t xml:space="preserve">Another instrument used in this study is the creative thinking rubric developed from creative thinking skills by </w:t>
      </w:r>
      <w:r w:rsidRPr="00C55435">
        <w:rPr>
          <w:rFonts w:ascii="Palatino Linotype" w:eastAsia="Tahoma" w:hAnsi="Palatino Linotype"/>
          <w:color w:val="000000"/>
          <w:sz w:val="20"/>
          <w:szCs w:val="20"/>
        </w:rPr>
        <w:fldChar w:fldCharType="begin" w:fldLock="1"/>
      </w:r>
      <w:r w:rsidRPr="00C55435">
        <w:rPr>
          <w:rFonts w:ascii="Palatino Linotype" w:eastAsia="Tahoma" w:hAnsi="Palatino Linotype"/>
          <w:color w:val="000000"/>
          <w:sz w:val="20"/>
          <w:szCs w:val="20"/>
        </w:rPr>
        <w:instrText>ADDIN CSL_CITATION {"citationItems":[{"id":"ITEM-1","itemData":{"DOI":"10.1207/S15326934CRJ1402_12","ISSN":"10400419","abstract":"A multiple-choice paper-and-pencil test was developed based on the constructs from the Torrance Test of Creative Thinking (TTCT). The rationale of this new instrument was to shorten the amount of time required for the administration and scoring of creativity tests. This instrument was translated into Spanish and administered along with the TTCT and the Villa and Auzmendi Creativity Test (VAT) to 2,270 students in Spain. Teachers 'ratings of student creativity were also obtained. Using a traditional concurrent validation approach from an earlier study, we found low but significant correlations between the scores of the four subscales of the new test and the same subscales of the VAT and TTCT, as well as the students' academic achievement measures. In terms of reliability, mostly moderate (internal consistency) reliability coefficients were found for the new test. As an alternative to the traditional approach, this study employed structural equation modeling (SEM) with multiple indicators to examine the validity and reliability of the new creativity test. The results indicated that substantial improvements in the validity and reliability estimation over the traditional approaches can be made by using SEM with multiple indicators.","author":[{"dropping-particle":"","family":"Abedi","given":"Jamal","non-dropping-particle":"","parse-names":false,"suffix":""}],"container-title":"Creativity Research Journal","id":"ITEM-1","issue":"2","issued":{"date-parts":[["2002"]]},"page":"267-276","title":"A latent-variable modeling approach to assessing reliability and validity of a creativity instrument","type":"article-journal","volume":"14"},"uris":["http://www.mendeley.com/documents/?uuid=c435a32c-792a-4226-a200-87ce9ccf9e66"]}],"mendeley":{"formattedCitation":"(Abedi, 2002)","manualFormatting":"Abedi (2002)","plainTextFormattedCitation":"(Abedi, 2002)","previouslyFormattedCitation":"(Abedi, 2002)"},"properties":{"noteIndex":0},"schema":"https://github.com/citation-style-language/schema/raw/master/csl-citation.json"}</w:instrText>
      </w:r>
      <w:r w:rsidRPr="00C55435">
        <w:rPr>
          <w:rFonts w:ascii="Palatino Linotype" w:eastAsia="Tahoma" w:hAnsi="Palatino Linotype"/>
          <w:color w:val="000000"/>
          <w:sz w:val="20"/>
          <w:szCs w:val="20"/>
        </w:rPr>
        <w:fldChar w:fldCharType="separate"/>
      </w:r>
      <w:r w:rsidRPr="00C55435">
        <w:rPr>
          <w:rFonts w:ascii="Palatino Linotype" w:eastAsia="Tahoma" w:hAnsi="Palatino Linotype"/>
          <w:noProof/>
          <w:color w:val="000000"/>
          <w:sz w:val="20"/>
          <w:szCs w:val="20"/>
        </w:rPr>
        <w:t>Abedi (2002)</w:t>
      </w:r>
      <w:r w:rsidRPr="00C55435">
        <w:rPr>
          <w:rFonts w:ascii="Palatino Linotype" w:eastAsia="Tahoma" w:hAnsi="Palatino Linotype"/>
          <w:color w:val="000000"/>
          <w:sz w:val="20"/>
          <w:szCs w:val="20"/>
        </w:rPr>
        <w:fldChar w:fldCharType="end"/>
      </w:r>
      <w:r w:rsidRPr="00C55435">
        <w:rPr>
          <w:rFonts w:ascii="Palatino Linotype" w:eastAsia="Tahoma" w:hAnsi="Palatino Linotype"/>
          <w:color w:val="000000"/>
          <w:sz w:val="20"/>
          <w:szCs w:val="20"/>
        </w:rPr>
        <w:t>. This rubric was developed based on the structure of Torrance's test of creative thinking. This creativity test has four components: fluency, flexibility, originality, and elaboration, with 1 being the lowest score and 3 being the highest score. The reliability test results to measure the instrument's reliability before showed a score of 0.85, meaning the instrument can be used.</w:t>
      </w:r>
      <w:r w:rsidRPr="00C55435">
        <w:rPr>
          <w:rFonts w:ascii="Palatino Linotype" w:hAnsi="Palatino Linotype"/>
          <w:sz w:val="20"/>
          <w:szCs w:val="20"/>
        </w:rPr>
        <w:t xml:space="preserve"> </w:t>
      </w:r>
    </w:p>
    <w:p w:rsidR="00C55435" w:rsidRPr="00C55435" w:rsidRDefault="00C55435" w:rsidP="00C55435">
      <w:pPr>
        <w:spacing w:after="0"/>
        <w:jc w:val="both"/>
        <w:rPr>
          <w:rFonts w:ascii="Palatino Linotype" w:hAnsi="Palatino Linotype" w:cs="Times New Roman"/>
          <w:color w:val="000000"/>
          <w:sz w:val="20"/>
          <w:szCs w:val="20"/>
        </w:rPr>
      </w:pPr>
      <w:r w:rsidRPr="00C55435">
        <w:rPr>
          <w:rFonts w:ascii="Palatino Linotype" w:hAnsi="Palatino Linotype" w:cs="Times New Roman"/>
          <w:b/>
          <w:color w:val="000000"/>
          <w:sz w:val="20"/>
          <w:szCs w:val="20"/>
          <w:lang w:val="id-ID"/>
        </w:rPr>
        <w:t>2.3</w:t>
      </w:r>
      <w:r>
        <w:rPr>
          <w:rFonts w:ascii="Palatino Linotype" w:hAnsi="Palatino Linotype" w:cs="Times New Roman"/>
          <w:color w:val="000000"/>
          <w:sz w:val="20"/>
          <w:szCs w:val="20"/>
          <w:lang w:val="id-ID"/>
        </w:rPr>
        <w:t xml:space="preserve">  </w:t>
      </w:r>
      <w:r w:rsidRPr="00C55435">
        <w:rPr>
          <w:rFonts w:ascii="Palatino Linotype" w:hAnsi="Palatino Linotype" w:cs="Times New Roman"/>
          <w:b/>
          <w:color w:val="000000"/>
          <w:sz w:val="20"/>
          <w:szCs w:val="20"/>
        </w:rPr>
        <w:t>Data Analysis</w:t>
      </w:r>
    </w:p>
    <w:p w:rsidR="00C55435" w:rsidRPr="00C55435" w:rsidRDefault="00C55435" w:rsidP="00C55435">
      <w:pPr>
        <w:pStyle w:val="ListParagraph"/>
        <w:spacing w:after="0"/>
        <w:ind w:left="0" w:firstLine="567"/>
        <w:jc w:val="both"/>
        <w:rPr>
          <w:rFonts w:ascii="Palatino Linotype" w:hAnsi="Palatino Linotype"/>
          <w:sz w:val="20"/>
          <w:szCs w:val="20"/>
        </w:rPr>
      </w:pPr>
      <w:r w:rsidRPr="00C55435">
        <w:rPr>
          <w:rFonts w:ascii="Palatino Linotype" w:hAnsi="Palatino Linotype"/>
          <w:sz w:val="20"/>
          <w:szCs w:val="20"/>
        </w:rPr>
        <w:t xml:space="preserve">Setelah data yang dikumpulkan tersebut dinyatakan nomal dan homogen maka peneliti menganalisis data dengan menjalankan paired sampel t-test dan one-way ancova yang biasa disebut juga sebagai uji statistic inferential. Paired sampel t-test merupakan tes yang dijalankan untuk mengetahui nilai rata-rata dari dua variabel. Tes ini dikenal juga dengan uji t sampel dependen yang merupakan suatu alat statistik untuk menentukan perbedaan statistik antara dua pengukuran, dua kondisi, atau dua titik waktu </w:t>
      </w:r>
      <w:r w:rsidRPr="00C55435">
        <w:rPr>
          <w:rFonts w:ascii="Palatino Linotype" w:hAnsi="Palatino Linotype"/>
          <w:sz w:val="20"/>
          <w:szCs w:val="20"/>
        </w:rPr>
        <w:fldChar w:fldCharType="begin" w:fldLock="1"/>
      </w:r>
      <w:r w:rsidRPr="00C55435">
        <w:rPr>
          <w:rFonts w:ascii="Palatino Linotype" w:hAnsi="Palatino Linotype"/>
          <w:sz w:val="20"/>
          <w:szCs w:val="20"/>
        </w:rPr>
        <w:instrText>ADDIN CSL_CITATION {"citationItems":[{"id":"ITEM-1","itemData":{"DOI":"10.3102/10769986022003349","author":[{"dropping-particle":"","family":"Zimmerman","given":"D.W.","non-dropping-particle":"","parse-names":false,"suffix":""}],"container-title":"Journal of Educational and Behavioral Statistics","id":"ITEM-1","issue":"3","issued":{"date-parts":[["1997"]]},"page":"349-360","title":"A note on interpretation of the paired-samples t-test","type":"article-journal","volume":"22"},"uris":["http://www.mendeley.com/documents/?uuid=2459a8b6-4346-412a-b1f0-5cbe4c72462a"]},{"id":"ITEM-2","itemData":{"author":[{"dropping-particle":"","family":"Kim","given":"H","non-dropping-particle":"","parse-names":false,"suffix":""},{"dropping-particle":"","family":"Park","given":"C.","non-dropping-particle":"","parse-names":false,"suffix":""},{"dropping-particle":"","family":"Wang","given":"M.","non-dropping-particle":"","parse-names":false,"suffix":""}],"container-title":"Fall Conference, Korean Institute of industrial Engineers","id":"ITEM-2","issued":{"date-parts":[["2018"]]},"publisher":"Korean Institute of Industrial Engineers","publisher-place":"Seoul","title":"Paired t-test based on robustified statistics","type":"paper-conference"},"uris":["http://www.mendeley.com/documents/?uuid=abfa77b0-c90a-4f1d-8d62-634360a9c5f0"]}],"mendeley":{"formattedCitation":"(H. Kim et al., 2018; Zimmerman, 1997)","manualFormatting":"(Kim et al., 2018; Zimmerman, 1997)","plainTextFormattedCitation":"(H. Kim et al., 2018; Zimmerman, 1997)","previouslyFormattedCitation":"(H. Kim et al., 2018; Zimmerman, 1997)"},"properties":{"noteIndex":0},"schema":"https://github.com/citation-style-language/schema/raw/master/csl-citation.json"}</w:instrText>
      </w:r>
      <w:r w:rsidRPr="00C55435">
        <w:rPr>
          <w:rFonts w:ascii="Palatino Linotype" w:hAnsi="Palatino Linotype"/>
          <w:sz w:val="20"/>
          <w:szCs w:val="20"/>
        </w:rPr>
        <w:fldChar w:fldCharType="separate"/>
      </w:r>
      <w:r w:rsidRPr="00C55435">
        <w:rPr>
          <w:rFonts w:ascii="Palatino Linotype" w:hAnsi="Palatino Linotype"/>
          <w:noProof/>
          <w:sz w:val="20"/>
          <w:szCs w:val="20"/>
        </w:rPr>
        <w:t>(Kim et al., 2018; Zimmerman, 1997)</w:t>
      </w:r>
      <w:r w:rsidRPr="00C55435">
        <w:rPr>
          <w:rFonts w:ascii="Palatino Linotype" w:hAnsi="Palatino Linotype"/>
          <w:sz w:val="20"/>
          <w:szCs w:val="20"/>
        </w:rPr>
        <w:fldChar w:fldCharType="end"/>
      </w:r>
      <w:r w:rsidRPr="00C55435">
        <w:rPr>
          <w:rFonts w:ascii="Palatino Linotype" w:hAnsi="Palatino Linotype"/>
          <w:sz w:val="20"/>
          <w:szCs w:val="20"/>
        </w:rPr>
        <w:t>. After the data collected was declared regular and homogeneous, the researchers analyzed the data by running a paired sample t-test and one-way ANCOVA, also known as a statistical inferential test. Paired sample t-test is a test run to determine the average value of two variables. This test is also known as the dependent sample t-test, a statistical tool for determining statistical differences between two measurements, two conditions, or two-time points</w:t>
      </w:r>
      <w:r w:rsidRPr="00C55435">
        <w:rPr>
          <w:rFonts w:ascii="Palatino Linotype" w:hAnsi="Palatino Linotype"/>
          <w:sz w:val="20"/>
          <w:szCs w:val="20"/>
          <w:lang w:val="en-US"/>
        </w:rPr>
        <w:t xml:space="preserve">. Furthermore, one-way MANOVA and MANCOVA are the simplest variance analysis types (ANCOVA). This test analyses data divided into several groups based on 1 </w:t>
      </w:r>
      <w:r w:rsidRPr="00C55435">
        <w:rPr>
          <w:rFonts w:ascii="Palatino Linotype" w:hAnsi="Palatino Linotype"/>
          <w:sz w:val="20"/>
          <w:szCs w:val="20"/>
          <w:lang w:val="en-US"/>
        </w:rPr>
        <w:lastRenderedPageBreak/>
        <w:t>factor</w:t>
      </w:r>
      <w:r w:rsidRPr="00C55435">
        <w:rPr>
          <w:rFonts w:ascii="Palatino Linotype" w:hAnsi="Palatino Linotype"/>
          <w:sz w:val="20"/>
          <w:szCs w:val="20"/>
        </w:rPr>
        <w:t xml:space="preserve"> </w:t>
      </w:r>
      <w:r w:rsidRPr="00C55435">
        <w:rPr>
          <w:rFonts w:ascii="Palatino Linotype" w:hAnsi="Palatino Linotype"/>
          <w:sz w:val="20"/>
          <w:szCs w:val="20"/>
        </w:rPr>
        <w:fldChar w:fldCharType="begin" w:fldLock="1"/>
      </w:r>
      <w:r w:rsidRPr="00C55435">
        <w:rPr>
          <w:rFonts w:ascii="Palatino Linotype" w:hAnsi="Palatino Linotype"/>
          <w:sz w:val="20"/>
          <w:szCs w:val="20"/>
        </w:rPr>
        <w:instrText>ADDIN CSL_CITATION {"citationItems":[{"id":"ITEM-1","itemData":{"author":[{"dropping-particle":"","family":"Ostertagova","given":"E.","non-dropping-particle":"","parse-names":false,"suffix":""},{"dropping-particle":"","family":"Ostertag","given":"O.","non-dropping-particle":"","parse-names":false,"suffix":""}],"container-title":"American Journal of Mechanical Engineering","id":"ITEM-1","issue":"7","issued":{"date-parts":[["2013"]]},"page":"256-261","title":"Methodology and application of one way ANOVA","type":"article-journal","volume":"1"},"uris":["http://www.mendeley.com/documents/?uuid=8c25bf79-07c4-4e1b-9c67-a2a77313f375"]}],"mendeley":{"formattedCitation":"(Ostertagova &amp; Ostertag, 2013)","plainTextFormattedCitation":"(Ostertagova &amp; Ostertag, 2013)","previouslyFormattedCitation":"(Ostertagova &amp; Ostertag, 2013)"},"properties":{"noteIndex":0},"schema":"https://github.com/citation-style-language/schema/raw/master/csl-citation.json"}</w:instrText>
      </w:r>
      <w:r w:rsidRPr="00C55435">
        <w:rPr>
          <w:rFonts w:ascii="Palatino Linotype" w:hAnsi="Palatino Linotype"/>
          <w:sz w:val="20"/>
          <w:szCs w:val="20"/>
        </w:rPr>
        <w:fldChar w:fldCharType="separate"/>
      </w:r>
      <w:r w:rsidRPr="00C55435">
        <w:rPr>
          <w:rFonts w:ascii="Palatino Linotype" w:hAnsi="Palatino Linotype"/>
          <w:noProof/>
          <w:sz w:val="20"/>
          <w:szCs w:val="20"/>
        </w:rPr>
        <w:t>(Ostertagova &amp; Ostertag, 2013)</w:t>
      </w:r>
      <w:r w:rsidRPr="00C55435">
        <w:rPr>
          <w:rFonts w:ascii="Palatino Linotype" w:hAnsi="Palatino Linotype"/>
          <w:sz w:val="20"/>
          <w:szCs w:val="20"/>
        </w:rPr>
        <w:fldChar w:fldCharType="end"/>
      </w:r>
      <w:r w:rsidRPr="00C55435">
        <w:rPr>
          <w:rFonts w:ascii="Palatino Linotype" w:hAnsi="Palatino Linotype"/>
          <w:sz w:val="20"/>
          <w:szCs w:val="20"/>
        </w:rPr>
        <w:t xml:space="preserve">. This test is similar to the paired sample t-test. One-way MANCOVA measures two or more groups, while the t-test only measures one group </w:t>
      </w:r>
      <w:r w:rsidRPr="00C55435">
        <w:rPr>
          <w:rFonts w:ascii="Palatino Linotype" w:hAnsi="Palatino Linotype"/>
          <w:sz w:val="20"/>
          <w:szCs w:val="20"/>
        </w:rPr>
        <w:fldChar w:fldCharType="begin" w:fldLock="1"/>
      </w:r>
      <w:r w:rsidRPr="00C55435">
        <w:rPr>
          <w:rFonts w:ascii="Palatino Linotype" w:hAnsi="Palatino Linotype"/>
          <w:sz w:val="20"/>
          <w:szCs w:val="20"/>
        </w:rPr>
        <w:instrText>ADDIN CSL_CITATION {"citationItems":[{"id":"ITEM-1","itemData":{"DOI":"10.15640/jibe.v2n4a6","author":[{"dropping-particle":"","family":"Saw","given":"M.T.","non-dropping-particle":"","parse-names":false,"suffix":""}],"container-title":"Jurnal of International Business and Economics","id":"ITEM-1","issue":"4","issued":{"date-parts":[["2014"]]},"page":"101-106","title":"Using ANOVA to examine the relationship between safety and security and human development","type":"article-journal","volume":"2"},"uris":["http://www.mendeley.com/documents/?uuid=3dd34f75-133e-486e-ae73-251facfadfdb"]},{"id":"ITEM-2","itemData":{"author":[{"dropping-particle":"","family":"Green","given":"S.B.","non-dropping-particle":"","parse-names":false,"suffix":""},{"dropping-particle":"","family":"Salkind","given":"N.J.","non-dropping-particle":"","parse-names":false,"suffix":""}],"id":"ITEM-2","issued":{"date-parts":[["2010"]]},"publisher":"Pearson Education","publisher-place":"New York","title":"Using SPSS for windows and macintosh: Analysing and understanding data","type":"book"},"uris":["http://www.mendeley.com/documents/?uuid=93c49340-f0a5-4a25-a3b7-a1d496f93ec5"]}],"mendeley":{"formattedCitation":"(Green &amp; Salkind, 2010; Saw, 2014)","plainTextFormattedCitation":"(Green &amp; Salkind, 2010; Saw, 2014)","previouslyFormattedCitation":"(Green &amp; Salkind, 2010; Saw, 2014)"},"properties":{"noteIndex":0},"schema":"https://github.com/citation-style-language/schema/raw/master/csl-citation.json"}</w:instrText>
      </w:r>
      <w:r w:rsidRPr="00C55435">
        <w:rPr>
          <w:rFonts w:ascii="Palatino Linotype" w:hAnsi="Palatino Linotype"/>
          <w:sz w:val="20"/>
          <w:szCs w:val="20"/>
        </w:rPr>
        <w:fldChar w:fldCharType="separate"/>
      </w:r>
      <w:r w:rsidRPr="00C55435">
        <w:rPr>
          <w:rFonts w:ascii="Palatino Linotype" w:hAnsi="Palatino Linotype"/>
          <w:noProof/>
          <w:sz w:val="20"/>
          <w:szCs w:val="20"/>
        </w:rPr>
        <w:t>(Green &amp; Salkind, 2010; Saw, 2014)</w:t>
      </w:r>
      <w:r w:rsidRPr="00C55435">
        <w:rPr>
          <w:rFonts w:ascii="Palatino Linotype" w:hAnsi="Palatino Linotype"/>
          <w:sz w:val="20"/>
          <w:szCs w:val="20"/>
        </w:rPr>
        <w:fldChar w:fldCharType="end"/>
      </w:r>
      <w:r w:rsidRPr="00C55435">
        <w:rPr>
          <w:rFonts w:ascii="Palatino Linotype" w:hAnsi="Palatino Linotype"/>
          <w:sz w:val="20"/>
          <w:szCs w:val="20"/>
        </w:rPr>
        <w:t>.</w:t>
      </w:r>
    </w:p>
    <w:p w:rsidR="005B5AEC" w:rsidRPr="00723B12" w:rsidRDefault="00E53BE7" w:rsidP="005B5AEC">
      <w:pPr>
        <w:pStyle w:val="Alishlah21heading1"/>
        <w:rPr>
          <w:rFonts w:eastAsia="Arial"/>
        </w:rPr>
      </w:pPr>
      <w:r>
        <w:rPr>
          <w:rFonts w:eastAsia="Arial"/>
        </w:rPr>
        <w:t>FINDINGS</w:t>
      </w:r>
    </w:p>
    <w:p w:rsidR="00C55435" w:rsidRPr="00E53BE7" w:rsidRDefault="00C55435" w:rsidP="00E53BE7">
      <w:pPr>
        <w:pStyle w:val="Alishlah31text"/>
        <w:rPr>
          <w:szCs w:val="20"/>
          <w:lang w:val="id-ID"/>
        </w:rPr>
      </w:pPr>
      <w:r w:rsidRPr="00E53BE7">
        <w:rPr>
          <w:szCs w:val="20"/>
          <w:lang w:eastAsia="id-ID"/>
        </w:rPr>
        <w:t>As described in the methods section, the researcher carried out one-way MANOVA and MANCOVA to answer the problem formulation in this study. First, the researcher ran a one-way MANOVA test to test for differences between the two groups in the pre-test session. The test results are presented in Tables 1 and 2.</w:t>
      </w:r>
    </w:p>
    <w:p w:rsidR="00C55435" w:rsidRPr="00A64EB2" w:rsidRDefault="00C55435" w:rsidP="00C55435">
      <w:pPr>
        <w:spacing w:after="0" w:line="240" w:lineRule="auto"/>
        <w:ind w:right="-5" w:firstLine="720"/>
        <w:jc w:val="both"/>
        <w:rPr>
          <w:rFonts w:ascii="Palatino Linotype" w:hAnsi="Palatino Linotype" w:cs="Times New Roman"/>
          <w:sz w:val="24"/>
          <w:szCs w:val="24"/>
        </w:rPr>
      </w:pPr>
    </w:p>
    <w:p w:rsidR="00C55435" w:rsidRPr="00A64EB2" w:rsidRDefault="00C55435" w:rsidP="00C55435">
      <w:pPr>
        <w:jc w:val="center"/>
        <w:rPr>
          <w:rFonts w:ascii="Palatino Linotype" w:eastAsia="Times New Roman" w:hAnsi="Palatino Linotype" w:cs="Times New Roman"/>
          <w:sz w:val="24"/>
          <w:szCs w:val="24"/>
          <w:lang w:val="en-US" w:eastAsia="id-ID"/>
        </w:rPr>
      </w:pPr>
      <w:proofErr w:type="gramStart"/>
      <w:r w:rsidRPr="00E53BE7">
        <w:rPr>
          <w:rFonts w:ascii="Palatino Linotype" w:eastAsia="Times New Roman" w:hAnsi="Palatino Linotype" w:cs="Times New Roman"/>
          <w:sz w:val="20"/>
          <w:szCs w:val="20"/>
          <w:lang w:eastAsia="id-ID"/>
        </w:rPr>
        <w:t>Table 1.</w:t>
      </w:r>
      <w:proofErr w:type="gramEnd"/>
      <w:r w:rsidRPr="00E53BE7">
        <w:rPr>
          <w:rFonts w:ascii="Palatino Linotype" w:eastAsia="Times New Roman" w:hAnsi="Palatino Linotype" w:cs="Times New Roman"/>
          <w:sz w:val="20"/>
          <w:szCs w:val="20"/>
          <w:lang w:eastAsia="id-ID"/>
        </w:rPr>
        <w:t xml:space="preserve"> Descriptive statistics (Explore the amount of difference in the mean in the </w:t>
      </w:r>
      <w:proofErr w:type="spellStart"/>
      <w:r w:rsidRPr="00E53BE7">
        <w:rPr>
          <w:rFonts w:ascii="Palatino Linotype" w:eastAsia="Times New Roman" w:hAnsi="Palatino Linotype" w:cs="Times New Roman"/>
          <w:sz w:val="20"/>
          <w:szCs w:val="20"/>
          <w:lang w:eastAsia="id-ID"/>
        </w:rPr>
        <w:t>pretest</w:t>
      </w:r>
      <w:proofErr w:type="spellEnd"/>
      <w:r w:rsidRPr="00E53BE7">
        <w:rPr>
          <w:rFonts w:ascii="Palatino Linotype" w:eastAsia="Times New Roman" w:hAnsi="Palatino Linotype" w:cs="Times New Roman"/>
          <w:sz w:val="20"/>
          <w:szCs w:val="20"/>
          <w:lang w:eastAsia="id-ID"/>
        </w:rPr>
        <w:t xml:space="preserve"> sessions of the two groups</w:t>
      </w:r>
      <w:r w:rsidRPr="00E53BE7">
        <w:rPr>
          <w:rFonts w:ascii="Palatino Linotype" w:eastAsia="Times New Roman" w:hAnsi="Palatino Linotype" w:cs="Times New Roman"/>
          <w:sz w:val="20"/>
          <w:szCs w:val="20"/>
          <w:lang w:val="en-US" w:eastAsia="id-ID"/>
        </w:rPr>
        <w:t>)</w:t>
      </w:r>
    </w:p>
    <w:tbl>
      <w:tblPr>
        <w:tblpPr w:leftFromText="180" w:rightFromText="180" w:vertAnchor="text" w:horzAnchor="margin" w:tblpXSpec="center" w:tblpY="143"/>
        <w:tblW w:w="0" w:type="auto"/>
        <w:tblBorders>
          <w:top w:val="single" w:sz="8" w:space="0" w:color="000000"/>
          <w:bottom w:val="single" w:sz="8" w:space="0" w:color="000000"/>
        </w:tblBorders>
        <w:tblLook w:val="04A0" w:firstRow="1" w:lastRow="0" w:firstColumn="1" w:lastColumn="0" w:noHBand="0" w:noVBand="1"/>
      </w:tblPr>
      <w:tblGrid>
        <w:gridCol w:w="3261"/>
        <w:gridCol w:w="992"/>
        <w:gridCol w:w="1134"/>
        <w:gridCol w:w="2234"/>
        <w:gridCol w:w="1134"/>
      </w:tblGrid>
      <w:tr w:rsidR="00C55435" w:rsidRPr="00E53BE7" w:rsidTr="00F67E52">
        <w:tc>
          <w:tcPr>
            <w:tcW w:w="3261"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line="240" w:lineRule="auto"/>
              <w:jc w:val="both"/>
              <w:rPr>
                <w:rFonts w:ascii="Palatino Linotype" w:eastAsia="Times New Roman" w:hAnsi="Palatino Linotype" w:cs="Times New Roman"/>
                <w:b/>
                <w:bCs/>
                <w:color w:val="000000"/>
                <w:sz w:val="18"/>
                <w:szCs w:val="18"/>
                <w:lang w:eastAsia="id-ID"/>
              </w:rPr>
            </w:pPr>
          </w:p>
        </w:tc>
        <w:tc>
          <w:tcPr>
            <w:tcW w:w="992"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line="240" w:lineRule="auto"/>
              <w:jc w:val="center"/>
              <w:rPr>
                <w:rFonts w:ascii="Palatino Linotype" w:eastAsia="Times New Roman" w:hAnsi="Palatino Linotype" w:cs="Times New Roman"/>
                <w:b/>
                <w:bCs/>
                <w:color w:val="000000"/>
                <w:sz w:val="18"/>
                <w:szCs w:val="18"/>
                <w:lang w:eastAsia="id-ID"/>
              </w:rPr>
            </w:pPr>
            <w:r w:rsidRPr="00E53BE7">
              <w:rPr>
                <w:rFonts w:ascii="Palatino Linotype" w:eastAsia="Times New Roman" w:hAnsi="Palatino Linotype" w:cs="Times New Roman"/>
                <w:b/>
                <w:bCs/>
                <w:color w:val="000000"/>
                <w:sz w:val="18"/>
                <w:szCs w:val="18"/>
                <w:lang w:eastAsia="id-ID"/>
              </w:rPr>
              <w:t>Groups</w:t>
            </w:r>
          </w:p>
        </w:tc>
        <w:tc>
          <w:tcPr>
            <w:tcW w:w="1134"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line="240" w:lineRule="auto"/>
              <w:jc w:val="center"/>
              <w:rPr>
                <w:rFonts w:ascii="Palatino Linotype" w:eastAsia="Times New Roman" w:hAnsi="Palatino Linotype" w:cs="Times New Roman"/>
                <w:b/>
                <w:bCs/>
                <w:color w:val="000000"/>
                <w:sz w:val="18"/>
                <w:szCs w:val="18"/>
                <w:lang w:eastAsia="id-ID"/>
              </w:rPr>
            </w:pPr>
            <w:r w:rsidRPr="00E53BE7">
              <w:rPr>
                <w:rFonts w:ascii="Palatino Linotype" w:eastAsia="Times New Roman" w:hAnsi="Palatino Linotype" w:cs="Times New Roman"/>
                <w:b/>
                <w:bCs/>
                <w:color w:val="000000"/>
                <w:sz w:val="18"/>
                <w:szCs w:val="18"/>
                <w:lang w:eastAsia="id-ID"/>
              </w:rPr>
              <w:t>Mean</w:t>
            </w:r>
          </w:p>
        </w:tc>
        <w:tc>
          <w:tcPr>
            <w:tcW w:w="2234"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line="240" w:lineRule="auto"/>
              <w:jc w:val="center"/>
              <w:rPr>
                <w:rFonts w:ascii="Palatino Linotype" w:eastAsia="Times New Roman" w:hAnsi="Palatino Linotype" w:cs="Times New Roman"/>
                <w:b/>
                <w:bCs/>
                <w:color w:val="000000"/>
                <w:sz w:val="18"/>
                <w:szCs w:val="18"/>
                <w:lang w:eastAsia="id-ID"/>
              </w:rPr>
            </w:pPr>
            <w:r w:rsidRPr="00E53BE7">
              <w:rPr>
                <w:rFonts w:ascii="Palatino Linotype" w:eastAsia="Times New Roman" w:hAnsi="Palatino Linotype" w:cs="Times New Roman"/>
                <w:b/>
                <w:bCs/>
                <w:color w:val="000000"/>
                <w:sz w:val="18"/>
                <w:szCs w:val="18"/>
                <w:lang w:eastAsia="id-ID"/>
              </w:rPr>
              <w:t>Std. Deviation</w:t>
            </w:r>
          </w:p>
        </w:tc>
        <w:tc>
          <w:tcPr>
            <w:tcW w:w="1134"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line="240" w:lineRule="auto"/>
              <w:jc w:val="center"/>
              <w:rPr>
                <w:rFonts w:ascii="Palatino Linotype" w:eastAsia="Times New Roman" w:hAnsi="Palatino Linotype" w:cs="Times New Roman"/>
                <w:b/>
                <w:bCs/>
                <w:color w:val="000000"/>
                <w:sz w:val="18"/>
                <w:szCs w:val="18"/>
                <w:lang w:eastAsia="id-ID"/>
              </w:rPr>
            </w:pPr>
            <w:r w:rsidRPr="00E53BE7">
              <w:rPr>
                <w:rFonts w:ascii="Palatino Linotype" w:eastAsia="Times New Roman" w:hAnsi="Palatino Linotype" w:cs="Times New Roman"/>
                <w:b/>
                <w:bCs/>
                <w:color w:val="000000"/>
                <w:sz w:val="18"/>
                <w:szCs w:val="18"/>
                <w:lang w:eastAsia="id-ID"/>
              </w:rPr>
              <w:t>N</w:t>
            </w:r>
          </w:p>
        </w:tc>
      </w:tr>
      <w:tr w:rsidR="00C55435" w:rsidRPr="00E53BE7" w:rsidTr="00F67E52">
        <w:tc>
          <w:tcPr>
            <w:tcW w:w="3261" w:type="dxa"/>
            <w:tcBorders>
              <w:left w:val="nil"/>
              <w:right w:val="nil"/>
            </w:tcBorders>
            <w:shd w:val="clear" w:color="auto" w:fill="auto"/>
          </w:tcPr>
          <w:p w:rsidR="00C55435" w:rsidRPr="00E53BE7" w:rsidRDefault="00C55435" w:rsidP="00F67E52">
            <w:pPr>
              <w:spacing w:after="0" w:line="240" w:lineRule="auto"/>
              <w:jc w:val="both"/>
              <w:rPr>
                <w:rFonts w:ascii="Palatino Linotype" w:eastAsia="Times New Roman" w:hAnsi="Palatino Linotype" w:cs="Times New Roman"/>
                <w:bCs/>
                <w:color w:val="000000"/>
                <w:sz w:val="18"/>
                <w:szCs w:val="18"/>
                <w:lang w:eastAsia="id-ID"/>
              </w:rPr>
            </w:pPr>
            <w:r w:rsidRPr="00E53BE7">
              <w:rPr>
                <w:rFonts w:ascii="Palatino Linotype" w:eastAsia="Times New Roman" w:hAnsi="Palatino Linotype" w:cs="Times New Roman"/>
                <w:bCs/>
                <w:color w:val="000000"/>
                <w:sz w:val="18"/>
                <w:szCs w:val="18"/>
                <w:lang w:eastAsia="id-ID"/>
              </w:rPr>
              <w:t>Speaking skill (Pre-test)</w:t>
            </w:r>
          </w:p>
        </w:tc>
        <w:tc>
          <w:tcPr>
            <w:tcW w:w="992" w:type="dxa"/>
            <w:tcBorders>
              <w:left w:val="nil"/>
              <w:right w:val="nil"/>
            </w:tcBorders>
            <w:shd w:val="clear" w:color="auto" w:fill="auto"/>
          </w:tcPr>
          <w:p w:rsidR="00C55435" w:rsidRPr="00E53BE7" w:rsidRDefault="00C55435" w:rsidP="00F67E52">
            <w:pPr>
              <w:spacing w:after="0" w:line="240" w:lineRule="auto"/>
              <w:jc w:val="center"/>
              <w:rPr>
                <w:rFonts w:ascii="Palatino Linotype" w:eastAsia="Times New Roman" w:hAnsi="Palatino Linotype" w:cs="Times New Roman"/>
                <w:color w:val="000000"/>
                <w:sz w:val="18"/>
                <w:szCs w:val="18"/>
                <w:lang w:eastAsia="id-ID"/>
              </w:rPr>
            </w:pPr>
            <w:r w:rsidRPr="00E53BE7">
              <w:rPr>
                <w:rFonts w:ascii="Palatino Linotype" w:eastAsia="Times New Roman" w:hAnsi="Palatino Linotype" w:cs="Times New Roman"/>
                <w:color w:val="000000"/>
                <w:sz w:val="18"/>
                <w:szCs w:val="18"/>
                <w:lang w:eastAsia="id-ID"/>
              </w:rPr>
              <w:t>Ex</w:t>
            </w:r>
          </w:p>
          <w:p w:rsidR="00C55435" w:rsidRPr="00E53BE7" w:rsidRDefault="00C55435" w:rsidP="00F67E52">
            <w:pPr>
              <w:spacing w:after="0" w:line="240" w:lineRule="auto"/>
              <w:jc w:val="center"/>
              <w:rPr>
                <w:rFonts w:ascii="Palatino Linotype" w:eastAsia="Times New Roman" w:hAnsi="Palatino Linotype" w:cs="Times New Roman"/>
                <w:color w:val="000000"/>
                <w:sz w:val="18"/>
                <w:szCs w:val="18"/>
                <w:lang w:eastAsia="id-ID"/>
              </w:rPr>
            </w:pPr>
            <w:r w:rsidRPr="00E53BE7">
              <w:rPr>
                <w:rFonts w:ascii="Palatino Linotype" w:eastAsia="Times New Roman" w:hAnsi="Palatino Linotype" w:cs="Times New Roman"/>
                <w:color w:val="000000"/>
                <w:sz w:val="18"/>
                <w:szCs w:val="18"/>
                <w:lang w:eastAsia="id-ID"/>
              </w:rPr>
              <w:t>Co</w:t>
            </w:r>
          </w:p>
        </w:tc>
        <w:tc>
          <w:tcPr>
            <w:tcW w:w="1134" w:type="dxa"/>
            <w:tcBorders>
              <w:left w:val="nil"/>
              <w:right w:val="nil"/>
            </w:tcBorders>
            <w:shd w:val="clear" w:color="auto" w:fill="auto"/>
          </w:tcPr>
          <w:p w:rsidR="00C55435" w:rsidRPr="00E53BE7" w:rsidRDefault="00C55435" w:rsidP="00F67E52">
            <w:pPr>
              <w:spacing w:after="0" w:line="240" w:lineRule="auto"/>
              <w:jc w:val="center"/>
              <w:rPr>
                <w:rFonts w:ascii="Palatino Linotype" w:eastAsia="Times New Roman" w:hAnsi="Palatino Linotype" w:cs="Times New Roman"/>
                <w:sz w:val="18"/>
                <w:szCs w:val="18"/>
                <w:lang w:eastAsia="id-ID"/>
              </w:rPr>
            </w:pPr>
            <w:r w:rsidRPr="00E53BE7">
              <w:rPr>
                <w:rFonts w:ascii="Palatino Linotype" w:eastAsia="Times New Roman" w:hAnsi="Palatino Linotype" w:cs="Times New Roman"/>
                <w:sz w:val="18"/>
                <w:szCs w:val="18"/>
                <w:lang w:eastAsia="id-ID"/>
              </w:rPr>
              <w:t>16.48</w:t>
            </w:r>
          </w:p>
          <w:p w:rsidR="00C55435" w:rsidRPr="00E53BE7" w:rsidRDefault="00C55435" w:rsidP="00F67E52">
            <w:pPr>
              <w:spacing w:after="0" w:line="240" w:lineRule="auto"/>
              <w:jc w:val="center"/>
              <w:rPr>
                <w:rFonts w:ascii="Palatino Linotype" w:eastAsia="Times New Roman" w:hAnsi="Palatino Linotype" w:cs="Times New Roman"/>
                <w:sz w:val="18"/>
                <w:szCs w:val="18"/>
                <w:lang w:eastAsia="id-ID"/>
              </w:rPr>
            </w:pPr>
            <w:r w:rsidRPr="00E53BE7">
              <w:rPr>
                <w:rFonts w:ascii="Palatino Linotype" w:hAnsi="Palatino Linotype" w:cs="Times New Roman"/>
                <w:sz w:val="18"/>
                <w:szCs w:val="18"/>
              </w:rPr>
              <w:t>14.27</w:t>
            </w:r>
          </w:p>
        </w:tc>
        <w:tc>
          <w:tcPr>
            <w:tcW w:w="2234" w:type="dxa"/>
            <w:tcBorders>
              <w:left w:val="nil"/>
              <w:right w:val="nil"/>
            </w:tcBorders>
            <w:shd w:val="clear" w:color="auto" w:fill="auto"/>
          </w:tcPr>
          <w:p w:rsidR="00C55435" w:rsidRPr="00E53BE7" w:rsidRDefault="00C55435" w:rsidP="00F67E52">
            <w:pPr>
              <w:spacing w:after="0" w:line="240" w:lineRule="auto"/>
              <w:jc w:val="center"/>
              <w:rPr>
                <w:rFonts w:ascii="Palatino Linotype" w:eastAsia="Times New Roman" w:hAnsi="Palatino Linotype" w:cs="Times New Roman"/>
                <w:sz w:val="18"/>
                <w:szCs w:val="18"/>
                <w:lang w:eastAsia="id-ID"/>
              </w:rPr>
            </w:pPr>
            <w:r w:rsidRPr="00E53BE7">
              <w:rPr>
                <w:rFonts w:ascii="Palatino Linotype" w:hAnsi="Palatino Linotype" w:cs="Times New Roman"/>
                <w:sz w:val="18"/>
                <w:szCs w:val="18"/>
              </w:rPr>
              <w:t>3.111</w:t>
            </w:r>
          </w:p>
          <w:p w:rsidR="00C55435" w:rsidRPr="00E53BE7" w:rsidRDefault="00C55435" w:rsidP="00F67E52">
            <w:pPr>
              <w:spacing w:after="0" w:line="240" w:lineRule="auto"/>
              <w:jc w:val="center"/>
              <w:rPr>
                <w:rFonts w:ascii="Palatino Linotype" w:eastAsia="Times New Roman" w:hAnsi="Palatino Linotype" w:cs="Times New Roman"/>
                <w:sz w:val="18"/>
                <w:szCs w:val="18"/>
                <w:lang w:eastAsia="id-ID"/>
              </w:rPr>
            </w:pPr>
            <w:r w:rsidRPr="00E53BE7">
              <w:rPr>
                <w:rFonts w:ascii="Palatino Linotype" w:hAnsi="Palatino Linotype" w:cs="Times New Roman"/>
                <w:sz w:val="18"/>
                <w:szCs w:val="18"/>
              </w:rPr>
              <w:t>1.909</w:t>
            </w:r>
          </w:p>
        </w:tc>
        <w:tc>
          <w:tcPr>
            <w:tcW w:w="1134" w:type="dxa"/>
            <w:tcBorders>
              <w:left w:val="nil"/>
              <w:right w:val="nil"/>
            </w:tcBorders>
            <w:shd w:val="clear" w:color="auto" w:fill="auto"/>
          </w:tcPr>
          <w:p w:rsidR="00C55435" w:rsidRPr="00E53BE7" w:rsidRDefault="00C55435" w:rsidP="00F67E52">
            <w:pPr>
              <w:spacing w:after="0" w:line="240" w:lineRule="auto"/>
              <w:jc w:val="center"/>
              <w:rPr>
                <w:rFonts w:ascii="Palatino Linotype" w:eastAsia="Times New Roman" w:hAnsi="Palatino Linotype" w:cs="Times New Roman"/>
                <w:sz w:val="18"/>
                <w:szCs w:val="18"/>
                <w:lang w:eastAsia="id-ID"/>
              </w:rPr>
            </w:pPr>
            <w:r w:rsidRPr="00E53BE7">
              <w:rPr>
                <w:rFonts w:ascii="Palatino Linotype" w:eastAsia="Times New Roman" w:hAnsi="Palatino Linotype" w:cs="Times New Roman"/>
                <w:sz w:val="18"/>
                <w:szCs w:val="18"/>
                <w:lang w:eastAsia="id-ID"/>
              </w:rPr>
              <w:t>25</w:t>
            </w:r>
          </w:p>
          <w:p w:rsidR="00C55435" w:rsidRPr="00E53BE7" w:rsidRDefault="00C55435" w:rsidP="00F67E52">
            <w:pPr>
              <w:spacing w:after="0" w:line="240" w:lineRule="auto"/>
              <w:jc w:val="center"/>
              <w:rPr>
                <w:rFonts w:ascii="Palatino Linotype" w:eastAsia="Times New Roman" w:hAnsi="Palatino Linotype" w:cs="Times New Roman"/>
                <w:sz w:val="18"/>
                <w:szCs w:val="18"/>
                <w:lang w:eastAsia="id-ID"/>
              </w:rPr>
            </w:pPr>
            <w:r w:rsidRPr="00E53BE7">
              <w:rPr>
                <w:rFonts w:ascii="Palatino Linotype" w:eastAsia="Times New Roman" w:hAnsi="Palatino Linotype" w:cs="Times New Roman"/>
                <w:sz w:val="18"/>
                <w:szCs w:val="18"/>
                <w:lang w:eastAsia="id-ID"/>
              </w:rPr>
              <w:t>26</w:t>
            </w:r>
          </w:p>
        </w:tc>
      </w:tr>
      <w:tr w:rsidR="00C55435" w:rsidRPr="00E53BE7" w:rsidTr="00F67E52">
        <w:tc>
          <w:tcPr>
            <w:tcW w:w="3261" w:type="dxa"/>
            <w:shd w:val="clear" w:color="auto" w:fill="auto"/>
          </w:tcPr>
          <w:p w:rsidR="00C55435" w:rsidRPr="00E53BE7" w:rsidRDefault="00C55435" w:rsidP="00F67E52">
            <w:pPr>
              <w:spacing w:after="0" w:line="240" w:lineRule="auto"/>
              <w:jc w:val="both"/>
              <w:rPr>
                <w:rFonts w:ascii="Palatino Linotype" w:eastAsia="Times New Roman" w:hAnsi="Palatino Linotype" w:cs="Times New Roman"/>
                <w:bCs/>
                <w:color w:val="000000"/>
                <w:sz w:val="18"/>
                <w:szCs w:val="18"/>
                <w:lang w:eastAsia="id-ID"/>
              </w:rPr>
            </w:pPr>
            <w:r w:rsidRPr="00E53BE7">
              <w:rPr>
                <w:rFonts w:ascii="Palatino Linotype" w:eastAsia="Times New Roman" w:hAnsi="Palatino Linotype" w:cs="Times New Roman"/>
                <w:bCs/>
                <w:color w:val="000000"/>
                <w:sz w:val="18"/>
                <w:szCs w:val="18"/>
                <w:lang w:eastAsia="id-ID"/>
              </w:rPr>
              <w:t>Creative thinking (Pre-test)</w:t>
            </w:r>
          </w:p>
        </w:tc>
        <w:tc>
          <w:tcPr>
            <w:tcW w:w="992" w:type="dxa"/>
            <w:shd w:val="clear" w:color="auto" w:fill="auto"/>
          </w:tcPr>
          <w:p w:rsidR="00C55435" w:rsidRPr="00E53BE7" w:rsidRDefault="00C55435" w:rsidP="00F67E52">
            <w:pPr>
              <w:spacing w:after="0" w:line="240" w:lineRule="auto"/>
              <w:jc w:val="center"/>
              <w:rPr>
                <w:rFonts w:ascii="Palatino Linotype" w:eastAsia="Times New Roman" w:hAnsi="Palatino Linotype" w:cs="Times New Roman"/>
                <w:color w:val="000000"/>
                <w:sz w:val="18"/>
                <w:szCs w:val="18"/>
                <w:lang w:eastAsia="id-ID"/>
              </w:rPr>
            </w:pPr>
            <w:r w:rsidRPr="00E53BE7">
              <w:rPr>
                <w:rFonts w:ascii="Palatino Linotype" w:eastAsia="Times New Roman" w:hAnsi="Palatino Linotype" w:cs="Times New Roman"/>
                <w:color w:val="000000"/>
                <w:sz w:val="18"/>
                <w:szCs w:val="18"/>
                <w:lang w:eastAsia="id-ID"/>
              </w:rPr>
              <w:t>Ex</w:t>
            </w:r>
          </w:p>
          <w:p w:rsidR="00C55435" w:rsidRPr="00E53BE7" w:rsidRDefault="00C55435" w:rsidP="00F67E52">
            <w:pPr>
              <w:spacing w:after="0" w:line="240" w:lineRule="auto"/>
              <w:jc w:val="center"/>
              <w:rPr>
                <w:rFonts w:ascii="Palatino Linotype" w:eastAsia="Times New Roman" w:hAnsi="Palatino Linotype" w:cs="Times New Roman"/>
                <w:color w:val="000000"/>
                <w:sz w:val="18"/>
                <w:szCs w:val="18"/>
                <w:lang w:eastAsia="id-ID"/>
              </w:rPr>
            </w:pPr>
            <w:r w:rsidRPr="00E53BE7">
              <w:rPr>
                <w:rFonts w:ascii="Palatino Linotype" w:eastAsia="Times New Roman" w:hAnsi="Palatino Linotype" w:cs="Times New Roman"/>
                <w:color w:val="000000"/>
                <w:sz w:val="18"/>
                <w:szCs w:val="18"/>
                <w:lang w:eastAsia="id-ID"/>
              </w:rPr>
              <w:t>Co</w:t>
            </w:r>
          </w:p>
        </w:tc>
        <w:tc>
          <w:tcPr>
            <w:tcW w:w="1134" w:type="dxa"/>
            <w:shd w:val="clear" w:color="auto" w:fill="auto"/>
          </w:tcPr>
          <w:p w:rsidR="00C55435" w:rsidRPr="00E53BE7" w:rsidRDefault="00C55435" w:rsidP="00F67E52">
            <w:pPr>
              <w:spacing w:after="0" w:line="240" w:lineRule="auto"/>
              <w:jc w:val="center"/>
              <w:rPr>
                <w:rFonts w:ascii="Palatino Linotype" w:eastAsia="Times New Roman" w:hAnsi="Palatino Linotype" w:cs="Times New Roman"/>
                <w:sz w:val="18"/>
                <w:szCs w:val="18"/>
                <w:lang w:eastAsia="id-ID"/>
              </w:rPr>
            </w:pPr>
            <w:r w:rsidRPr="00E53BE7">
              <w:rPr>
                <w:rFonts w:ascii="Palatino Linotype" w:hAnsi="Palatino Linotype" w:cs="Times New Roman"/>
                <w:sz w:val="18"/>
                <w:szCs w:val="18"/>
              </w:rPr>
              <w:t>5.24</w:t>
            </w:r>
          </w:p>
          <w:p w:rsidR="00C55435" w:rsidRPr="00E53BE7" w:rsidRDefault="00C55435" w:rsidP="00F67E52">
            <w:pPr>
              <w:spacing w:after="0" w:line="240" w:lineRule="auto"/>
              <w:jc w:val="center"/>
              <w:rPr>
                <w:rFonts w:ascii="Palatino Linotype" w:eastAsia="Times New Roman" w:hAnsi="Palatino Linotype" w:cs="Times New Roman"/>
                <w:sz w:val="18"/>
                <w:szCs w:val="18"/>
                <w:lang w:eastAsia="id-ID"/>
              </w:rPr>
            </w:pPr>
            <w:r w:rsidRPr="00E53BE7">
              <w:rPr>
                <w:rFonts w:ascii="Palatino Linotype" w:hAnsi="Palatino Linotype" w:cs="Times New Roman"/>
                <w:sz w:val="18"/>
                <w:szCs w:val="18"/>
              </w:rPr>
              <w:t>5.38</w:t>
            </w:r>
          </w:p>
        </w:tc>
        <w:tc>
          <w:tcPr>
            <w:tcW w:w="2234" w:type="dxa"/>
            <w:shd w:val="clear" w:color="auto" w:fill="auto"/>
          </w:tcPr>
          <w:p w:rsidR="00C55435" w:rsidRPr="00E53BE7" w:rsidRDefault="00C55435" w:rsidP="00F67E52">
            <w:pPr>
              <w:spacing w:after="0" w:line="240" w:lineRule="auto"/>
              <w:jc w:val="center"/>
              <w:rPr>
                <w:rFonts w:ascii="Palatino Linotype" w:hAnsi="Palatino Linotype" w:cs="Times New Roman"/>
                <w:sz w:val="18"/>
                <w:szCs w:val="18"/>
              </w:rPr>
            </w:pPr>
            <w:r w:rsidRPr="00E53BE7">
              <w:rPr>
                <w:rFonts w:ascii="Palatino Linotype" w:hAnsi="Palatino Linotype" w:cs="Times New Roman"/>
                <w:sz w:val="18"/>
                <w:szCs w:val="18"/>
              </w:rPr>
              <w:t>1.165</w:t>
            </w:r>
          </w:p>
          <w:p w:rsidR="00C55435" w:rsidRPr="00E53BE7" w:rsidRDefault="00C55435" w:rsidP="00F67E52">
            <w:pPr>
              <w:spacing w:after="0" w:line="240" w:lineRule="auto"/>
              <w:jc w:val="center"/>
              <w:rPr>
                <w:rFonts w:ascii="Palatino Linotype" w:eastAsia="Times New Roman" w:hAnsi="Palatino Linotype" w:cs="Times New Roman"/>
                <w:sz w:val="18"/>
                <w:szCs w:val="18"/>
                <w:lang w:eastAsia="id-ID"/>
              </w:rPr>
            </w:pPr>
            <w:r w:rsidRPr="00E53BE7">
              <w:rPr>
                <w:rFonts w:ascii="Palatino Linotype" w:hAnsi="Palatino Linotype" w:cs="Times New Roman"/>
                <w:sz w:val="18"/>
                <w:szCs w:val="18"/>
              </w:rPr>
              <w:t>.983</w:t>
            </w:r>
          </w:p>
        </w:tc>
        <w:tc>
          <w:tcPr>
            <w:tcW w:w="1134" w:type="dxa"/>
            <w:shd w:val="clear" w:color="auto" w:fill="auto"/>
          </w:tcPr>
          <w:p w:rsidR="00C55435" w:rsidRPr="00E53BE7" w:rsidRDefault="00C55435" w:rsidP="00F67E52">
            <w:pPr>
              <w:spacing w:after="0" w:line="240" w:lineRule="auto"/>
              <w:jc w:val="center"/>
              <w:rPr>
                <w:rFonts w:ascii="Palatino Linotype" w:eastAsia="Times New Roman" w:hAnsi="Palatino Linotype" w:cs="Times New Roman"/>
                <w:sz w:val="18"/>
                <w:szCs w:val="18"/>
                <w:lang w:eastAsia="id-ID"/>
              </w:rPr>
            </w:pPr>
            <w:r w:rsidRPr="00E53BE7">
              <w:rPr>
                <w:rFonts w:ascii="Palatino Linotype" w:eastAsia="Times New Roman" w:hAnsi="Palatino Linotype" w:cs="Times New Roman"/>
                <w:sz w:val="18"/>
                <w:szCs w:val="18"/>
                <w:lang w:eastAsia="id-ID"/>
              </w:rPr>
              <w:t>25</w:t>
            </w:r>
          </w:p>
          <w:p w:rsidR="00C55435" w:rsidRPr="00E53BE7" w:rsidRDefault="00C55435" w:rsidP="00F67E52">
            <w:pPr>
              <w:spacing w:after="0" w:line="240" w:lineRule="auto"/>
              <w:jc w:val="center"/>
              <w:rPr>
                <w:rFonts w:ascii="Palatino Linotype" w:eastAsia="Times New Roman" w:hAnsi="Palatino Linotype" w:cs="Times New Roman"/>
                <w:sz w:val="18"/>
                <w:szCs w:val="18"/>
                <w:lang w:eastAsia="id-ID"/>
              </w:rPr>
            </w:pPr>
            <w:r w:rsidRPr="00E53BE7">
              <w:rPr>
                <w:rFonts w:ascii="Palatino Linotype" w:eastAsia="Times New Roman" w:hAnsi="Palatino Linotype" w:cs="Times New Roman"/>
                <w:sz w:val="18"/>
                <w:szCs w:val="18"/>
                <w:lang w:eastAsia="id-ID"/>
              </w:rPr>
              <w:t>26</w:t>
            </w:r>
          </w:p>
        </w:tc>
      </w:tr>
    </w:tbl>
    <w:p w:rsidR="00C55435" w:rsidRPr="00A64EB2" w:rsidRDefault="00C55435" w:rsidP="00C55435">
      <w:pPr>
        <w:rPr>
          <w:rFonts w:ascii="Palatino Linotype" w:eastAsia="Times New Roman" w:hAnsi="Palatino Linotype" w:cs="Times New Roman"/>
          <w:sz w:val="18"/>
          <w:szCs w:val="18"/>
          <w:lang w:eastAsia="id-ID"/>
        </w:rPr>
      </w:pPr>
    </w:p>
    <w:p w:rsidR="00C55435" w:rsidRPr="00E53BE7" w:rsidRDefault="00C55435" w:rsidP="00E53BE7">
      <w:pPr>
        <w:jc w:val="center"/>
        <w:rPr>
          <w:rFonts w:ascii="Palatino Linotype" w:eastAsia="Times New Roman" w:hAnsi="Palatino Linotype" w:cs="Times New Roman"/>
          <w:sz w:val="20"/>
          <w:szCs w:val="20"/>
          <w:lang w:val="id-ID" w:eastAsia="id-ID"/>
        </w:rPr>
      </w:pPr>
      <w:proofErr w:type="gramStart"/>
      <w:r w:rsidRPr="00E53BE7">
        <w:rPr>
          <w:rFonts w:ascii="Palatino Linotype" w:eastAsia="Times New Roman" w:hAnsi="Palatino Linotype" w:cs="Times New Roman"/>
          <w:sz w:val="20"/>
          <w:szCs w:val="20"/>
          <w:lang w:eastAsia="id-ID"/>
        </w:rPr>
        <w:t>Table 2.</w:t>
      </w:r>
      <w:proofErr w:type="gramEnd"/>
      <w:r w:rsidRPr="00E53BE7">
        <w:rPr>
          <w:rFonts w:ascii="Palatino Linotype" w:eastAsia="Times New Roman" w:hAnsi="Palatino Linotype" w:cs="Times New Roman"/>
          <w:sz w:val="20"/>
          <w:szCs w:val="20"/>
          <w:lang w:eastAsia="id-ID"/>
        </w:rPr>
        <w:t xml:space="preserve"> Tests of between-subjects (Effects </w:t>
      </w:r>
      <w:r w:rsidRPr="00E53BE7">
        <w:rPr>
          <w:rFonts w:ascii="Palatino Linotype" w:eastAsia="Times New Roman" w:hAnsi="Palatino Linotype" w:cs="Times New Roman"/>
          <w:sz w:val="20"/>
          <w:szCs w:val="20"/>
          <w:lang w:val="en-US" w:eastAsia="id-ID"/>
        </w:rPr>
        <w:t>e</w:t>
      </w:r>
      <w:proofErr w:type="spellStart"/>
      <w:r w:rsidRPr="00E53BE7">
        <w:rPr>
          <w:rFonts w:ascii="Palatino Linotype" w:eastAsia="Times New Roman" w:hAnsi="Palatino Linotype" w:cs="Times New Roman"/>
          <w:sz w:val="20"/>
          <w:szCs w:val="20"/>
          <w:lang w:eastAsia="id-ID"/>
        </w:rPr>
        <w:t>xploring</w:t>
      </w:r>
      <w:proofErr w:type="spellEnd"/>
      <w:r w:rsidRPr="00E53BE7">
        <w:rPr>
          <w:rFonts w:ascii="Palatino Linotype" w:eastAsia="Times New Roman" w:hAnsi="Palatino Linotype" w:cs="Times New Roman"/>
          <w:sz w:val="20"/>
          <w:szCs w:val="20"/>
          <w:lang w:eastAsia="id-ID"/>
        </w:rPr>
        <w:t xml:space="preserve"> the differences between the two independent variables from the two groups in the </w:t>
      </w:r>
      <w:proofErr w:type="spellStart"/>
      <w:r w:rsidRPr="00E53BE7">
        <w:rPr>
          <w:rFonts w:ascii="Palatino Linotype" w:eastAsia="Times New Roman" w:hAnsi="Palatino Linotype" w:cs="Times New Roman"/>
          <w:sz w:val="20"/>
          <w:szCs w:val="20"/>
          <w:lang w:eastAsia="id-ID"/>
        </w:rPr>
        <w:t>pretest</w:t>
      </w:r>
      <w:proofErr w:type="spellEnd"/>
      <w:r w:rsidRPr="00E53BE7">
        <w:rPr>
          <w:rFonts w:ascii="Palatino Linotype" w:eastAsia="Times New Roman" w:hAnsi="Palatino Linotype" w:cs="Times New Roman"/>
          <w:sz w:val="20"/>
          <w:szCs w:val="20"/>
          <w:lang w:eastAsia="id-ID"/>
        </w:rPr>
        <w:t xml:space="preserve"> session</w:t>
      </w:r>
      <w:r w:rsidR="00E53BE7">
        <w:rPr>
          <w:rFonts w:ascii="Palatino Linotype" w:eastAsia="Times New Roman" w:hAnsi="Palatino Linotype" w:cs="Times New Roman"/>
          <w:sz w:val="20"/>
          <w:szCs w:val="20"/>
          <w:lang w:val="en-US" w:eastAsia="id-ID"/>
        </w:rPr>
        <w:t>)</w:t>
      </w:r>
    </w:p>
    <w:tbl>
      <w:tblPr>
        <w:tblW w:w="9140" w:type="dxa"/>
        <w:tblBorders>
          <w:top w:val="single" w:sz="8" w:space="0" w:color="000000"/>
          <w:bottom w:val="single" w:sz="8" w:space="0" w:color="000000"/>
        </w:tblBorders>
        <w:tblLook w:val="04A0" w:firstRow="1" w:lastRow="0" w:firstColumn="1" w:lastColumn="0" w:noHBand="0" w:noVBand="1"/>
      </w:tblPr>
      <w:tblGrid>
        <w:gridCol w:w="3227"/>
        <w:gridCol w:w="2015"/>
        <w:gridCol w:w="451"/>
        <w:gridCol w:w="1531"/>
        <w:gridCol w:w="1220"/>
        <w:gridCol w:w="696"/>
      </w:tblGrid>
      <w:tr w:rsidR="00C55435" w:rsidRPr="00E53BE7" w:rsidTr="00F67E52">
        <w:trPr>
          <w:trHeight w:val="548"/>
        </w:trPr>
        <w:tc>
          <w:tcPr>
            <w:tcW w:w="3227"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line="240" w:lineRule="auto"/>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Dependent variable</w:t>
            </w:r>
          </w:p>
        </w:tc>
        <w:tc>
          <w:tcPr>
            <w:tcW w:w="2015"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line="240" w:lineRule="auto"/>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Type III sum of squares</w:t>
            </w:r>
          </w:p>
        </w:tc>
        <w:tc>
          <w:tcPr>
            <w:tcW w:w="451"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line="240" w:lineRule="auto"/>
              <w:jc w:val="center"/>
              <w:rPr>
                <w:rFonts w:ascii="Palatino Linotype" w:hAnsi="Palatino Linotype" w:cs="Times New Roman"/>
                <w:b/>
                <w:bCs/>
                <w:color w:val="000000"/>
                <w:sz w:val="18"/>
                <w:szCs w:val="18"/>
              </w:rPr>
            </w:pPr>
            <w:proofErr w:type="spellStart"/>
            <w:r w:rsidRPr="00E53BE7">
              <w:rPr>
                <w:rFonts w:ascii="Palatino Linotype" w:hAnsi="Palatino Linotype" w:cs="Times New Roman"/>
                <w:b/>
                <w:bCs/>
                <w:color w:val="000000"/>
                <w:sz w:val="18"/>
                <w:szCs w:val="18"/>
              </w:rPr>
              <w:t>df</w:t>
            </w:r>
            <w:proofErr w:type="spellEnd"/>
          </w:p>
        </w:tc>
        <w:tc>
          <w:tcPr>
            <w:tcW w:w="1531"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line="240" w:lineRule="auto"/>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Mean square</w:t>
            </w:r>
          </w:p>
        </w:tc>
        <w:tc>
          <w:tcPr>
            <w:tcW w:w="1220"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line="240" w:lineRule="auto"/>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F</w:t>
            </w:r>
          </w:p>
        </w:tc>
        <w:tc>
          <w:tcPr>
            <w:tcW w:w="696"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line="240" w:lineRule="auto"/>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Sig.</w:t>
            </w:r>
          </w:p>
        </w:tc>
      </w:tr>
      <w:tr w:rsidR="00C55435" w:rsidRPr="00E53BE7" w:rsidTr="00F67E52">
        <w:trPr>
          <w:trHeight w:val="258"/>
        </w:trPr>
        <w:tc>
          <w:tcPr>
            <w:tcW w:w="3227" w:type="dxa"/>
            <w:tcBorders>
              <w:left w:val="nil"/>
              <w:right w:val="nil"/>
            </w:tcBorders>
            <w:shd w:val="clear" w:color="auto" w:fill="auto"/>
          </w:tcPr>
          <w:p w:rsidR="00C55435" w:rsidRPr="00E53BE7" w:rsidRDefault="00C55435" w:rsidP="00F67E52">
            <w:pPr>
              <w:spacing w:after="0" w:line="240" w:lineRule="auto"/>
              <w:jc w:val="both"/>
              <w:rPr>
                <w:rFonts w:ascii="Palatino Linotype" w:hAnsi="Palatino Linotype" w:cs="Times New Roman"/>
                <w:bCs/>
                <w:color w:val="000000"/>
                <w:sz w:val="18"/>
                <w:szCs w:val="18"/>
              </w:rPr>
            </w:pPr>
            <w:r w:rsidRPr="00E53BE7">
              <w:rPr>
                <w:rFonts w:ascii="Palatino Linotype" w:hAnsi="Palatino Linotype" w:cs="Times New Roman"/>
                <w:bCs/>
                <w:color w:val="000000"/>
                <w:sz w:val="18"/>
                <w:szCs w:val="18"/>
              </w:rPr>
              <w:t>Speaking skill (Pre-test)</w:t>
            </w:r>
          </w:p>
        </w:tc>
        <w:tc>
          <w:tcPr>
            <w:tcW w:w="2015" w:type="dxa"/>
            <w:tcBorders>
              <w:left w:val="nil"/>
              <w:right w:val="nil"/>
            </w:tcBorders>
            <w:shd w:val="clear" w:color="auto" w:fill="auto"/>
          </w:tcPr>
          <w:p w:rsidR="00C55435" w:rsidRPr="00E53BE7" w:rsidRDefault="00C55435" w:rsidP="00F67E52">
            <w:pPr>
              <w:spacing w:after="0" w:line="240" w:lineRule="auto"/>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22.470</w:t>
            </w:r>
            <w:r w:rsidRPr="00E53BE7">
              <w:rPr>
                <w:rFonts w:ascii="Palatino Linotype" w:hAnsi="Palatino Linotype" w:cs="Times New Roman"/>
                <w:sz w:val="18"/>
                <w:szCs w:val="18"/>
                <w:vertAlign w:val="superscript"/>
              </w:rPr>
              <w:t>a</w:t>
            </w:r>
          </w:p>
        </w:tc>
        <w:tc>
          <w:tcPr>
            <w:tcW w:w="451" w:type="dxa"/>
            <w:tcBorders>
              <w:left w:val="nil"/>
              <w:right w:val="nil"/>
            </w:tcBorders>
            <w:shd w:val="clear" w:color="auto" w:fill="auto"/>
          </w:tcPr>
          <w:p w:rsidR="00C55435" w:rsidRPr="00E53BE7" w:rsidRDefault="00C55435" w:rsidP="00F67E52">
            <w:pPr>
              <w:spacing w:after="0" w:line="240" w:lineRule="auto"/>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531" w:type="dxa"/>
            <w:tcBorders>
              <w:left w:val="nil"/>
              <w:right w:val="nil"/>
            </w:tcBorders>
            <w:shd w:val="clear" w:color="auto" w:fill="auto"/>
          </w:tcPr>
          <w:p w:rsidR="00C55435" w:rsidRPr="00E53BE7" w:rsidRDefault="00C55435" w:rsidP="00F67E52">
            <w:pPr>
              <w:spacing w:after="0" w:line="240" w:lineRule="auto"/>
              <w:jc w:val="center"/>
              <w:rPr>
                <w:rFonts w:ascii="Palatino Linotype" w:hAnsi="Palatino Linotype" w:cs="Times New Roman"/>
                <w:sz w:val="18"/>
                <w:szCs w:val="18"/>
              </w:rPr>
            </w:pPr>
            <w:r w:rsidRPr="00E53BE7">
              <w:rPr>
                <w:rFonts w:ascii="Palatino Linotype" w:hAnsi="Palatino Linotype" w:cs="Times New Roman"/>
                <w:sz w:val="18"/>
                <w:szCs w:val="18"/>
              </w:rPr>
              <w:t>22.470</w:t>
            </w:r>
          </w:p>
        </w:tc>
        <w:tc>
          <w:tcPr>
            <w:tcW w:w="1220" w:type="dxa"/>
            <w:tcBorders>
              <w:left w:val="nil"/>
              <w:right w:val="nil"/>
            </w:tcBorders>
            <w:shd w:val="clear" w:color="auto" w:fill="auto"/>
          </w:tcPr>
          <w:p w:rsidR="00C55435" w:rsidRPr="00E53BE7" w:rsidRDefault="00C55435" w:rsidP="00F67E52">
            <w:pPr>
              <w:spacing w:after="0" w:line="240" w:lineRule="auto"/>
              <w:jc w:val="center"/>
              <w:rPr>
                <w:rFonts w:ascii="Palatino Linotype" w:hAnsi="Palatino Linotype" w:cs="Times New Roman"/>
                <w:sz w:val="18"/>
                <w:szCs w:val="18"/>
              </w:rPr>
            </w:pPr>
            <w:r w:rsidRPr="00E53BE7">
              <w:rPr>
                <w:rFonts w:ascii="Palatino Linotype" w:hAnsi="Palatino Linotype" w:cs="Times New Roman"/>
                <w:sz w:val="18"/>
                <w:szCs w:val="18"/>
              </w:rPr>
              <w:t>3.339</w:t>
            </w:r>
          </w:p>
        </w:tc>
        <w:tc>
          <w:tcPr>
            <w:tcW w:w="696" w:type="dxa"/>
            <w:tcBorders>
              <w:left w:val="nil"/>
              <w:right w:val="nil"/>
            </w:tcBorders>
            <w:shd w:val="clear" w:color="auto" w:fill="auto"/>
          </w:tcPr>
          <w:p w:rsidR="00C55435" w:rsidRPr="00E53BE7" w:rsidRDefault="00C55435" w:rsidP="00F67E52">
            <w:pPr>
              <w:spacing w:after="0" w:line="240" w:lineRule="auto"/>
              <w:jc w:val="center"/>
              <w:rPr>
                <w:rFonts w:ascii="Palatino Linotype" w:hAnsi="Palatino Linotype" w:cs="Times New Roman"/>
                <w:sz w:val="18"/>
                <w:szCs w:val="18"/>
              </w:rPr>
            </w:pPr>
            <w:r w:rsidRPr="00E53BE7">
              <w:rPr>
                <w:rFonts w:ascii="Palatino Linotype" w:hAnsi="Palatino Linotype" w:cs="Times New Roman"/>
                <w:sz w:val="18"/>
                <w:szCs w:val="18"/>
              </w:rPr>
              <w:t>.074</w:t>
            </w:r>
          </w:p>
        </w:tc>
      </w:tr>
      <w:tr w:rsidR="00C55435" w:rsidRPr="00E53BE7" w:rsidTr="00F67E52">
        <w:trPr>
          <w:trHeight w:val="275"/>
        </w:trPr>
        <w:tc>
          <w:tcPr>
            <w:tcW w:w="3227" w:type="dxa"/>
            <w:shd w:val="clear" w:color="auto" w:fill="auto"/>
          </w:tcPr>
          <w:p w:rsidR="00C55435" w:rsidRPr="00E53BE7" w:rsidRDefault="00C55435" w:rsidP="00F67E52">
            <w:pPr>
              <w:spacing w:after="0" w:line="240" w:lineRule="auto"/>
              <w:jc w:val="both"/>
              <w:rPr>
                <w:rFonts w:ascii="Palatino Linotype" w:hAnsi="Palatino Linotype" w:cs="Times New Roman"/>
                <w:bCs/>
                <w:color w:val="000000"/>
                <w:sz w:val="18"/>
                <w:szCs w:val="18"/>
              </w:rPr>
            </w:pPr>
            <w:r w:rsidRPr="00E53BE7">
              <w:rPr>
                <w:rFonts w:ascii="Palatino Linotype" w:hAnsi="Palatino Linotype" w:cs="Times New Roman"/>
                <w:bCs/>
                <w:color w:val="000000"/>
                <w:sz w:val="18"/>
                <w:szCs w:val="18"/>
              </w:rPr>
              <w:t>Creative Thinking Skill (Pre-test)</w:t>
            </w:r>
          </w:p>
        </w:tc>
        <w:tc>
          <w:tcPr>
            <w:tcW w:w="2015" w:type="dxa"/>
            <w:shd w:val="clear" w:color="auto" w:fill="auto"/>
          </w:tcPr>
          <w:p w:rsidR="00C55435" w:rsidRPr="00E53BE7" w:rsidRDefault="00C55435" w:rsidP="00F67E52">
            <w:pPr>
              <w:spacing w:after="0" w:line="240" w:lineRule="auto"/>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1.583</w:t>
            </w:r>
            <w:r w:rsidRPr="00E53BE7">
              <w:rPr>
                <w:rFonts w:ascii="Palatino Linotype" w:hAnsi="Palatino Linotype" w:cs="Times New Roman"/>
                <w:sz w:val="18"/>
                <w:szCs w:val="18"/>
                <w:vertAlign w:val="superscript"/>
              </w:rPr>
              <w:t>b</w:t>
            </w:r>
          </w:p>
        </w:tc>
        <w:tc>
          <w:tcPr>
            <w:tcW w:w="451" w:type="dxa"/>
            <w:shd w:val="clear" w:color="auto" w:fill="auto"/>
          </w:tcPr>
          <w:p w:rsidR="00C55435" w:rsidRPr="00E53BE7" w:rsidRDefault="00C55435" w:rsidP="00F67E52">
            <w:pPr>
              <w:spacing w:after="0" w:line="240" w:lineRule="auto"/>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531" w:type="dxa"/>
            <w:shd w:val="clear" w:color="auto" w:fill="auto"/>
          </w:tcPr>
          <w:p w:rsidR="00C55435" w:rsidRPr="00E53BE7" w:rsidRDefault="00C55435" w:rsidP="00F67E52">
            <w:pPr>
              <w:spacing w:after="0" w:line="240" w:lineRule="auto"/>
              <w:jc w:val="center"/>
              <w:rPr>
                <w:rFonts w:ascii="Palatino Linotype" w:hAnsi="Palatino Linotype" w:cs="Times New Roman"/>
                <w:sz w:val="18"/>
                <w:szCs w:val="18"/>
              </w:rPr>
            </w:pPr>
            <w:r w:rsidRPr="00E53BE7">
              <w:rPr>
                <w:rFonts w:ascii="Palatino Linotype" w:hAnsi="Palatino Linotype" w:cs="Times New Roman"/>
                <w:sz w:val="18"/>
                <w:szCs w:val="18"/>
              </w:rPr>
              <w:t>1.583</w:t>
            </w:r>
          </w:p>
        </w:tc>
        <w:tc>
          <w:tcPr>
            <w:tcW w:w="1220" w:type="dxa"/>
            <w:shd w:val="clear" w:color="auto" w:fill="auto"/>
          </w:tcPr>
          <w:p w:rsidR="00C55435" w:rsidRPr="00E53BE7" w:rsidRDefault="00C55435" w:rsidP="00F67E52">
            <w:pPr>
              <w:spacing w:after="0" w:line="240" w:lineRule="auto"/>
              <w:jc w:val="center"/>
              <w:rPr>
                <w:rFonts w:ascii="Palatino Linotype" w:hAnsi="Palatino Linotype" w:cs="Times New Roman"/>
                <w:sz w:val="18"/>
                <w:szCs w:val="18"/>
              </w:rPr>
            </w:pPr>
            <w:r w:rsidRPr="00E53BE7">
              <w:rPr>
                <w:rFonts w:ascii="Palatino Linotype" w:hAnsi="Palatino Linotype" w:cs="Times New Roman"/>
                <w:sz w:val="18"/>
                <w:szCs w:val="18"/>
              </w:rPr>
              <w:t>1.372</w:t>
            </w:r>
          </w:p>
        </w:tc>
        <w:tc>
          <w:tcPr>
            <w:tcW w:w="696" w:type="dxa"/>
            <w:shd w:val="clear" w:color="auto" w:fill="auto"/>
          </w:tcPr>
          <w:p w:rsidR="00C55435" w:rsidRPr="00E53BE7" w:rsidRDefault="00C55435" w:rsidP="00F67E52">
            <w:pPr>
              <w:spacing w:after="0" w:line="240" w:lineRule="auto"/>
              <w:jc w:val="center"/>
              <w:rPr>
                <w:rFonts w:ascii="Palatino Linotype" w:hAnsi="Palatino Linotype" w:cs="Times New Roman"/>
                <w:sz w:val="18"/>
                <w:szCs w:val="18"/>
              </w:rPr>
            </w:pPr>
            <w:r w:rsidRPr="00E53BE7">
              <w:rPr>
                <w:rFonts w:ascii="Palatino Linotype" w:hAnsi="Palatino Linotype" w:cs="Times New Roman"/>
                <w:sz w:val="18"/>
                <w:szCs w:val="18"/>
              </w:rPr>
              <w:t>.247</w:t>
            </w:r>
          </w:p>
        </w:tc>
      </w:tr>
    </w:tbl>
    <w:p w:rsidR="00C55435" w:rsidRPr="00A64EB2" w:rsidRDefault="00C55435" w:rsidP="00C55435">
      <w:pPr>
        <w:rPr>
          <w:rFonts w:ascii="Palatino Linotype" w:hAnsi="Palatino Linotype" w:cs="Times New Roman"/>
          <w:color w:val="000000"/>
          <w:sz w:val="18"/>
          <w:szCs w:val="18"/>
        </w:rPr>
      </w:pPr>
    </w:p>
    <w:p w:rsidR="00C55435" w:rsidRPr="00E53BE7" w:rsidRDefault="00C55435" w:rsidP="00C55435">
      <w:pPr>
        <w:spacing w:after="0"/>
        <w:ind w:firstLine="567"/>
        <w:jc w:val="both"/>
        <w:rPr>
          <w:rFonts w:ascii="Palatino Linotype" w:eastAsia="Times New Roman" w:hAnsi="Palatino Linotype" w:cs="Times New Roman"/>
          <w:sz w:val="20"/>
          <w:szCs w:val="20"/>
          <w:lang w:eastAsia="id-ID"/>
        </w:rPr>
      </w:pPr>
      <w:r w:rsidRPr="00E53BE7">
        <w:rPr>
          <w:rFonts w:ascii="Palatino Linotype" w:eastAsia="Times New Roman" w:hAnsi="Palatino Linotype" w:cs="Times New Roman"/>
          <w:sz w:val="20"/>
          <w:szCs w:val="20"/>
          <w:lang w:eastAsia="id-ID"/>
        </w:rPr>
        <w:t xml:space="preserve">Table 1 </w:t>
      </w:r>
      <w:proofErr w:type="gramStart"/>
      <w:r w:rsidRPr="00E53BE7">
        <w:rPr>
          <w:rFonts w:ascii="Palatino Linotype" w:eastAsia="Times New Roman" w:hAnsi="Palatino Linotype" w:cs="Times New Roman"/>
          <w:sz w:val="20"/>
          <w:szCs w:val="20"/>
          <w:lang w:eastAsia="id-ID"/>
        </w:rPr>
        <w:t>shows</w:t>
      </w:r>
      <w:proofErr w:type="gramEnd"/>
      <w:r w:rsidRPr="00E53BE7">
        <w:rPr>
          <w:rFonts w:ascii="Palatino Linotype" w:eastAsia="Times New Roman" w:hAnsi="Palatino Linotype" w:cs="Times New Roman"/>
          <w:sz w:val="20"/>
          <w:szCs w:val="20"/>
          <w:lang w:eastAsia="id-ID"/>
        </w:rPr>
        <w:t xml:space="preserve"> that the pre-test scores of the two groups tend to be identical. This means there is no significant difference between the experimental group using the CLIL method and the control group using the conventional method. The table also states that the two groups' speaking and creative thinking skills are similar. Furthermore, Table 2 provides information that there is no difference between the two groups in the pre-test session, both in speaking skill and creative thinking skill variables. The table also indicates that the interaction effect between the independent variables and the covariates is insignificant. Thus, table 2 also proves that the assumption requirements for the one-way MANOVA test have been fulfilled.</w:t>
      </w:r>
    </w:p>
    <w:p w:rsidR="00C55435" w:rsidRPr="00A64EB2" w:rsidRDefault="00C55435" w:rsidP="00C55435">
      <w:pPr>
        <w:spacing w:after="0"/>
        <w:jc w:val="center"/>
        <w:rPr>
          <w:rFonts w:ascii="Palatino Linotype" w:eastAsia="Times New Roman" w:hAnsi="Palatino Linotype" w:cs="Times New Roman"/>
          <w:sz w:val="24"/>
          <w:szCs w:val="24"/>
          <w:lang w:eastAsia="id-ID"/>
        </w:rPr>
      </w:pPr>
    </w:p>
    <w:p w:rsidR="00C55435" w:rsidRPr="00E53BE7" w:rsidRDefault="00C55435" w:rsidP="00C55435">
      <w:pPr>
        <w:spacing w:after="0"/>
        <w:jc w:val="center"/>
        <w:rPr>
          <w:rFonts w:ascii="Palatino Linotype" w:eastAsia="Times New Roman" w:hAnsi="Palatino Linotype" w:cs="Times New Roman"/>
          <w:color w:val="FF0000"/>
          <w:sz w:val="20"/>
          <w:szCs w:val="20"/>
          <w:lang w:eastAsia="id-ID"/>
        </w:rPr>
      </w:pPr>
      <w:proofErr w:type="gramStart"/>
      <w:r w:rsidRPr="00E53BE7">
        <w:rPr>
          <w:rFonts w:ascii="Palatino Linotype" w:eastAsia="Times New Roman" w:hAnsi="Palatino Linotype" w:cs="Times New Roman"/>
          <w:sz w:val="20"/>
          <w:szCs w:val="20"/>
          <w:lang w:eastAsia="id-ID"/>
        </w:rPr>
        <w:t>Table 3.</w:t>
      </w:r>
      <w:proofErr w:type="gramEnd"/>
      <w:r w:rsidRPr="00E53BE7">
        <w:rPr>
          <w:rFonts w:ascii="Palatino Linotype" w:eastAsia="Times New Roman" w:hAnsi="Palatino Linotype" w:cs="Times New Roman"/>
          <w:sz w:val="20"/>
          <w:szCs w:val="20"/>
          <w:lang w:eastAsia="id-ID"/>
        </w:rPr>
        <w:t xml:space="preserve"> Descriptive statistics (Explore the amount of unadjusted mean differences between the two groups before controlling for the </w:t>
      </w:r>
      <w:proofErr w:type="spellStart"/>
      <w:r w:rsidRPr="00E53BE7">
        <w:rPr>
          <w:rFonts w:ascii="Palatino Linotype" w:eastAsia="Times New Roman" w:hAnsi="Palatino Linotype" w:cs="Times New Roman"/>
          <w:sz w:val="20"/>
          <w:szCs w:val="20"/>
          <w:lang w:eastAsia="id-ID"/>
        </w:rPr>
        <w:t>pretest</w:t>
      </w:r>
      <w:proofErr w:type="spellEnd"/>
      <w:r w:rsidRPr="00E53BE7">
        <w:rPr>
          <w:rFonts w:ascii="Palatino Linotype" w:eastAsia="Times New Roman" w:hAnsi="Palatino Linotype" w:cs="Times New Roman"/>
          <w:sz w:val="20"/>
          <w:szCs w:val="20"/>
          <w:lang w:eastAsia="id-ID"/>
        </w:rPr>
        <w:t xml:space="preserve"> or covariates in the post-test session)</w:t>
      </w:r>
    </w:p>
    <w:tbl>
      <w:tblPr>
        <w:tblpPr w:leftFromText="180" w:rightFromText="180" w:vertAnchor="text" w:horzAnchor="margin" w:tblpXSpec="center" w:tblpY="176"/>
        <w:tblW w:w="0" w:type="auto"/>
        <w:tblBorders>
          <w:top w:val="single" w:sz="8" w:space="0" w:color="000000"/>
          <w:bottom w:val="single" w:sz="8" w:space="0" w:color="000000"/>
        </w:tblBorders>
        <w:tblLook w:val="04A0" w:firstRow="1" w:lastRow="0" w:firstColumn="1" w:lastColumn="0" w:noHBand="0" w:noVBand="1"/>
      </w:tblPr>
      <w:tblGrid>
        <w:gridCol w:w="3579"/>
        <w:gridCol w:w="850"/>
        <w:gridCol w:w="1134"/>
        <w:gridCol w:w="1559"/>
        <w:gridCol w:w="851"/>
      </w:tblGrid>
      <w:tr w:rsidR="00C55435" w:rsidRPr="00E53BE7" w:rsidTr="00F67E52">
        <w:tc>
          <w:tcPr>
            <w:tcW w:w="3579"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lang w:eastAsia="id-ID"/>
              </w:rPr>
            </w:pPr>
          </w:p>
        </w:tc>
        <w:tc>
          <w:tcPr>
            <w:tcW w:w="850"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 xml:space="preserve">Group </w:t>
            </w:r>
          </w:p>
        </w:tc>
        <w:tc>
          <w:tcPr>
            <w:tcW w:w="1134"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 xml:space="preserve">Mean </w:t>
            </w:r>
          </w:p>
        </w:tc>
        <w:tc>
          <w:tcPr>
            <w:tcW w:w="1559"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Std. Deviation</w:t>
            </w:r>
          </w:p>
        </w:tc>
        <w:tc>
          <w:tcPr>
            <w:tcW w:w="851"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N</w:t>
            </w:r>
          </w:p>
        </w:tc>
      </w:tr>
      <w:tr w:rsidR="00C55435" w:rsidRPr="00E53BE7" w:rsidTr="00F67E52">
        <w:tc>
          <w:tcPr>
            <w:tcW w:w="357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eastAsia="id-ID"/>
              </w:rPr>
              <w:t>Speaking skill (post-test)</w:t>
            </w:r>
          </w:p>
        </w:tc>
        <w:tc>
          <w:tcPr>
            <w:tcW w:w="850"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 xml:space="preserve">Ex </w:t>
            </w:r>
          </w:p>
        </w:tc>
        <w:tc>
          <w:tcPr>
            <w:tcW w:w="1134"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24.56</w:t>
            </w:r>
          </w:p>
        </w:tc>
        <w:tc>
          <w:tcPr>
            <w:tcW w:w="155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1.685</w:t>
            </w:r>
          </w:p>
        </w:tc>
        <w:tc>
          <w:tcPr>
            <w:tcW w:w="851"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25</w:t>
            </w:r>
          </w:p>
        </w:tc>
      </w:tr>
      <w:tr w:rsidR="00C55435" w:rsidRPr="00E53BE7" w:rsidTr="00F67E52">
        <w:tc>
          <w:tcPr>
            <w:tcW w:w="3579" w:type="dxa"/>
            <w:shd w:val="clear" w:color="auto" w:fill="auto"/>
          </w:tcPr>
          <w:p w:rsidR="00C55435" w:rsidRPr="00E53BE7" w:rsidRDefault="00C55435" w:rsidP="00F67E52">
            <w:pPr>
              <w:spacing w:after="0"/>
              <w:jc w:val="center"/>
              <w:rPr>
                <w:rFonts w:ascii="Palatino Linotype" w:hAnsi="Palatino Linotype" w:cs="Times New Roman"/>
                <w:bCs/>
                <w:color w:val="000000"/>
                <w:sz w:val="18"/>
                <w:szCs w:val="18"/>
                <w:lang w:eastAsia="id-ID"/>
              </w:rPr>
            </w:pPr>
          </w:p>
        </w:tc>
        <w:tc>
          <w:tcPr>
            <w:tcW w:w="850" w:type="dxa"/>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 xml:space="preserve">Co </w:t>
            </w:r>
          </w:p>
        </w:tc>
        <w:tc>
          <w:tcPr>
            <w:tcW w:w="1134" w:type="dxa"/>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17.73</w:t>
            </w:r>
          </w:p>
        </w:tc>
        <w:tc>
          <w:tcPr>
            <w:tcW w:w="1559" w:type="dxa"/>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2.662</w:t>
            </w:r>
          </w:p>
        </w:tc>
        <w:tc>
          <w:tcPr>
            <w:tcW w:w="851" w:type="dxa"/>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26</w:t>
            </w:r>
          </w:p>
        </w:tc>
      </w:tr>
      <w:tr w:rsidR="00C55435" w:rsidRPr="00E53BE7" w:rsidTr="00F67E52">
        <w:tc>
          <w:tcPr>
            <w:tcW w:w="357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eastAsia="id-ID"/>
              </w:rPr>
              <w:t>Creative thinking skill (post-test)</w:t>
            </w:r>
          </w:p>
        </w:tc>
        <w:tc>
          <w:tcPr>
            <w:tcW w:w="850"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 xml:space="preserve">Ex </w:t>
            </w:r>
          </w:p>
        </w:tc>
        <w:tc>
          <w:tcPr>
            <w:tcW w:w="1134"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10.32</w:t>
            </w:r>
          </w:p>
        </w:tc>
        <w:tc>
          <w:tcPr>
            <w:tcW w:w="155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1.215</w:t>
            </w:r>
          </w:p>
        </w:tc>
        <w:tc>
          <w:tcPr>
            <w:tcW w:w="851"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25</w:t>
            </w:r>
          </w:p>
        </w:tc>
      </w:tr>
      <w:tr w:rsidR="00C55435" w:rsidRPr="00E53BE7" w:rsidTr="00F67E52">
        <w:tc>
          <w:tcPr>
            <w:tcW w:w="3579" w:type="dxa"/>
            <w:shd w:val="clear" w:color="auto" w:fill="auto"/>
          </w:tcPr>
          <w:p w:rsidR="00C55435" w:rsidRPr="00E53BE7" w:rsidRDefault="00C55435" w:rsidP="00F67E52">
            <w:pPr>
              <w:spacing w:after="0"/>
              <w:jc w:val="center"/>
              <w:rPr>
                <w:rFonts w:ascii="Palatino Linotype" w:hAnsi="Palatino Linotype" w:cs="Times New Roman"/>
                <w:bCs/>
                <w:color w:val="000000"/>
                <w:sz w:val="18"/>
                <w:szCs w:val="18"/>
                <w:lang w:eastAsia="id-ID"/>
              </w:rPr>
            </w:pPr>
          </w:p>
        </w:tc>
        <w:tc>
          <w:tcPr>
            <w:tcW w:w="850" w:type="dxa"/>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 xml:space="preserve">Co </w:t>
            </w:r>
          </w:p>
        </w:tc>
        <w:tc>
          <w:tcPr>
            <w:tcW w:w="1134" w:type="dxa"/>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5.96</w:t>
            </w:r>
          </w:p>
        </w:tc>
        <w:tc>
          <w:tcPr>
            <w:tcW w:w="1559" w:type="dxa"/>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.871</w:t>
            </w:r>
          </w:p>
        </w:tc>
        <w:tc>
          <w:tcPr>
            <w:tcW w:w="851" w:type="dxa"/>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26</w:t>
            </w:r>
          </w:p>
        </w:tc>
      </w:tr>
    </w:tbl>
    <w:p w:rsidR="00C55435" w:rsidRPr="00A64EB2" w:rsidRDefault="00C55435" w:rsidP="00C55435">
      <w:pPr>
        <w:spacing w:after="0"/>
        <w:jc w:val="both"/>
        <w:rPr>
          <w:rFonts w:ascii="Palatino Linotype" w:eastAsia="Times New Roman" w:hAnsi="Palatino Linotype" w:cs="Times New Roman"/>
          <w:sz w:val="24"/>
          <w:szCs w:val="24"/>
          <w:lang w:eastAsia="id-ID"/>
        </w:rPr>
      </w:pPr>
    </w:p>
    <w:p w:rsidR="00C55435" w:rsidRDefault="00C55435" w:rsidP="00E53BE7">
      <w:pPr>
        <w:spacing w:after="0"/>
        <w:ind w:firstLine="567"/>
        <w:jc w:val="both"/>
        <w:rPr>
          <w:rFonts w:ascii="Palatino Linotype" w:eastAsia="Times New Roman" w:hAnsi="Palatino Linotype" w:cs="Times New Roman"/>
          <w:sz w:val="20"/>
          <w:szCs w:val="20"/>
          <w:lang w:val="id-ID" w:eastAsia="id-ID"/>
        </w:rPr>
      </w:pPr>
      <w:r w:rsidRPr="00E53BE7">
        <w:rPr>
          <w:rFonts w:ascii="Palatino Linotype" w:eastAsia="Times New Roman" w:hAnsi="Palatino Linotype" w:cs="Times New Roman"/>
          <w:sz w:val="20"/>
          <w:szCs w:val="20"/>
          <w:lang w:eastAsia="id-ID"/>
        </w:rPr>
        <w:t xml:space="preserve">Next, the researchers ran a one-way MANCOVA test to prove the effectiveness of the CLIL method on the experimental class and the conventional method on the control class. In other words, </w:t>
      </w:r>
      <w:r w:rsidRPr="00E53BE7">
        <w:rPr>
          <w:rFonts w:ascii="Palatino Linotype" w:eastAsia="Times New Roman" w:hAnsi="Palatino Linotype" w:cs="Times New Roman"/>
          <w:sz w:val="20"/>
          <w:szCs w:val="20"/>
          <w:lang w:eastAsia="id-ID"/>
        </w:rPr>
        <w:lastRenderedPageBreak/>
        <w:t xml:space="preserve">the one-way MANCOVA test examines the impact of the two methods after controlling for the </w:t>
      </w:r>
      <w:proofErr w:type="spellStart"/>
      <w:r w:rsidRPr="00E53BE7">
        <w:rPr>
          <w:rFonts w:ascii="Palatino Linotype" w:eastAsia="Times New Roman" w:hAnsi="Palatino Linotype" w:cs="Times New Roman"/>
          <w:sz w:val="20"/>
          <w:szCs w:val="20"/>
          <w:lang w:eastAsia="id-ID"/>
        </w:rPr>
        <w:t>pretest</w:t>
      </w:r>
      <w:proofErr w:type="spellEnd"/>
      <w:r w:rsidRPr="00E53BE7">
        <w:rPr>
          <w:rFonts w:ascii="Palatino Linotype" w:eastAsia="Times New Roman" w:hAnsi="Palatino Linotype" w:cs="Times New Roman"/>
          <w:sz w:val="20"/>
          <w:szCs w:val="20"/>
          <w:lang w:eastAsia="id-ID"/>
        </w:rPr>
        <w:t xml:space="preserve"> (covariate). Table 3 shows that the post-test mean scores on speaking and creative thinking skills in the experimental group were higher than in the control group. This indicates that learning using the CLIL method better impacts speakin</w:t>
      </w:r>
      <w:r w:rsidR="00E53BE7">
        <w:rPr>
          <w:rFonts w:ascii="Palatino Linotype" w:eastAsia="Times New Roman" w:hAnsi="Palatino Linotype" w:cs="Times New Roman"/>
          <w:sz w:val="20"/>
          <w:szCs w:val="20"/>
          <w:lang w:eastAsia="id-ID"/>
        </w:rPr>
        <w:t>g and creative thinking skills.</w:t>
      </w:r>
    </w:p>
    <w:p w:rsidR="00E53BE7" w:rsidRPr="00E53BE7" w:rsidRDefault="00E53BE7" w:rsidP="00E53BE7">
      <w:pPr>
        <w:spacing w:after="0"/>
        <w:ind w:firstLine="567"/>
        <w:jc w:val="both"/>
        <w:rPr>
          <w:rFonts w:ascii="Palatino Linotype" w:eastAsia="Times New Roman" w:hAnsi="Palatino Linotype" w:cs="Times New Roman"/>
          <w:sz w:val="20"/>
          <w:szCs w:val="20"/>
          <w:lang w:val="id-ID" w:eastAsia="id-ID"/>
        </w:rPr>
      </w:pPr>
    </w:p>
    <w:p w:rsidR="00C55435" w:rsidRPr="00E53BE7" w:rsidRDefault="00C55435" w:rsidP="00C55435">
      <w:pPr>
        <w:spacing w:after="0" w:line="240" w:lineRule="auto"/>
        <w:ind w:firstLine="567"/>
        <w:jc w:val="both"/>
        <w:rPr>
          <w:rFonts w:ascii="Palatino Linotype" w:eastAsia="Times New Roman" w:hAnsi="Palatino Linotype" w:cs="Times New Roman"/>
          <w:sz w:val="20"/>
          <w:szCs w:val="20"/>
          <w:lang w:eastAsia="id-ID"/>
        </w:rPr>
      </w:pPr>
      <w:r w:rsidRPr="00E53BE7">
        <w:rPr>
          <w:rFonts w:ascii="Palatino Linotype" w:eastAsia="Times New Roman" w:hAnsi="Palatino Linotype" w:cs="Times New Roman"/>
          <w:sz w:val="20"/>
          <w:szCs w:val="20"/>
          <w:lang w:eastAsia="id-ID"/>
        </w:rPr>
        <w:t xml:space="preserve">                              </w:t>
      </w:r>
      <w:proofErr w:type="gramStart"/>
      <w:r w:rsidRPr="00E53BE7">
        <w:rPr>
          <w:rFonts w:ascii="Palatino Linotype" w:eastAsia="Times New Roman" w:hAnsi="Palatino Linotype" w:cs="Times New Roman"/>
          <w:sz w:val="20"/>
          <w:szCs w:val="20"/>
          <w:lang w:eastAsia="id-ID"/>
        </w:rPr>
        <w:t>Table 4.</w:t>
      </w:r>
      <w:proofErr w:type="gramEnd"/>
      <w:r w:rsidRPr="00E53BE7">
        <w:rPr>
          <w:rFonts w:ascii="Palatino Linotype" w:eastAsia="Times New Roman" w:hAnsi="Palatino Linotype" w:cs="Times New Roman"/>
          <w:sz w:val="20"/>
          <w:szCs w:val="20"/>
          <w:lang w:eastAsia="id-ID"/>
        </w:rPr>
        <w:t xml:space="preserve"> Multivariate test </w:t>
      </w:r>
      <w:proofErr w:type="spellStart"/>
      <w:r w:rsidRPr="00E53BE7">
        <w:rPr>
          <w:rFonts w:ascii="Palatino Linotype" w:eastAsia="Times New Roman" w:hAnsi="Palatino Linotype" w:cs="Times New Roman"/>
          <w:sz w:val="20"/>
          <w:szCs w:val="20"/>
          <w:lang w:eastAsia="id-ID"/>
        </w:rPr>
        <w:t>Wilk’s</w:t>
      </w:r>
      <w:proofErr w:type="spellEnd"/>
      <w:r w:rsidRPr="00E53BE7">
        <w:rPr>
          <w:rFonts w:ascii="Palatino Linotype" w:eastAsia="Times New Roman" w:hAnsi="Palatino Linotype" w:cs="Times New Roman"/>
          <w:sz w:val="20"/>
          <w:szCs w:val="20"/>
          <w:lang w:eastAsia="id-ID"/>
        </w:rPr>
        <w:t xml:space="preserve"> Lambda</w:t>
      </w:r>
    </w:p>
    <w:tbl>
      <w:tblPr>
        <w:tblW w:w="9106" w:type="dxa"/>
        <w:tblInd w:w="108" w:type="dxa"/>
        <w:tblBorders>
          <w:top w:val="single" w:sz="8" w:space="0" w:color="000000"/>
          <w:bottom w:val="single" w:sz="8" w:space="0" w:color="000000"/>
        </w:tblBorders>
        <w:tblLook w:val="04A0" w:firstRow="1" w:lastRow="0" w:firstColumn="1" w:lastColumn="0" w:noHBand="0" w:noVBand="1"/>
      </w:tblPr>
      <w:tblGrid>
        <w:gridCol w:w="3119"/>
        <w:gridCol w:w="1026"/>
        <w:gridCol w:w="1276"/>
        <w:gridCol w:w="1701"/>
        <w:gridCol w:w="1134"/>
        <w:gridCol w:w="850"/>
      </w:tblGrid>
      <w:tr w:rsidR="00C55435" w:rsidRPr="00E53BE7" w:rsidTr="00F67E52">
        <w:trPr>
          <w:trHeight w:val="391"/>
        </w:trPr>
        <w:tc>
          <w:tcPr>
            <w:tcW w:w="3119"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 xml:space="preserve">Effect </w:t>
            </w:r>
          </w:p>
        </w:tc>
        <w:tc>
          <w:tcPr>
            <w:tcW w:w="1026"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 xml:space="preserve">Value </w:t>
            </w:r>
          </w:p>
        </w:tc>
        <w:tc>
          <w:tcPr>
            <w:tcW w:w="1276"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F</w:t>
            </w:r>
          </w:p>
        </w:tc>
        <w:tc>
          <w:tcPr>
            <w:tcW w:w="1701"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 xml:space="preserve">Hypothesis </w:t>
            </w:r>
            <w:proofErr w:type="spellStart"/>
            <w:r w:rsidRPr="00E53BE7">
              <w:rPr>
                <w:rFonts w:ascii="Palatino Linotype" w:hAnsi="Palatino Linotype" w:cs="Times New Roman"/>
                <w:b/>
                <w:bCs/>
                <w:color w:val="000000"/>
                <w:sz w:val="18"/>
                <w:szCs w:val="18"/>
              </w:rPr>
              <w:t>df</w:t>
            </w:r>
            <w:proofErr w:type="spellEnd"/>
          </w:p>
        </w:tc>
        <w:tc>
          <w:tcPr>
            <w:tcW w:w="1134"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 xml:space="preserve">Error </w:t>
            </w:r>
            <w:proofErr w:type="spellStart"/>
            <w:r w:rsidRPr="00E53BE7">
              <w:rPr>
                <w:rFonts w:ascii="Palatino Linotype" w:hAnsi="Palatino Linotype" w:cs="Times New Roman"/>
                <w:b/>
                <w:bCs/>
                <w:color w:val="000000"/>
                <w:sz w:val="18"/>
                <w:szCs w:val="18"/>
              </w:rPr>
              <w:t>df</w:t>
            </w:r>
            <w:proofErr w:type="spellEnd"/>
          </w:p>
        </w:tc>
        <w:tc>
          <w:tcPr>
            <w:tcW w:w="850"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Sig.</w:t>
            </w:r>
          </w:p>
        </w:tc>
      </w:tr>
      <w:tr w:rsidR="00C55435" w:rsidRPr="00E53BE7" w:rsidTr="00F67E52">
        <w:trPr>
          <w:trHeight w:val="237"/>
        </w:trPr>
        <w:tc>
          <w:tcPr>
            <w:tcW w:w="3119" w:type="dxa"/>
            <w:tcBorders>
              <w:left w:val="nil"/>
              <w:right w:val="nil"/>
            </w:tcBorders>
            <w:shd w:val="clear" w:color="auto" w:fill="auto"/>
          </w:tcPr>
          <w:p w:rsidR="00C55435" w:rsidRPr="00E53BE7" w:rsidRDefault="00C55435" w:rsidP="00F67E52">
            <w:pPr>
              <w:spacing w:after="0" w:line="360" w:lineRule="auto"/>
              <w:jc w:val="both"/>
              <w:rPr>
                <w:rFonts w:ascii="Palatino Linotype" w:hAnsi="Palatino Linotype" w:cs="Times New Roman"/>
                <w:bCs/>
                <w:sz w:val="18"/>
                <w:szCs w:val="18"/>
              </w:rPr>
            </w:pPr>
            <w:r w:rsidRPr="00E53BE7">
              <w:rPr>
                <w:rFonts w:ascii="Palatino Linotype" w:hAnsi="Palatino Linotype" w:cs="Times New Roman"/>
                <w:bCs/>
                <w:sz w:val="18"/>
                <w:szCs w:val="18"/>
              </w:rPr>
              <w:t xml:space="preserve">CLIL Method and </w:t>
            </w:r>
            <w:proofErr w:type="spellStart"/>
            <w:r w:rsidRPr="00E53BE7">
              <w:rPr>
                <w:rFonts w:ascii="Palatino Linotype" w:hAnsi="Palatino Linotype" w:cs="Times New Roman"/>
                <w:bCs/>
                <w:sz w:val="18"/>
                <w:szCs w:val="18"/>
              </w:rPr>
              <w:t>coventional</w:t>
            </w:r>
            <w:proofErr w:type="spellEnd"/>
          </w:p>
        </w:tc>
        <w:tc>
          <w:tcPr>
            <w:tcW w:w="1026" w:type="dxa"/>
            <w:tcBorders>
              <w:left w:val="nil"/>
              <w:right w:val="nil"/>
            </w:tcBorders>
            <w:shd w:val="clear" w:color="auto" w:fill="auto"/>
          </w:tcPr>
          <w:p w:rsidR="00C55435" w:rsidRPr="00E53BE7" w:rsidRDefault="00C55435" w:rsidP="00F67E52">
            <w:pPr>
              <w:spacing w:after="0" w:line="360" w:lineRule="auto"/>
              <w:jc w:val="center"/>
              <w:rPr>
                <w:rFonts w:ascii="Palatino Linotype" w:hAnsi="Palatino Linotype" w:cs="Times New Roman"/>
                <w:sz w:val="18"/>
                <w:szCs w:val="18"/>
              </w:rPr>
            </w:pPr>
            <w:r w:rsidRPr="00E53BE7">
              <w:rPr>
                <w:rFonts w:ascii="Palatino Linotype" w:hAnsi="Palatino Linotype" w:cs="Times New Roman"/>
                <w:sz w:val="18"/>
                <w:szCs w:val="18"/>
              </w:rPr>
              <w:t>.133</w:t>
            </w:r>
          </w:p>
        </w:tc>
        <w:tc>
          <w:tcPr>
            <w:tcW w:w="1276" w:type="dxa"/>
            <w:tcBorders>
              <w:left w:val="nil"/>
              <w:right w:val="nil"/>
            </w:tcBorders>
            <w:shd w:val="clear" w:color="auto" w:fill="auto"/>
          </w:tcPr>
          <w:p w:rsidR="00C55435" w:rsidRPr="00E53BE7" w:rsidRDefault="00C55435" w:rsidP="00F67E52">
            <w:pPr>
              <w:spacing w:after="0" w:line="360" w:lineRule="auto"/>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1.569E2</w:t>
            </w:r>
            <w:r w:rsidRPr="00E53BE7">
              <w:rPr>
                <w:rFonts w:ascii="Palatino Linotype" w:hAnsi="Palatino Linotype" w:cs="Times New Roman"/>
                <w:sz w:val="18"/>
                <w:szCs w:val="18"/>
                <w:vertAlign w:val="superscript"/>
              </w:rPr>
              <w:t>a</w:t>
            </w:r>
          </w:p>
        </w:tc>
        <w:tc>
          <w:tcPr>
            <w:tcW w:w="1701" w:type="dxa"/>
            <w:tcBorders>
              <w:left w:val="nil"/>
              <w:right w:val="nil"/>
            </w:tcBorders>
            <w:shd w:val="clear" w:color="auto" w:fill="auto"/>
          </w:tcPr>
          <w:p w:rsidR="00C55435" w:rsidRPr="00E53BE7" w:rsidRDefault="00C55435" w:rsidP="00F67E52">
            <w:pPr>
              <w:spacing w:after="0" w:line="360" w:lineRule="auto"/>
              <w:jc w:val="center"/>
              <w:rPr>
                <w:rFonts w:ascii="Palatino Linotype" w:hAnsi="Palatino Linotype" w:cs="Times New Roman"/>
                <w:sz w:val="18"/>
                <w:szCs w:val="18"/>
              </w:rPr>
            </w:pPr>
            <w:r w:rsidRPr="00E53BE7">
              <w:rPr>
                <w:rFonts w:ascii="Palatino Linotype" w:hAnsi="Palatino Linotype" w:cs="Times New Roman"/>
                <w:sz w:val="18"/>
                <w:szCs w:val="18"/>
              </w:rPr>
              <w:t>2.000</w:t>
            </w:r>
          </w:p>
        </w:tc>
        <w:tc>
          <w:tcPr>
            <w:tcW w:w="1134" w:type="dxa"/>
            <w:tcBorders>
              <w:left w:val="nil"/>
              <w:right w:val="nil"/>
            </w:tcBorders>
            <w:shd w:val="clear" w:color="auto" w:fill="auto"/>
          </w:tcPr>
          <w:p w:rsidR="00C55435" w:rsidRPr="00E53BE7" w:rsidRDefault="00C55435" w:rsidP="00F67E52">
            <w:pPr>
              <w:spacing w:after="0" w:line="360" w:lineRule="auto"/>
              <w:jc w:val="center"/>
              <w:rPr>
                <w:rFonts w:ascii="Palatino Linotype" w:hAnsi="Palatino Linotype" w:cs="Times New Roman"/>
                <w:sz w:val="18"/>
                <w:szCs w:val="18"/>
              </w:rPr>
            </w:pPr>
            <w:r w:rsidRPr="00E53BE7">
              <w:rPr>
                <w:rFonts w:ascii="Palatino Linotype" w:hAnsi="Palatino Linotype" w:cs="Times New Roman"/>
                <w:sz w:val="18"/>
                <w:szCs w:val="18"/>
              </w:rPr>
              <w:t>48.000</w:t>
            </w:r>
          </w:p>
        </w:tc>
        <w:tc>
          <w:tcPr>
            <w:tcW w:w="850" w:type="dxa"/>
            <w:tcBorders>
              <w:left w:val="nil"/>
              <w:right w:val="nil"/>
            </w:tcBorders>
            <w:shd w:val="clear" w:color="auto" w:fill="auto"/>
          </w:tcPr>
          <w:p w:rsidR="00C55435" w:rsidRPr="00E53BE7" w:rsidRDefault="00C55435" w:rsidP="00F67E52">
            <w:pPr>
              <w:spacing w:after="0" w:line="360" w:lineRule="auto"/>
              <w:jc w:val="center"/>
              <w:rPr>
                <w:rFonts w:ascii="Palatino Linotype" w:hAnsi="Palatino Linotype" w:cs="Times New Roman"/>
                <w:sz w:val="18"/>
                <w:szCs w:val="18"/>
              </w:rPr>
            </w:pPr>
            <w:r w:rsidRPr="00E53BE7">
              <w:rPr>
                <w:rFonts w:ascii="Palatino Linotype" w:hAnsi="Palatino Linotype" w:cs="Times New Roman"/>
                <w:sz w:val="18"/>
                <w:szCs w:val="18"/>
              </w:rPr>
              <w:t>.000</w:t>
            </w:r>
          </w:p>
        </w:tc>
      </w:tr>
    </w:tbl>
    <w:p w:rsidR="00C55435" w:rsidRPr="00A64EB2" w:rsidRDefault="00C55435" w:rsidP="00C55435">
      <w:pPr>
        <w:autoSpaceDE w:val="0"/>
        <w:autoSpaceDN w:val="0"/>
        <w:adjustRightInd w:val="0"/>
        <w:spacing w:after="0"/>
        <w:ind w:firstLine="567"/>
        <w:rPr>
          <w:rFonts w:ascii="Palatino Linotype" w:hAnsi="Palatino Linotype" w:cs="Times New Roman"/>
          <w:sz w:val="24"/>
          <w:szCs w:val="24"/>
        </w:rPr>
      </w:pPr>
    </w:p>
    <w:p w:rsidR="00C55435" w:rsidRPr="00E53BE7" w:rsidRDefault="00C55435" w:rsidP="00C55435">
      <w:pPr>
        <w:autoSpaceDE w:val="0"/>
        <w:autoSpaceDN w:val="0"/>
        <w:adjustRightInd w:val="0"/>
        <w:spacing w:after="0"/>
        <w:ind w:firstLine="567"/>
        <w:jc w:val="both"/>
        <w:rPr>
          <w:rFonts w:ascii="Palatino Linotype" w:hAnsi="Palatino Linotype" w:cs="Times New Roman"/>
          <w:sz w:val="20"/>
          <w:szCs w:val="20"/>
        </w:rPr>
      </w:pPr>
      <w:r w:rsidRPr="00E53BE7">
        <w:rPr>
          <w:rFonts w:ascii="Palatino Linotype" w:hAnsi="Palatino Linotype" w:cs="Times New Roman"/>
          <w:sz w:val="20"/>
          <w:szCs w:val="20"/>
        </w:rPr>
        <w:t xml:space="preserve">Table 4 shows </w:t>
      </w:r>
      <w:proofErr w:type="spellStart"/>
      <w:r w:rsidRPr="00E53BE7">
        <w:rPr>
          <w:rFonts w:ascii="Palatino Linotype" w:hAnsi="Palatino Linotype" w:cs="Times New Roman"/>
          <w:sz w:val="20"/>
          <w:szCs w:val="20"/>
        </w:rPr>
        <w:t>Wilk's</w:t>
      </w:r>
      <w:proofErr w:type="spellEnd"/>
      <w:r w:rsidRPr="00E53BE7">
        <w:rPr>
          <w:rFonts w:ascii="Palatino Linotype" w:hAnsi="Palatino Linotype" w:cs="Times New Roman"/>
          <w:sz w:val="20"/>
          <w:szCs w:val="20"/>
        </w:rPr>
        <w:t xml:space="preserve"> Lambda multivariate test to determine the effect of CLIL and conventional methods on the combination of speaking skills and creative thinking skills. Table 4 also provides information that classes using the CLIL method and classes using conventional strategies significantly improve the two skills that are the focus of this research, namely speaking skills and students' creative thinking skills.</w:t>
      </w:r>
    </w:p>
    <w:p w:rsidR="00C55435" w:rsidRPr="00E53BE7" w:rsidRDefault="00C55435" w:rsidP="00C55435">
      <w:pPr>
        <w:autoSpaceDE w:val="0"/>
        <w:autoSpaceDN w:val="0"/>
        <w:adjustRightInd w:val="0"/>
        <w:spacing w:after="0"/>
        <w:rPr>
          <w:rFonts w:ascii="Palatino Linotype" w:hAnsi="Palatino Linotype" w:cs="Times New Roman"/>
          <w:sz w:val="20"/>
          <w:szCs w:val="20"/>
        </w:rPr>
      </w:pPr>
    </w:p>
    <w:p w:rsidR="00C55435" w:rsidRPr="00A64EB2" w:rsidRDefault="00C55435" w:rsidP="00C55435">
      <w:pPr>
        <w:autoSpaceDE w:val="0"/>
        <w:autoSpaceDN w:val="0"/>
        <w:adjustRightInd w:val="0"/>
        <w:spacing w:after="0"/>
        <w:jc w:val="center"/>
        <w:rPr>
          <w:rFonts w:ascii="Palatino Linotype" w:hAnsi="Palatino Linotype" w:cs="Times New Roman"/>
          <w:sz w:val="24"/>
          <w:szCs w:val="24"/>
        </w:rPr>
      </w:pPr>
      <w:proofErr w:type="gramStart"/>
      <w:r w:rsidRPr="00E53BE7">
        <w:rPr>
          <w:rFonts w:ascii="Palatino Linotype" w:hAnsi="Palatino Linotype" w:cs="Times New Roman"/>
          <w:sz w:val="20"/>
          <w:szCs w:val="20"/>
        </w:rPr>
        <w:t>Table 5.</w:t>
      </w:r>
      <w:proofErr w:type="gramEnd"/>
      <w:r w:rsidRPr="00E53BE7">
        <w:rPr>
          <w:rFonts w:ascii="Palatino Linotype" w:hAnsi="Palatino Linotype" w:cs="Times New Roman"/>
          <w:sz w:val="20"/>
          <w:szCs w:val="20"/>
        </w:rPr>
        <w:t xml:space="preserve"> Tests of between-subjects effects (Explore the differences between the two independent variables in the two groups in the post-test session)</w:t>
      </w:r>
    </w:p>
    <w:p w:rsidR="00C55435" w:rsidRPr="00E53BE7" w:rsidRDefault="00C55435" w:rsidP="00C55435">
      <w:pPr>
        <w:autoSpaceDE w:val="0"/>
        <w:autoSpaceDN w:val="0"/>
        <w:adjustRightInd w:val="0"/>
        <w:spacing w:after="0"/>
        <w:jc w:val="center"/>
        <w:rPr>
          <w:rFonts w:ascii="Palatino Linotype" w:hAnsi="Palatino Linotype" w:cs="Times New Roman"/>
          <w:color w:val="FF0000"/>
          <w:sz w:val="20"/>
          <w:szCs w:val="20"/>
        </w:rPr>
      </w:pPr>
    </w:p>
    <w:tbl>
      <w:tblPr>
        <w:tblW w:w="8930" w:type="dxa"/>
        <w:tblBorders>
          <w:top w:val="single" w:sz="8" w:space="0" w:color="000000"/>
          <w:bottom w:val="single" w:sz="8" w:space="0" w:color="000000"/>
        </w:tblBorders>
        <w:tblLook w:val="04A0" w:firstRow="1" w:lastRow="0" w:firstColumn="1" w:lastColumn="0" w:noHBand="0" w:noVBand="1"/>
      </w:tblPr>
      <w:tblGrid>
        <w:gridCol w:w="3402"/>
        <w:gridCol w:w="2126"/>
        <w:gridCol w:w="425"/>
        <w:gridCol w:w="1409"/>
        <w:gridCol w:w="861"/>
        <w:gridCol w:w="707"/>
      </w:tblGrid>
      <w:tr w:rsidR="00C55435" w:rsidRPr="00E53BE7" w:rsidTr="00F67E52">
        <w:trPr>
          <w:trHeight w:val="491"/>
        </w:trPr>
        <w:tc>
          <w:tcPr>
            <w:tcW w:w="3402"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sz w:val="18"/>
                <w:szCs w:val="18"/>
              </w:rPr>
            </w:pPr>
            <w:r w:rsidRPr="00E53BE7">
              <w:rPr>
                <w:rFonts w:ascii="Palatino Linotype" w:hAnsi="Palatino Linotype" w:cs="Times New Roman"/>
                <w:b/>
                <w:bCs/>
                <w:sz w:val="18"/>
                <w:szCs w:val="18"/>
              </w:rPr>
              <w:t>Dependent variable</w:t>
            </w:r>
          </w:p>
        </w:tc>
        <w:tc>
          <w:tcPr>
            <w:tcW w:w="2126"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sz w:val="18"/>
                <w:szCs w:val="18"/>
              </w:rPr>
            </w:pPr>
            <w:r w:rsidRPr="00E53BE7">
              <w:rPr>
                <w:rFonts w:ascii="Palatino Linotype" w:hAnsi="Palatino Linotype" w:cs="Times New Roman"/>
                <w:b/>
                <w:bCs/>
                <w:sz w:val="18"/>
                <w:szCs w:val="18"/>
              </w:rPr>
              <w:t>Type III sum of squares</w:t>
            </w:r>
          </w:p>
        </w:tc>
        <w:tc>
          <w:tcPr>
            <w:tcW w:w="425"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sz w:val="18"/>
                <w:szCs w:val="18"/>
              </w:rPr>
            </w:pPr>
            <w:proofErr w:type="spellStart"/>
            <w:r w:rsidRPr="00E53BE7">
              <w:rPr>
                <w:rFonts w:ascii="Palatino Linotype" w:hAnsi="Palatino Linotype" w:cs="Times New Roman"/>
                <w:b/>
                <w:bCs/>
                <w:sz w:val="18"/>
                <w:szCs w:val="18"/>
              </w:rPr>
              <w:t>df</w:t>
            </w:r>
            <w:proofErr w:type="spellEnd"/>
          </w:p>
        </w:tc>
        <w:tc>
          <w:tcPr>
            <w:tcW w:w="1409"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sz w:val="18"/>
                <w:szCs w:val="18"/>
              </w:rPr>
            </w:pPr>
            <w:r w:rsidRPr="00E53BE7">
              <w:rPr>
                <w:rFonts w:ascii="Palatino Linotype" w:hAnsi="Palatino Linotype" w:cs="Times New Roman"/>
                <w:b/>
                <w:bCs/>
                <w:sz w:val="18"/>
                <w:szCs w:val="18"/>
              </w:rPr>
              <w:t>Mean square</w:t>
            </w:r>
          </w:p>
        </w:tc>
        <w:tc>
          <w:tcPr>
            <w:tcW w:w="861"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sz w:val="18"/>
                <w:szCs w:val="18"/>
              </w:rPr>
            </w:pPr>
            <w:r w:rsidRPr="00E53BE7">
              <w:rPr>
                <w:rFonts w:ascii="Palatino Linotype" w:hAnsi="Palatino Linotype" w:cs="Times New Roman"/>
                <w:b/>
                <w:bCs/>
                <w:sz w:val="18"/>
                <w:szCs w:val="18"/>
              </w:rPr>
              <w:t>F</w:t>
            </w:r>
          </w:p>
        </w:tc>
        <w:tc>
          <w:tcPr>
            <w:tcW w:w="707"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sz w:val="18"/>
                <w:szCs w:val="18"/>
              </w:rPr>
            </w:pPr>
            <w:r w:rsidRPr="00E53BE7">
              <w:rPr>
                <w:rFonts w:ascii="Palatino Linotype" w:hAnsi="Palatino Linotype" w:cs="Times New Roman"/>
                <w:b/>
                <w:bCs/>
                <w:sz w:val="18"/>
                <w:szCs w:val="18"/>
              </w:rPr>
              <w:t>Sig.</w:t>
            </w:r>
          </w:p>
        </w:tc>
      </w:tr>
      <w:tr w:rsidR="00C55435" w:rsidRPr="00E53BE7" w:rsidTr="00F67E52">
        <w:trPr>
          <w:trHeight w:val="303"/>
        </w:trPr>
        <w:tc>
          <w:tcPr>
            <w:tcW w:w="3402"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sz w:val="18"/>
                <w:szCs w:val="18"/>
              </w:rPr>
            </w:pPr>
            <w:r w:rsidRPr="00E53BE7">
              <w:rPr>
                <w:rFonts w:ascii="Palatino Linotype" w:hAnsi="Palatino Linotype" w:cs="Times New Roman"/>
                <w:bCs/>
                <w:sz w:val="18"/>
                <w:szCs w:val="18"/>
              </w:rPr>
              <w:t>Speaking skill (Post-test)</w:t>
            </w:r>
          </w:p>
        </w:tc>
        <w:tc>
          <w:tcPr>
            <w:tcW w:w="2126"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507.255</w:t>
            </w:r>
            <w:r w:rsidRPr="00E53BE7">
              <w:rPr>
                <w:rFonts w:ascii="Palatino Linotype" w:hAnsi="Palatino Linotype" w:cs="Times New Roman"/>
                <w:sz w:val="18"/>
                <w:szCs w:val="18"/>
                <w:vertAlign w:val="superscript"/>
              </w:rPr>
              <w:t>a</w:t>
            </w:r>
          </w:p>
        </w:tc>
        <w:tc>
          <w:tcPr>
            <w:tcW w:w="425"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4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507.255</w:t>
            </w:r>
          </w:p>
        </w:tc>
        <w:tc>
          <w:tcPr>
            <w:tcW w:w="861"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99.367</w:t>
            </w:r>
          </w:p>
        </w:tc>
        <w:tc>
          <w:tcPr>
            <w:tcW w:w="707"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.000</w:t>
            </w:r>
          </w:p>
        </w:tc>
      </w:tr>
      <w:tr w:rsidR="00C55435" w:rsidRPr="00E53BE7" w:rsidTr="00F67E52">
        <w:trPr>
          <w:trHeight w:val="303"/>
        </w:trPr>
        <w:tc>
          <w:tcPr>
            <w:tcW w:w="3402" w:type="dxa"/>
            <w:shd w:val="clear" w:color="auto" w:fill="auto"/>
          </w:tcPr>
          <w:p w:rsidR="00C55435" w:rsidRPr="00E53BE7" w:rsidRDefault="00C55435" w:rsidP="00F67E52">
            <w:pPr>
              <w:spacing w:after="0"/>
              <w:jc w:val="both"/>
              <w:rPr>
                <w:rFonts w:ascii="Palatino Linotype" w:hAnsi="Palatino Linotype" w:cs="Times New Roman"/>
                <w:bCs/>
                <w:sz w:val="18"/>
                <w:szCs w:val="18"/>
              </w:rPr>
            </w:pPr>
            <w:r w:rsidRPr="00E53BE7">
              <w:rPr>
                <w:rFonts w:ascii="Palatino Linotype" w:hAnsi="Palatino Linotype" w:cs="Times New Roman"/>
                <w:bCs/>
                <w:sz w:val="18"/>
                <w:szCs w:val="18"/>
              </w:rPr>
              <w:t>Creative thinking skill (post-test)</w:t>
            </w:r>
          </w:p>
        </w:tc>
        <w:tc>
          <w:tcPr>
            <w:tcW w:w="2126" w:type="dxa"/>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243.368</w:t>
            </w:r>
            <w:r w:rsidRPr="00E53BE7">
              <w:rPr>
                <w:rFonts w:ascii="Palatino Linotype" w:hAnsi="Palatino Linotype" w:cs="Times New Roman"/>
                <w:sz w:val="18"/>
                <w:szCs w:val="18"/>
                <w:vertAlign w:val="superscript"/>
              </w:rPr>
              <w:t>b</w:t>
            </w:r>
          </w:p>
        </w:tc>
        <w:tc>
          <w:tcPr>
            <w:tcW w:w="425"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4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243.368</w:t>
            </w:r>
          </w:p>
        </w:tc>
        <w:tc>
          <w:tcPr>
            <w:tcW w:w="861"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219.836</w:t>
            </w:r>
          </w:p>
        </w:tc>
        <w:tc>
          <w:tcPr>
            <w:tcW w:w="707"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.000</w:t>
            </w:r>
          </w:p>
        </w:tc>
      </w:tr>
    </w:tbl>
    <w:p w:rsidR="00C55435" w:rsidRPr="00A64EB2" w:rsidRDefault="00C55435" w:rsidP="00C55435">
      <w:pPr>
        <w:autoSpaceDE w:val="0"/>
        <w:autoSpaceDN w:val="0"/>
        <w:adjustRightInd w:val="0"/>
        <w:spacing w:line="400" w:lineRule="atLeast"/>
        <w:rPr>
          <w:rFonts w:ascii="Palatino Linotype" w:hAnsi="Palatino Linotype" w:cs="Times New Roman"/>
          <w:sz w:val="18"/>
          <w:szCs w:val="18"/>
        </w:rPr>
      </w:pPr>
    </w:p>
    <w:p w:rsidR="00C55435" w:rsidRPr="00E53BE7" w:rsidRDefault="00C55435" w:rsidP="00C55435">
      <w:pPr>
        <w:jc w:val="center"/>
        <w:rPr>
          <w:rFonts w:ascii="Palatino Linotype" w:eastAsia="Times New Roman" w:hAnsi="Palatino Linotype" w:cs="Times New Roman"/>
          <w:sz w:val="20"/>
          <w:szCs w:val="20"/>
          <w:lang w:eastAsia="id-ID"/>
        </w:rPr>
      </w:pPr>
      <w:proofErr w:type="gramStart"/>
      <w:r w:rsidRPr="00E53BE7">
        <w:rPr>
          <w:rFonts w:ascii="Palatino Linotype" w:eastAsia="Times New Roman" w:hAnsi="Palatino Linotype" w:cs="Times New Roman"/>
          <w:sz w:val="20"/>
          <w:szCs w:val="20"/>
          <w:lang w:eastAsia="id-ID"/>
        </w:rPr>
        <w:t>Table 6.</w:t>
      </w:r>
      <w:proofErr w:type="gramEnd"/>
      <w:r w:rsidRPr="00E53BE7">
        <w:rPr>
          <w:rFonts w:ascii="Palatino Linotype" w:eastAsia="Times New Roman" w:hAnsi="Palatino Linotype" w:cs="Times New Roman"/>
          <w:sz w:val="20"/>
          <w:szCs w:val="20"/>
          <w:lang w:eastAsia="id-ID"/>
        </w:rPr>
        <w:t xml:space="preserve"> Descriptive statistics (Explore the amount of adjusted mean differences in the two groups after controlling for the </w:t>
      </w:r>
      <w:proofErr w:type="spellStart"/>
      <w:r w:rsidRPr="00E53BE7">
        <w:rPr>
          <w:rFonts w:ascii="Palatino Linotype" w:eastAsia="Times New Roman" w:hAnsi="Palatino Linotype" w:cs="Times New Roman"/>
          <w:sz w:val="20"/>
          <w:szCs w:val="20"/>
          <w:lang w:eastAsia="id-ID"/>
        </w:rPr>
        <w:t>pretest</w:t>
      </w:r>
      <w:proofErr w:type="spellEnd"/>
      <w:r w:rsidRPr="00E53BE7">
        <w:rPr>
          <w:rFonts w:ascii="Palatino Linotype" w:eastAsia="Times New Roman" w:hAnsi="Palatino Linotype" w:cs="Times New Roman"/>
          <w:sz w:val="20"/>
          <w:szCs w:val="20"/>
          <w:lang w:eastAsia="id-ID"/>
        </w:rPr>
        <w:t xml:space="preserve"> in the post-test session)</w:t>
      </w:r>
    </w:p>
    <w:tbl>
      <w:tblPr>
        <w:tblpPr w:leftFromText="180" w:rightFromText="180" w:vertAnchor="text" w:horzAnchor="margin" w:tblpXSpec="center" w:tblpY="149"/>
        <w:tblW w:w="8897" w:type="dxa"/>
        <w:tblBorders>
          <w:top w:val="single" w:sz="8" w:space="0" w:color="000000"/>
          <w:bottom w:val="single" w:sz="8" w:space="0" w:color="000000"/>
        </w:tblBorders>
        <w:tblLook w:val="04A0" w:firstRow="1" w:lastRow="0" w:firstColumn="1" w:lastColumn="0" w:noHBand="0" w:noVBand="1"/>
      </w:tblPr>
      <w:tblGrid>
        <w:gridCol w:w="2376"/>
        <w:gridCol w:w="1560"/>
        <w:gridCol w:w="1134"/>
        <w:gridCol w:w="1275"/>
        <w:gridCol w:w="1486"/>
        <w:gridCol w:w="1066"/>
      </w:tblGrid>
      <w:tr w:rsidR="00C55435" w:rsidRPr="00E53BE7" w:rsidTr="00F67E52">
        <w:tc>
          <w:tcPr>
            <w:tcW w:w="2376" w:type="dxa"/>
            <w:tcBorders>
              <w:top w:val="single" w:sz="8" w:space="0" w:color="000000"/>
              <w:left w:val="nil"/>
              <w:bottom w:val="single" w:sz="4" w:space="0" w:color="auto"/>
              <w:right w:val="nil"/>
            </w:tcBorders>
            <w:shd w:val="clear" w:color="auto" w:fill="auto"/>
          </w:tcPr>
          <w:p w:rsidR="00C55435" w:rsidRPr="00E53BE7" w:rsidRDefault="00C55435" w:rsidP="00F67E52">
            <w:pPr>
              <w:spacing w:after="0"/>
              <w:jc w:val="both"/>
              <w:rPr>
                <w:rFonts w:ascii="Palatino Linotype" w:hAnsi="Palatino Linotype" w:cs="Times New Roman"/>
                <w:b/>
                <w:bCs/>
                <w:color w:val="000000"/>
                <w:sz w:val="18"/>
                <w:szCs w:val="18"/>
                <w:lang w:eastAsia="id-ID"/>
              </w:rPr>
            </w:pPr>
          </w:p>
        </w:tc>
        <w:tc>
          <w:tcPr>
            <w:tcW w:w="1560" w:type="dxa"/>
            <w:tcBorders>
              <w:top w:val="single" w:sz="8" w:space="0" w:color="000000"/>
              <w:left w:val="nil"/>
              <w:bottom w:val="single" w:sz="4" w:space="0" w:color="auto"/>
              <w:right w:val="nil"/>
            </w:tcBorders>
            <w:shd w:val="clear" w:color="auto" w:fill="auto"/>
          </w:tcPr>
          <w:p w:rsidR="00C55435" w:rsidRPr="00E53BE7" w:rsidRDefault="00C55435" w:rsidP="00F67E52">
            <w:pPr>
              <w:spacing w:after="0"/>
              <w:jc w:val="both"/>
              <w:rPr>
                <w:rFonts w:ascii="Palatino Linotype" w:hAnsi="Palatino Linotype" w:cs="Times New Roman"/>
                <w:b/>
                <w:bCs/>
                <w:color w:val="000000"/>
                <w:sz w:val="18"/>
                <w:szCs w:val="18"/>
                <w:lang w:eastAsia="id-ID"/>
              </w:rPr>
            </w:pPr>
          </w:p>
        </w:tc>
        <w:tc>
          <w:tcPr>
            <w:tcW w:w="1134" w:type="dxa"/>
            <w:tcBorders>
              <w:top w:val="single" w:sz="8" w:space="0" w:color="000000"/>
              <w:left w:val="nil"/>
              <w:bottom w:val="single" w:sz="4" w:space="0" w:color="auto"/>
              <w:right w:val="nil"/>
            </w:tcBorders>
            <w:shd w:val="clear" w:color="auto" w:fill="auto"/>
          </w:tcPr>
          <w:p w:rsidR="00C55435" w:rsidRPr="00E53BE7" w:rsidRDefault="00C55435" w:rsidP="00F67E52">
            <w:pPr>
              <w:spacing w:after="0"/>
              <w:jc w:val="both"/>
              <w:rPr>
                <w:rFonts w:ascii="Palatino Linotype" w:hAnsi="Palatino Linotype" w:cs="Times New Roman"/>
                <w:b/>
                <w:bCs/>
                <w:color w:val="000000"/>
                <w:sz w:val="18"/>
                <w:szCs w:val="18"/>
                <w:lang w:eastAsia="id-ID"/>
              </w:rPr>
            </w:pPr>
          </w:p>
        </w:tc>
        <w:tc>
          <w:tcPr>
            <w:tcW w:w="1275" w:type="dxa"/>
            <w:tcBorders>
              <w:top w:val="single" w:sz="8" w:space="0" w:color="000000"/>
              <w:left w:val="nil"/>
              <w:bottom w:val="single" w:sz="4" w:space="0" w:color="auto"/>
              <w:right w:val="nil"/>
            </w:tcBorders>
            <w:shd w:val="clear" w:color="auto" w:fill="auto"/>
          </w:tcPr>
          <w:p w:rsidR="00C55435" w:rsidRPr="00E53BE7" w:rsidRDefault="00C55435" w:rsidP="00F67E52">
            <w:pPr>
              <w:spacing w:after="0"/>
              <w:jc w:val="both"/>
              <w:rPr>
                <w:rFonts w:ascii="Palatino Linotype" w:hAnsi="Palatino Linotype" w:cs="Times New Roman"/>
                <w:b/>
                <w:bCs/>
                <w:color w:val="000000"/>
                <w:sz w:val="18"/>
                <w:szCs w:val="18"/>
                <w:lang w:eastAsia="id-ID"/>
              </w:rPr>
            </w:pPr>
          </w:p>
        </w:tc>
        <w:tc>
          <w:tcPr>
            <w:tcW w:w="2552" w:type="dxa"/>
            <w:gridSpan w:val="2"/>
            <w:tcBorders>
              <w:top w:val="single" w:sz="8" w:space="0" w:color="000000"/>
              <w:left w:val="nil"/>
              <w:bottom w:val="single" w:sz="4" w:space="0" w:color="auto"/>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95% Confidence Interval</w:t>
            </w:r>
          </w:p>
        </w:tc>
      </w:tr>
      <w:tr w:rsidR="00C55435" w:rsidRPr="00E53BE7" w:rsidTr="00F67E52">
        <w:tc>
          <w:tcPr>
            <w:tcW w:w="2376" w:type="dxa"/>
            <w:tcBorders>
              <w:top w:val="single" w:sz="4" w:space="0" w:color="auto"/>
              <w:left w:val="nil"/>
              <w:bottom w:val="single" w:sz="4" w:space="0" w:color="auto"/>
              <w:right w:val="nil"/>
            </w:tcBorders>
            <w:shd w:val="clear" w:color="auto" w:fill="auto"/>
          </w:tcPr>
          <w:p w:rsidR="00C55435" w:rsidRPr="00E53BE7" w:rsidRDefault="00C55435" w:rsidP="00F67E52">
            <w:pPr>
              <w:spacing w:after="0"/>
              <w:jc w:val="both"/>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 xml:space="preserve">Dependent Variable </w:t>
            </w:r>
          </w:p>
        </w:tc>
        <w:tc>
          <w:tcPr>
            <w:tcW w:w="1560" w:type="dxa"/>
            <w:tcBorders>
              <w:top w:val="single" w:sz="4" w:space="0" w:color="auto"/>
              <w:left w:val="nil"/>
              <w:bottom w:val="single" w:sz="4" w:space="0" w:color="auto"/>
              <w:right w:val="nil"/>
            </w:tcBorders>
            <w:shd w:val="clear" w:color="auto" w:fill="auto"/>
          </w:tcPr>
          <w:p w:rsidR="00C55435" w:rsidRPr="00E53BE7" w:rsidRDefault="00C55435" w:rsidP="00F67E52">
            <w:pPr>
              <w:spacing w:after="0"/>
              <w:jc w:val="center"/>
              <w:rPr>
                <w:rFonts w:ascii="Palatino Linotype" w:hAnsi="Palatino Linotype" w:cs="Times New Roman"/>
                <w:b/>
                <w:color w:val="000000"/>
                <w:sz w:val="18"/>
                <w:szCs w:val="18"/>
                <w:lang w:eastAsia="id-ID"/>
              </w:rPr>
            </w:pPr>
            <w:r w:rsidRPr="00E53BE7">
              <w:rPr>
                <w:rFonts w:ascii="Palatino Linotype" w:hAnsi="Palatino Linotype" w:cs="Times New Roman"/>
                <w:b/>
                <w:color w:val="000000"/>
                <w:sz w:val="18"/>
                <w:szCs w:val="18"/>
                <w:lang w:eastAsia="id-ID"/>
              </w:rPr>
              <w:t>Group</w:t>
            </w:r>
          </w:p>
        </w:tc>
        <w:tc>
          <w:tcPr>
            <w:tcW w:w="1134" w:type="dxa"/>
            <w:tcBorders>
              <w:top w:val="single" w:sz="4" w:space="0" w:color="auto"/>
              <w:left w:val="nil"/>
              <w:bottom w:val="single" w:sz="4" w:space="0" w:color="auto"/>
              <w:right w:val="nil"/>
            </w:tcBorders>
            <w:shd w:val="clear" w:color="auto" w:fill="auto"/>
          </w:tcPr>
          <w:p w:rsidR="00C55435" w:rsidRPr="00E53BE7" w:rsidRDefault="00C55435" w:rsidP="00F67E52">
            <w:pPr>
              <w:spacing w:after="0"/>
              <w:jc w:val="center"/>
              <w:rPr>
                <w:rFonts w:ascii="Palatino Linotype" w:hAnsi="Palatino Linotype" w:cs="Times New Roman"/>
                <w:b/>
                <w:color w:val="000000"/>
                <w:sz w:val="18"/>
                <w:szCs w:val="18"/>
                <w:lang w:eastAsia="id-ID"/>
              </w:rPr>
            </w:pPr>
            <w:r w:rsidRPr="00E53BE7">
              <w:rPr>
                <w:rFonts w:ascii="Palatino Linotype" w:hAnsi="Palatino Linotype" w:cs="Times New Roman"/>
                <w:b/>
                <w:color w:val="000000"/>
                <w:sz w:val="18"/>
                <w:szCs w:val="18"/>
                <w:lang w:eastAsia="id-ID"/>
              </w:rPr>
              <w:t>Mean</w:t>
            </w:r>
          </w:p>
        </w:tc>
        <w:tc>
          <w:tcPr>
            <w:tcW w:w="1275" w:type="dxa"/>
            <w:tcBorders>
              <w:top w:val="single" w:sz="4" w:space="0" w:color="auto"/>
              <w:left w:val="nil"/>
              <w:bottom w:val="single" w:sz="4" w:space="0" w:color="auto"/>
              <w:right w:val="nil"/>
            </w:tcBorders>
            <w:shd w:val="clear" w:color="auto" w:fill="auto"/>
          </w:tcPr>
          <w:p w:rsidR="00C55435" w:rsidRPr="00E53BE7" w:rsidRDefault="00C55435" w:rsidP="00F67E52">
            <w:pPr>
              <w:spacing w:after="0"/>
              <w:jc w:val="center"/>
              <w:rPr>
                <w:rFonts w:ascii="Palatino Linotype" w:hAnsi="Palatino Linotype" w:cs="Times New Roman"/>
                <w:b/>
                <w:color w:val="000000"/>
                <w:sz w:val="18"/>
                <w:szCs w:val="18"/>
                <w:lang w:eastAsia="id-ID"/>
              </w:rPr>
            </w:pPr>
            <w:r w:rsidRPr="00E53BE7">
              <w:rPr>
                <w:rFonts w:ascii="Palatino Linotype" w:hAnsi="Palatino Linotype" w:cs="Times New Roman"/>
                <w:b/>
                <w:color w:val="000000"/>
                <w:sz w:val="18"/>
                <w:szCs w:val="18"/>
                <w:lang w:eastAsia="id-ID"/>
              </w:rPr>
              <w:t>Std. Error</w:t>
            </w:r>
          </w:p>
        </w:tc>
        <w:tc>
          <w:tcPr>
            <w:tcW w:w="1486" w:type="dxa"/>
            <w:tcBorders>
              <w:top w:val="single" w:sz="4" w:space="0" w:color="auto"/>
              <w:left w:val="nil"/>
              <w:bottom w:val="single" w:sz="4" w:space="0" w:color="auto"/>
              <w:right w:val="nil"/>
            </w:tcBorders>
            <w:shd w:val="clear" w:color="auto" w:fill="auto"/>
          </w:tcPr>
          <w:p w:rsidR="00C55435" w:rsidRPr="00E53BE7" w:rsidRDefault="00C55435" w:rsidP="00F67E52">
            <w:pPr>
              <w:spacing w:after="0"/>
              <w:jc w:val="center"/>
              <w:rPr>
                <w:rFonts w:ascii="Palatino Linotype" w:hAnsi="Palatino Linotype" w:cs="Times New Roman"/>
                <w:b/>
                <w:color w:val="000000"/>
                <w:sz w:val="18"/>
                <w:szCs w:val="18"/>
                <w:lang w:eastAsia="id-ID"/>
              </w:rPr>
            </w:pPr>
            <w:r w:rsidRPr="00E53BE7">
              <w:rPr>
                <w:rFonts w:ascii="Palatino Linotype" w:hAnsi="Palatino Linotype" w:cs="Times New Roman"/>
                <w:b/>
                <w:color w:val="000000"/>
                <w:sz w:val="18"/>
                <w:szCs w:val="18"/>
                <w:lang w:eastAsia="id-ID"/>
              </w:rPr>
              <w:t>Lower Bound</w:t>
            </w:r>
          </w:p>
        </w:tc>
        <w:tc>
          <w:tcPr>
            <w:tcW w:w="1066" w:type="dxa"/>
            <w:tcBorders>
              <w:top w:val="single" w:sz="4" w:space="0" w:color="auto"/>
              <w:left w:val="nil"/>
              <w:bottom w:val="single" w:sz="4" w:space="0" w:color="auto"/>
              <w:right w:val="nil"/>
            </w:tcBorders>
            <w:shd w:val="clear" w:color="auto" w:fill="auto"/>
          </w:tcPr>
          <w:p w:rsidR="00C55435" w:rsidRPr="00E53BE7" w:rsidRDefault="00C55435" w:rsidP="00F67E52">
            <w:pPr>
              <w:spacing w:after="0"/>
              <w:jc w:val="center"/>
              <w:rPr>
                <w:rFonts w:ascii="Palatino Linotype" w:hAnsi="Palatino Linotype" w:cs="Times New Roman"/>
                <w:b/>
                <w:color w:val="000000"/>
                <w:sz w:val="18"/>
                <w:szCs w:val="18"/>
                <w:lang w:eastAsia="id-ID"/>
              </w:rPr>
            </w:pPr>
            <w:r w:rsidRPr="00E53BE7">
              <w:rPr>
                <w:rFonts w:ascii="Palatino Linotype" w:hAnsi="Palatino Linotype" w:cs="Times New Roman"/>
                <w:b/>
                <w:color w:val="000000"/>
                <w:sz w:val="18"/>
                <w:szCs w:val="18"/>
                <w:lang w:eastAsia="id-ID"/>
              </w:rPr>
              <w:t>Upper Bound</w:t>
            </w:r>
          </w:p>
        </w:tc>
      </w:tr>
      <w:tr w:rsidR="00C55435" w:rsidRPr="00E53BE7" w:rsidTr="00F67E52">
        <w:tc>
          <w:tcPr>
            <w:tcW w:w="2376" w:type="dxa"/>
            <w:tcBorders>
              <w:top w:val="single" w:sz="4" w:space="0" w:color="auto"/>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eastAsia="id-ID"/>
              </w:rPr>
              <w:t>Speaking Skill post</w:t>
            </w:r>
          </w:p>
        </w:tc>
        <w:tc>
          <w:tcPr>
            <w:tcW w:w="1560" w:type="dxa"/>
            <w:tcBorders>
              <w:top w:val="single" w:sz="4" w:space="0" w:color="auto"/>
            </w:tcBorders>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134" w:type="dxa"/>
            <w:tcBorders>
              <w:top w:val="single" w:sz="4" w:space="0" w:color="auto"/>
            </w:tcBorders>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24.56</w:t>
            </w:r>
          </w:p>
        </w:tc>
        <w:tc>
          <w:tcPr>
            <w:tcW w:w="1275" w:type="dxa"/>
            <w:tcBorders>
              <w:top w:val="single" w:sz="4" w:space="0" w:color="auto"/>
            </w:tcBorders>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.337</w:t>
            </w:r>
          </w:p>
        </w:tc>
        <w:tc>
          <w:tcPr>
            <w:tcW w:w="1486" w:type="dxa"/>
            <w:tcBorders>
              <w:top w:val="single" w:sz="4" w:space="0" w:color="auto"/>
            </w:tcBorders>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23.86</w:t>
            </w:r>
          </w:p>
        </w:tc>
        <w:tc>
          <w:tcPr>
            <w:tcW w:w="1066" w:type="dxa"/>
            <w:tcBorders>
              <w:top w:val="single" w:sz="4" w:space="0" w:color="auto"/>
            </w:tcBorders>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25.26</w:t>
            </w:r>
          </w:p>
        </w:tc>
      </w:tr>
      <w:tr w:rsidR="00C55435" w:rsidRPr="00E53BE7" w:rsidTr="00F67E52">
        <w:tc>
          <w:tcPr>
            <w:tcW w:w="2376"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p>
        </w:tc>
        <w:tc>
          <w:tcPr>
            <w:tcW w:w="1560"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134"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17.64</w:t>
            </w:r>
          </w:p>
        </w:tc>
        <w:tc>
          <w:tcPr>
            <w:tcW w:w="1275"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.535</w:t>
            </w:r>
          </w:p>
        </w:tc>
        <w:tc>
          <w:tcPr>
            <w:tcW w:w="1486"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16.66</w:t>
            </w:r>
          </w:p>
        </w:tc>
        <w:tc>
          <w:tcPr>
            <w:tcW w:w="1066"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18.81</w:t>
            </w:r>
          </w:p>
        </w:tc>
      </w:tr>
      <w:tr w:rsidR="00C55435" w:rsidRPr="00E53BE7" w:rsidTr="00F67E52">
        <w:tc>
          <w:tcPr>
            <w:tcW w:w="2376" w:type="dxa"/>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eastAsia="id-ID"/>
              </w:rPr>
              <w:t>Creative Thinking Skill</w:t>
            </w:r>
          </w:p>
        </w:tc>
        <w:tc>
          <w:tcPr>
            <w:tcW w:w="1560" w:type="dxa"/>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134" w:type="dxa"/>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10.32</w:t>
            </w:r>
          </w:p>
        </w:tc>
        <w:tc>
          <w:tcPr>
            <w:tcW w:w="1275" w:type="dxa"/>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.243</w:t>
            </w:r>
          </w:p>
        </w:tc>
        <w:tc>
          <w:tcPr>
            <w:tcW w:w="1486" w:type="dxa"/>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9.82</w:t>
            </w:r>
          </w:p>
        </w:tc>
        <w:tc>
          <w:tcPr>
            <w:tcW w:w="1066" w:type="dxa"/>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10.82</w:t>
            </w:r>
          </w:p>
        </w:tc>
      </w:tr>
      <w:tr w:rsidR="00C55435" w:rsidRPr="00E53BE7" w:rsidTr="00F67E52">
        <w:tc>
          <w:tcPr>
            <w:tcW w:w="2376"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
                <w:bCs/>
                <w:color w:val="000000"/>
                <w:sz w:val="18"/>
                <w:szCs w:val="18"/>
                <w:lang w:eastAsia="id-ID"/>
              </w:rPr>
            </w:pPr>
          </w:p>
        </w:tc>
        <w:tc>
          <w:tcPr>
            <w:tcW w:w="1560"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134"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5.96</w:t>
            </w:r>
          </w:p>
        </w:tc>
        <w:tc>
          <w:tcPr>
            <w:tcW w:w="1275"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.171</w:t>
            </w:r>
          </w:p>
        </w:tc>
        <w:tc>
          <w:tcPr>
            <w:tcW w:w="1486"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5.61</w:t>
            </w:r>
          </w:p>
        </w:tc>
        <w:tc>
          <w:tcPr>
            <w:tcW w:w="1066"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6.31</w:t>
            </w:r>
          </w:p>
        </w:tc>
      </w:tr>
    </w:tbl>
    <w:p w:rsidR="00C55435" w:rsidRPr="00A64EB2" w:rsidRDefault="00C55435" w:rsidP="00C55435">
      <w:pPr>
        <w:tabs>
          <w:tab w:val="left" w:pos="1085"/>
        </w:tabs>
        <w:spacing w:after="0"/>
        <w:jc w:val="both"/>
        <w:rPr>
          <w:rFonts w:ascii="Palatino Linotype" w:hAnsi="Palatino Linotype" w:cs="Times New Roman"/>
          <w:sz w:val="24"/>
          <w:szCs w:val="24"/>
          <w:lang w:eastAsia="id-ID"/>
        </w:rPr>
      </w:pPr>
    </w:p>
    <w:p w:rsidR="00C55435" w:rsidRPr="00E53BE7" w:rsidRDefault="00C55435" w:rsidP="00C55435">
      <w:pPr>
        <w:spacing w:after="0"/>
        <w:ind w:firstLine="567"/>
        <w:jc w:val="both"/>
        <w:rPr>
          <w:rFonts w:ascii="Palatino Linotype" w:hAnsi="Palatino Linotype" w:cs="Times New Roman"/>
          <w:sz w:val="20"/>
          <w:szCs w:val="20"/>
          <w:lang w:eastAsia="id-ID"/>
        </w:rPr>
      </w:pPr>
      <w:r w:rsidRPr="00E53BE7">
        <w:rPr>
          <w:rFonts w:ascii="Palatino Linotype" w:hAnsi="Palatino Linotype" w:cs="Times New Roman"/>
          <w:sz w:val="20"/>
          <w:szCs w:val="20"/>
          <w:lang w:eastAsia="id-ID"/>
        </w:rPr>
        <w:t xml:space="preserve">Table 6 is still related to the one-way MANOVA test, which shows the results of testing the effects between aspects. This test examines the differences between and the effect of classes with the CLIL. Furthermore, conventional methods on the </w:t>
      </w:r>
      <w:proofErr w:type="spellStart"/>
      <w:r w:rsidRPr="00E53BE7">
        <w:rPr>
          <w:rFonts w:ascii="Palatino Linotype" w:hAnsi="Palatino Linotype" w:cs="Times New Roman"/>
          <w:sz w:val="20"/>
          <w:szCs w:val="20"/>
          <w:lang w:eastAsia="id-ID"/>
        </w:rPr>
        <w:t>posttest</w:t>
      </w:r>
      <w:proofErr w:type="spellEnd"/>
      <w:r w:rsidRPr="00E53BE7">
        <w:rPr>
          <w:rFonts w:ascii="Palatino Linotype" w:hAnsi="Palatino Linotype" w:cs="Times New Roman"/>
          <w:sz w:val="20"/>
          <w:szCs w:val="20"/>
          <w:lang w:eastAsia="id-ID"/>
        </w:rPr>
        <w:t xml:space="preserve"> scores in both aspects after controlling for the </w:t>
      </w:r>
      <w:proofErr w:type="spellStart"/>
      <w:r w:rsidRPr="00E53BE7">
        <w:rPr>
          <w:rFonts w:ascii="Palatino Linotype" w:hAnsi="Palatino Linotype" w:cs="Times New Roman"/>
          <w:sz w:val="20"/>
          <w:szCs w:val="20"/>
          <w:lang w:eastAsia="id-ID"/>
        </w:rPr>
        <w:t>pretest</w:t>
      </w:r>
      <w:proofErr w:type="spellEnd"/>
      <w:r w:rsidRPr="00E53BE7">
        <w:rPr>
          <w:rFonts w:ascii="Palatino Linotype" w:hAnsi="Palatino Linotype" w:cs="Times New Roman"/>
          <w:sz w:val="20"/>
          <w:szCs w:val="20"/>
          <w:lang w:eastAsia="id-ID"/>
        </w:rPr>
        <w:t xml:space="preserve"> scores. The table indicates that classes using the CLIL method significantly impact </w:t>
      </w:r>
      <w:proofErr w:type="spellStart"/>
      <w:r w:rsidRPr="00E53BE7">
        <w:rPr>
          <w:rFonts w:ascii="Palatino Linotype" w:hAnsi="Palatino Linotype" w:cs="Times New Roman"/>
          <w:sz w:val="20"/>
          <w:szCs w:val="20"/>
          <w:lang w:eastAsia="id-ID"/>
        </w:rPr>
        <w:t>posttest</w:t>
      </w:r>
      <w:proofErr w:type="spellEnd"/>
      <w:r w:rsidRPr="00E53BE7">
        <w:rPr>
          <w:rFonts w:ascii="Palatino Linotype" w:hAnsi="Palatino Linotype" w:cs="Times New Roman"/>
          <w:sz w:val="20"/>
          <w:szCs w:val="20"/>
          <w:lang w:eastAsia="id-ID"/>
        </w:rPr>
        <w:t xml:space="preserve"> scores from both aspects, namely, students' speaking skills and students' creative thinking skills.</w:t>
      </w:r>
    </w:p>
    <w:p w:rsidR="00C55435" w:rsidRDefault="00C55435" w:rsidP="00C55435">
      <w:pPr>
        <w:spacing w:after="0"/>
        <w:ind w:firstLine="567"/>
        <w:jc w:val="both"/>
        <w:rPr>
          <w:rFonts w:ascii="Palatino Linotype" w:hAnsi="Palatino Linotype" w:cs="Times New Roman"/>
          <w:sz w:val="20"/>
          <w:szCs w:val="20"/>
          <w:lang w:val="id-ID" w:eastAsia="id-ID"/>
        </w:rPr>
      </w:pPr>
    </w:p>
    <w:p w:rsidR="00E53BE7" w:rsidRDefault="00E53BE7" w:rsidP="00C55435">
      <w:pPr>
        <w:spacing w:after="0"/>
        <w:ind w:firstLine="567"/>
        <w:jc w:val="both"/>
        <w:rPr>
          <w:rFonts w:ascii="Palatino Linotype" w:hAnsi="Palatino Linotype" w:cs="Times New Roman"/>
          <w:sz w:val="20"/>
          <w:szCs w:val="20"/>
          <w:lang w:val="id-ID" w:eastAsia="id-ID"/>
        </w:rPr>
      </w:pPr>
    </w:p>
    <w:p w:rsidR="00E53BE7" w:rsidRDefault="00E53BE7" w:rsidP="00C55435">
      <w:pPr>
        <w:spacing w:after="0"/>
        <w:ind w:firstLine="567"/>
        <w:jc w:val="both"/>
        <w:rPr>
          <w:rFonts w:ascii="Palatino Linotype" w:hAnsi="Palatino Linotype" w:cs="Times New Roman"/>
          <w:sz w:val="20"/>
          <w:szCs w:val="20"/>
          <w:lang w:val="id-ID" w:eastAsia="id-ID"/>
        </w:rPr>
      </w:pPr>
    </w:p>
    <w:p w:rsidR="00E53BE7" w:rsidRDefault="00E53BE7" w:rsidP="00C55435">
      <w:pPr>
        <w:spacing w:after="0"/>
        <w:ind w:firstLine="567"/>
        <w:jc w:val="both"/>
        <w:rPr>
          <w:rFonts w:ascii="Palatino Linotype" w:hAnsi="Palatino Linotype" w:cs="Times New Roman"/>
          <w:sz w:val="20"/>
          <w:szCs w:val="20"/>
          <w:lang w:val="id-ID" w:eastAsia="id-ID"/>
        </w:rPr>
      </w:pPr>
    </w:p>
    <w:p w:rsidR="00E53BE7" w:rsidRDefault="00E53BE7" w:rsidP="00C55435">
      <w:pPr>
        <w:spacing w:after="0"/>
        <w:ind w:firstLine="567"/>
        <w:jc w:val="both"/>
        <w:rPr>
          <w:rFonts w:ascii="Palatino Linotype" w:hAnsi="Palatino Linotype" w:cs="Times New Roman"/>
          <w:sz w:val="20"/>
          <w:szCs w:val="20"/>
          <w:lang w:val="id-ID" w:eastAsia="id-ID"/>
        </w:rPr>
      </w:pPr>
    </w:p>
    <w:p w:rsidR="00E53BE7" w:rsidRPr="00E53BE7" w:rsidRDefault="00E53BE7" w:rsidP="00C55435">
      <w:pPr>
        <w:spacing w:after="0"/>
        <w:ind w:firstLine="567"/>
        <w:jc w:val="both"/>
        <w:rPr>
          <w:rFonts w:ascii="Palatino Linotype" w:hAnsi="Palatino Linotype" w:cs="Times New Roman"/>
          <w:sz w:val="20"/>
          <w:szCs w:val="20"/>
          <w:lang w:val="id-ID" w:eastAsia="id-ID"/>
        </w:rPr>
      </w:pPr>
    </w:p>
    <w:p w:rsidR="00C55435" w:rsidRPr="00E53BE7" w:rsidRDefault="00C55435" w:rsidP="00C55435">
      <w:pPr>
        <w:spacing w:after="0"/>
        <w:ind w:firstLine="567"/>
        <w:jc w:val="center"/>
        <w:rPr>
          <w:rFonts w:ascii="Palatino Linotype" w:hAnsi="Palatino Linotype" w:cs="Times New Roman"/>
          <w:sz w:val="20"/>
          <w:szCs w:val="20"/>
        </w:rPr>
      </w:pPr>
      <w:proofErr w:type="spellStart"/>
      <w:proofErr w:type="gramStart"/>
      <w:r w:rsidRPr="00E53BE7">
        <w:rPr>
          <w:rFonts w:ascii="Palatino Linotype" w:hAnsi="Palatino Linotype" w:cs="Times New Roman"/>
          <w:sz w:val="20"/>
          <w:szCs w:val="20"/>
          <w:lang w:eastAsia="id-ID"/>
        </w:rPr>
        <w:lastRenderedPageBreak/>
        <w:t>Tabel</w:t>
      </w:r>
      <w:proofErr w:type="spellEnd"/>
      <w:r w:rsidRPr="00E53BE7">
        <w:rPr>
          <w:rFonts w:ascii="Palatino Linotype" w:hAnsi="Palatino Linotype" w:cs="Times New Roman"/>
          <w:sz w:val="20"/>
          <w:szCs w:val="20"/>
          <w:lang w:eastAsia="id-ID"/>
        </w:rPr>
        <w:t xml:space="preserve"> 7.</w:t>
      </w:r>
      <w:proofErr w:type="gramEnd"/>
      <w:r w:rsidRPr="00E53BE7">
        <w:rPr>
          <w:rFonts w:ascii="Palatino Linotype" w:hAnsi="Palatino Linotype" w:cs="Times New Roman"/>
          <w:sz w:val="20"/>
          <w:szCs w:val="20"/>
          <w:lang w:eastAsia="id-ID"/>
        </w:rPr>
        <w:t xml:space="preserve"> </w:t>
      </w:r>
      <w:r w:rsidRPr="00E53BE7">
        <w:rPr>
          <w:rFonts w:ascii="Palatino Linotype" w:hAnsi="Palatino Linotype" w:cs="Times New Roman"/>
          <w:sz w:val="20"/>
          <w:szCs w:val="20"/>
        </w:rPr>
        <w:t>Tests of between-subjects effects</w:t>
      </w:r>
    </w:p>
    <w:tbl>
      <w:tblPr>
        <w:tblW w:w="9421" w:type="dxa"/>
        <w:tblBorders>
          <w:top w:val="single" w:sz="8" w:space="0" w:color="000000"/>
          <w:bottom w:val="single" w:sz="8" w:space="0" w:color="000000"/>
        </w:tblBorders>
        <w:tblLook w:val="04A0" w:firstRow="1" w:lastRow="0" w:firstColumn="1" w:lastColumn="0" w:noHBand="0" w:noVBand="1"/>
      </w:tblPr>
      <w:tblGrid>
        <w:gridCol w:w="3467"/>
        <w:gridCol w:w="1735"/>
        <w:gridCol w:w="709"/>
        <w:gridCol w:w="1559"/>
        <w:gridCol w:w="1242"/>
        <w:gridCol w:w="709"/>
      </w:tblGrid>
      <w:tr w:rsidR="00C55435" w:rsidRPr="00E53BE7" w:rsidTr="00F67E52">
        <w:tc>
          <w:tcPr>
            <w:tcW w:w="3467"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sz w:val="18"/>
                <w:szCs w:val="18"/>
              </w:rPr>
            </w:pPr>
            <w:r w:rsidRPr="00E53BE7">
              <w:rPr>
                <w:rFonts w:ascii="Palatino Linotype" w:hAnsi="Palatino Linotype" w:cs="Times New Roman"/>
                <w:b/>
                <w:bCs/>
                <w:sz w:val="18"/>
                <w:szCs w:val="18"/>
              </w:rPr>
              <w:t>Dependent variable</w:t>
            </w:r>
          </w:p>
        </w:tc>
        <w:tc>
          <w:tcPr>
            <w:tcW w:w="1735"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sz w:val="18"/>
                <w:szCs w:val="18"/>
              </w:rPr>
            </w:pPr>
            <w:r w:rsidRPr="00E53BE7">
              <w:rPr>
                <w:rFonts w:ascii="Palatino Linotype" w:hAnsi="Palatino Linotype" w:cs="Times New Roman"/>
                <w:b/>
                <w:bCs/>
                <w:sz w:val="18"/>
                <w:szCs w:val="18"/>
              </w:rPr>
              <w:t>Type III sum of squares</w:t>
            </w:r>
          </w:p>
        </w:tc>
        <w:tc>
          <w:tcPr>
            <w:tcW w:w="709"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sz w:val="18"/>
                <w:szCs w:val="18"/>
              </w:rPr>
            </w:pPr>
            <w:proofErr w:type="spellStart"/>
            <w:r w:rsidRPr="00E53BE7">
              <w:rPr>
                <w:rFonts w:ascii="Palatino Linotype" w:hAnsi="Palatino Linotype" w:cs="Times New Roman"/>
                <w:b/>
                <w:bCs/>
                <w:sz w:val="18"/>
                <w:szCs w:val="18"/>
              </w:rPr>
              <w:t>df</w:t>
            </w:r>
            <w:proofErr w:type="spellEnd"/>
          </w:p>
        </w:tc>
        <w:tc>
          <w:tcPr>
            <w:tcW w:w="1559"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sz w:val="18"/>
                <w:szCs w:val="18"/>
              </w:rPr>
            </w:pPr>
            <w:r w:rsidRPr="00E53BE7">
              <w:rPr>
                <w:rFonts w:ascii="Palatino Linotype" w:hAnsi="Palatino Linotype" w:cs="Times New Roman"/>
                <w:b/>
                <w:bCs/>
                <w:sz w:val="18"/>
                <w:szCs w:val="18"/>
              </w:rPr>
              <w:t>Mean square</w:t>
            </w:r>
          </w:p>
        </w:tc>
        <w:tc>
          <w:tcPr>
            <w:tcW w:w="1242"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sz w:val="18"/>
                <w:szCs w:val="18"/>
              </w:rPr>
            </w:pPr>
            <w:r w:rsidRPr="00E53BE7">
              <w:rPr>
                <w:rFonts w:ascii="Palatino Linotype" w:hAnsi="Palatino Linotype" w:cs="Times New Roman"/>
                <w:b/>
                <w:bCs/>
                <w:sz w:val="18"/>
                <w:szCs w:val="18"/>
              </w:rPr>
              <w:t>F</w:t>
            </w:r>
          </w:p>
        </w:tc>
        <w:tc>
          <w:tcPr>
            <w:tcW w:w="709"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sz w:val="18"/>
                <w:szCs w:val="18"/>
              </w:rPr>
            </w:pPr>
            <w:r w:rsidRPr="00E53BE7">
              <w:rPr>
                <w:rFonts w:ascii="Palatino Linotype" w:hAnsi="Palatino Linotype" w:cs="Times New Roman"/>
                <w:b/>
                <w:bCs/>
                <w:sz w:val="18"/>
                <w:szCs w:val="18"/>
              </w:rPr>
              <w:t>Sig.</w:t>
            </w:r>
          </w:p>
        </w:tc>
      </w:tr>
      <w:tr w:rsidR="00C55435" w:rsidRPr="00E53BE7" w:rsidTr="00F67E52">
        <w:tc>
          <w:tcPr>
            <w:tcW w:w="3467"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sz w:val="18"/>
                <w:szCs w:val="18"/>
              </w:rPr>
            </w:pPr>
            <w:r w:rsidRPr="00E53BE7">
              <w:rPr>
                <w:rFonts w:ascii="Palatino Linotype" w:hAnsi="Palatino Linotype" w:cs="Times New Roman"/>
                <w:bCs/>
                <w:sz w:val="18"/>
                <w:szCs w:val="18"/>
              </w:rPr>
              <w:t>Intonation (Post-test)</w:t>
            </w:r>
          </w:p>
        </w:tc>
        <w:tc>
          <w:tcPr>
            <w:tcW w:w="1735"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20.781</w:t>
            </w:r>
            <w:r w:rsidRPr="00E53BE7">
              <w:rPr>
                <w:rFonts w:ascii="Palatino Linotype" w:hAnsi="Palatino Linotype" w:cs="Times New Roman"/>
                <w:sz w:val="18"/>
                <w:szCs w:val="18"/>
                <w:vertAlign w:val="superscript"/>
              </w:rPr>
              <w:t>a</w:t>
            </w:r>
          </w:p>
        </w:tc>
        <w:tc>
          <w:tcPr>
            <w:tcW w:w="7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55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20.781</w:t>
            </w:r>
          </w:p>
        </w:tc>
        <w:tc>
          <w:tcPr>
            <w:tcW w:w="1242"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39.398</w:t>
            </w:r>
          </w:p>
        </w:tc>
        <w:tc>
          <w:tcPr>
            <w:tcW w:w="7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.000</w:t>
            </w:r>
          </w:p>
        </w:tc>
      </w:tr>
      <w:tr w:rsidR="00C55435" w:rsidRPr="00E53BE7" w:rsidTr="00F67E52">
        <w:tc>
          <w:tcPr>
            <w:tcW w:w="3467" w:type="dxa"/>
            <w:shd w:val="clear" w:color="auto" w:fill="auto"/>
          </w:tcPr>
          <w:p w:rsidR="00C55435" w:rsidRPr="00E53BE7" w:rsidRDefault="00C55435" w:rsidP="00F67E52">
            <w:pPr>
              <w:spacing w:after="0"/>
              <w:jc w:val="both"/>
              <w:rPr>
                <w:rFonts w:ascii="Palatino Linotype" w:hAnsi="Palatino Linotype" w:cs="Times New Roman"/>
                <w:bCs/>
                <w:sz w:val="18"/>
                <w:szCs w:val="18"/>
              </w:rPr>
            </w:pPr>
            <w:r w:rsidRPr="00E53BE7">
              <w:rPr>
                <w:rFonts w:ascii="Palatino Linotype" w:hAnsi="Palatino Linotype" w:cs="Times New Roman"/>
                <w:bCs/>
                <w:sz w:val="18"/>
                <w:szCs w:val="18"/>
              </w:rPr>
              <w:t>Diction (Post-test)</w:t>
            </w:r>
          </w:p>
        </w:tc>
        <w:tc>
          <w:tcPr>
            <w:tcW w:w="1735" w:type="dxa"/>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18.259</w:t>
            </w:r>
            <w:r w:rsidRPr="00E53BE7">
              <w:rPr>
                <w:rFonts w:ascii="Palatino Linotype" w:hAnsi="Palatino Linotype" w:cs="Times New Roman"/>
                <w:sz w:val="18"/>
                <w:szCs w:val="18"/>
                <w:vertAlign w:val="superscript"/>
              </w:rPr>
              <w:t>b</w:t>
            </w:r>
          </w:p>
        </w:tc>
        <w:tc>
          <w:tcPr>
            <w:tcW w:w="7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55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18.259</w:t>
            </w:r>
          </w:p>
        </w:tc>
        <w:tc>
          <w:tcPr>
            <w:tcW w:w="1242"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48.398</w:t>
            </w:r>
          </w:p>
        </w:tc>
        <w:tc>
          <w:tcPr>
            <w:tcW w:w="7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.000</w:t>
            </w:r>
          </w:p>
        </w:tc>
      </w:tr>
      <w:tr w:rsidR="00C55435" w:rsidRPr="00E53BE7" w:rsidTr="00F67E52">
        <w:tc>
          <w:tcPr>
            <w:tcW w:w="3467"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sz w:val="18"/>
                <w:szCs w:val="18"/>
              </w:rPr>
            </w:pPr>
            <w:r w:rsidRPr="00E53BE7">
              <w:rPr>
                <w:rFonts w:ascii="Palatino Linotype" w:hAnsi="Palatino Linotype" w:cs="Times New Roman"/>
                <w:bCs/>
                <w:sz w:val="18"/>
                <w:szCs w:val="18"/>
              </w:rPr>
              <w:t>Grammar (Post-test)</w:t>
            </w:r>
          </w:p>
        </w:tc>
        <w:tc>
          <w:tcPr>
            <w:tcW w:w="1735"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20.631</w:t>
            </w:r>
            <w:r w:rsidRPr="00E53BE7">
              <w:rPr>
                <w:rFonts w:ascii="Palatino Linotype" w:hAnsi="Palatino Linotype" w:cs="Times New Roman"/>
                <w:sz w:val="18"/>
                <w:szCs w:val="18"/>
                <w:vertAlign w:val="superscript"/>
              </w:rPr>
              <w:t>c</w:t>
            </w:r>
          </w:p>
        </w:tc>
        <w:tc>
          <w:tcPr>
            <w:tcW w:w="7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55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20.631</w:t>
            </w:r>
          </w:p>
        </w:tc>
        <w:tc>
          <w:tcPr>
            <w:tcW w:w="1242"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56.545</w:t>
            </w:r>
          </w:p>
        </w:tc>
        <w:tc>
          <w:tcPr>
            <w:tcW w:w="7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.000</w:t>
            </w:r>
          </w:p>
        </w:tc>
      </w:tr>
      <w:tr w:rsidR="00C55435" w:rsidRPr="00E53BE7" w:rsidTr="00F67E52">
        <w:tc>
          <w:tcPr>
            <w:tcW w:w="3467" w:type="dxa"/>
            <w:shd w:val="clear" w:color="auto" w:fill="auto"/>
          </w:tcPr>
          <w:p w:rsidR="00C55435" w:rsidRPr="00E53BE7" w:rsidRDefault="00C55435" w:rsidP="00F67E52">
            <w:pPr>
              <w:spacing w:after="0"/>
              <w:jc w:val="both"/>
              <w:rPr>
                <w:rFonts w:ascii="Palatino Linotype" w:hAnsi="Palatino Linotype" w:cs="Times New Roman"/>
                <w:bCs/>
                <w:sz w:val="18"/>
                <w:szCs w:val="18"/>
              </w:rPr>
            </w:pPr>
            <w:r w:rsidRPr="00E53BE7">
              <w:rPr>
                <w:rFonts w:ascii="Palatino Linotype" w:hAnsi="Palatino Linotype" w:cs="Times New Roman"/>
                <w:bCs/>
                <w:sz w:val="18"/>
                <w:szCs w:val="18"/>
              </w:rPr>
              <w:t>Interaction (Post-test)</w:t>
            </w:r>
          </w:p>
        </w:tc>
        <w:tc>
          <w:tcPr>
            <w:tcW w:w="1735" w:type="dxa"/>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14.824</w:t>
            </w:r>
            <w:r w:rsidRPr="00E53BE7">
              <w:rPr>
                <w:rFonts w:ascii="Palatino Linotype" w:hAnsi="Palatino Linotype" w:cs="Times New Roman"/>
                <w:sz w:val="18"/>
                <w:szCs w:val="18"/>
                <w:vertAlign w:val="superscript"/>
              </w:rPr>
              <w:t>d</w:t>
            </w:r>
          </w:p>
        </w:tc>
        <w:tc>
          <w:tcPr>
            <w:tcW w:w="7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55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14.824</w:t>
            </w:r>
          </w:p>
        </w:tc>
        <w:tc>
          <w:tcPr>
            <w:tcW w:w="1242"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36.461</w:t>
            </w:r>
          </w:p>
        </w:tc>
        <w:tc>
          <w:tcPr>
            <w:tcW w:w="7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.000</w:t>
            </w:r>
          </w:p>
        </w:tc>
      </w:tr>
      <w:tr w:rsidR="00C55435" w:rsidRPr="00E53BE7" w:rsidTr="00F67E52">
        <w:tc>
          <w:tcPr>
            <w:tcW w:w="3467"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sz w:val="18"/>
                <w:szCs w:val="18"/>
              </w:rPr>
            </w:pPr>
            <w:r w:rsidRPr="00E53BE7">
              <w:rPr>
                <w:rFonts w:ascii="Palatino Linotype" w:hAnsi="Palatino Linotype" w:cs="Times New Roman"/>
                <w:bCs/>
                <w:sz w:val="18"/>
                <w:szCs w:val="18"/>
              </w:rPr>
              <w:t>Communication strategy (Post-test)</w:t>
            </w:r>
          </w:p>
        </w:tc>
        <w:tc>
          <w:tcPr>
            <w:tcW w:w="1735"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13.785</w:t>
            </w:r>
            <w:r w:rsidRPr="00E53BE7">
              <w:rPr>
                <w:rFonts w:ascii="Palatino Linotype" w:hAnsi="Palatino Linotype" w:cs="Times New Roman"/>
                <w:sz w:val="18"/>
                <w:szCs w:val="18"/>
                <w:vertAlign w:val="superscript"/>
              </w:rPr>
              <w:t>e</w:t>
            </w:r>
          </w:p>
        </w:tc>
        <w:tc>
          <w:tcPr>
            <w:tcW w:w="7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55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13.785</w:t>
            </w:r>
          </w:p>
        </w:tc>
        <w:tc>
          <w:tcPr>
            <w:tcW w:w="1242"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45.152</w:t>
            </w:r>
          </w:p>
        </w:tc>
        <w:tc>
          <w:tcPr>
            <w:tcW w:w="7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.000</w:t>
            </w:r>
          </w:p>
        </w:tc>
      </w:tr>
      <w:tr w:rsidR="00C55435" w:rsidRPr="00E53BE7" w:rsidTr="00F67E52">
        <w:tc>
          <w:tcPr>
            <w:tcW w:w="3467" w:type="dxa"/>
            <w:shd w:val="clear" w:color="auto" w:fill="auto"/>
          </w:tcPr>
          <w:p w:rsidR="00C55435" w:rsidRPr="00E53BE7" w:rsidRDefault="00C55435" w:rsidP="00F67E52">
            <w:pPr>
              <w:spacing w:after="0"/>
              <w:jc w:val="both"/>
              <w:rPr>
                <w:rFonts w:ascii="Palatino Linotype" w:hAnsi="Palatino Linotype" w:cs="Times New Roman"/>
                <w:bCs/>
                <w:sz w:val="18"/>
                <w:szCs w:val="18"/>
              </w:rPr>
            </w:pPr>
            <w:r w:rsidRPr="00E53BE7">
              <w:rPr>
                <w:rFonts w:ascii="Palatino Linotype" w:hAnsi="Palatino Linotype" w:cs="Times New Roman"/>
                <w:bCs/>
                <w:sz w:val="18"/>
                <w:szCs w:val="18"/>
              </w:rPr>
              <w:t xml:space="preserve">Cohesion &amp; </w:t>
            </w:r>
            <w:proofErr w:type="spellStart"/>
            <w:r w:rsidRPr="00E53BE7">
              <w:rPr>
                <w:rFonts w:ascii="Palatino Linotype" w:hAnsi="Palatino Linotype" w:cs="Times New Roman"/>
                <w:bCs/>
                <w:sz w:val="18"/>
                <w:szCs w:val="18"/>
              </w:rPr>
              <w:t>Coheren</w:t>
            </w:r>
            <w:proofErr w:type="spellEnd"/>
            <w:r w:rsidRPr="00E53BE7">
              <w:rPr>
                <w:rFonts w:ascii="Palatino Linotype" w:hAnsi="Palatino Linotype" w:cs="Times New Roman"/>
                <w:bCs/>
                <w:sz w:val="18"/>
                <w:szCs w:val="18"/>
              </w:rPr>
              <w:t xml:space="preserve"> (Post-test)</w:t>
            </w:r>
          </w:p>
        </w:tc>
        <w:tc>
          <w:tcPr>
            <w:tcW w:w="1735" w:type="dxa"/>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12.824</w:t>
            </w:r>
            <w:r w:rsidRPr="00E53BE7">
              <w:rPr>
                <w:rFonts w:ascii="Palatino Linotype" w:hAnsi="Palatino Linotype" w:cs="Times New Roman"/>
                <w:sz w:val="18"/>
                <w:szCs w:val="18"/>
                <w:vertAlign w:val="superscript"/>
              </w:rPr>
              <w:t>f</w:t>
            </w:r>
          </w:p>
        </w:tc>
        <w:tc>
          <w:tcPr>
            <w:tcW w:w="7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55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12.824</w:t>
            </w:r>
          </w:p>
        </w:tc>
        <w:tc>
          <w:tcPr>
            <w:tcW w:w="1242"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35.528</w:t>
            </w:r>
          </w:p>
        </w:tc>
        <w:tc>
          <w:tcPr>
            <w:tcW w:w="7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.000</w:t>
            </w:r>
          </w:p>
        </w:tc>
      </w:tr>
      <w:tr w:rsidR="00C55435" w:rsidRPr="00E53BE7" w:rsidTr="00F67E52">
        <w:tc>
          <w:tcPr>
            <w:tcW w:w="3467"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sz w:val="18"/>
                <w:szCs w:val="18"/>
              </w:rPr>
            </w:pPr>
            <w:r w:rsidRPr="00E53BE7">
              <w:rPr>
                <w:rFonts w:ascii="Palatino Linotype" w:hAnsi="Palatino Linotype" w:cs="Times New Roman"/>
                <w:bCs/>
                <w:sz w:val="18"/>
                <w:szCs w:val="18"/>
              </w:rPr>
              <w:t xml:space="preserve">Fluency (Post-test) </w:t>
            </w:r>
          </w:p>
        </w:tc>
        <w:tc>
          <w:tcPr>
            <w:tcW w:w="1735"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14.237</w:t>
            </w:r>
            <w:r w:rsidRPr="00E53BE7">
              <w:rPr>
                <w:rFonts w:ascii="Palatino Linotype" w:hAnsi="Palatino Linotype" w:cs="Times New Roman"/>
                <w:sz w:val="18"/>
                <w:szCs w:val="18"/>
                <w:vertAlign w:val="superscript"/>
              </w:rPr>
              <w:t>g</w:t>
            </w:r>
          </w:p>
        </w:tc>
        <w:tc>
          <w:tcPr>
            <w:tcW w:w="7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55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14.237</w:t>
            </w:r>
          </w:p>
        </w:tc>
        <w:tc>
          <w:tcPr>
            <w:tcW w:w="1242"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47.828</w:t>
            </w:r>
          </w:p>
        </w:tc>
        <w:tc>
          <w:tcPr>
            <w:tcW w:w="7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.000</w:t>
            </w:r>
          </w:p>
        </w:tc>
      </w:tr>
      <w:tr w:rsidR="00C55435" w:rsidRPr="00E53BE7" w:rsidTr="00F67E52">
        <w:tc>
          <w:tcPr>
            <w:tcW w:w="3467" w:type="dxa"/>
            <w:shd w:val="clear" w:color="auto" w:fill="auto"/>
          </w:tcPr>
          <w:p w:rsidR="00C55435" w:rsidRPr="00E53BE7" w:rsidRDefault="00C55435" w:rsidP="00F67E52">
            <w:pPr>
              <w:spacing w:after="0"/>
              <w:jc w:val="both"/>
              <w:rPr>
                <w:rFonts w:ascii="Palatino Linotype" w:hAnsi="Palatino Linotype" w:cs="Times New Roman"/>
                <w:bCs/>
                <w:sz w:val="18"/>
                <w:szCs w:val="18"/>
              </w:rPr>
            </w:pPr>
            <w:r w:rsidRPr="00E53BE7">
              <w:rPr>
                <w:rFonts w:ascii="Palatino Linotype" w:hAnsi="Palatino Linotype" w:cs="Times New Roman"/>
                <w:bCs/>
                <w:sz w:val="18"/>
                <w:szCs w:val="18"/>
              </w:rPr>
              <w:t>Flexibility (Post-test)</w:t>
            </w:r>
          </w:p>
        </w:tc>
        <w:tc>
          <w:tcPr>
            <w:tcW w:w="1735" w:type="dxa"/>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20.185</w:t>
            </w:r>
            <w:r w:rsidRPr="00E53BE7">
              <w:rPr>
                <w:rFonts w:ascii="Palatino Linotype" w:hAnsi="Palatino Linotype" w:cs="Times New Roman"/>
                <w:sz w:val="18"/>
                <w:szCs w:val="18"/>
                <w:vertAlign w:val="superscript"/>
              </w:rPr>
              <w:t>h</w:t>
            </w:r>
          </w:p>
        </w:tc>
        <w:tc>
          <w:tcPr>
            <w:tcW w:w="7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55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20.185</w:t>
            </w:r>
          </w:p>
        </w:tc>
        <w:tc>
          <w:tcPr>
            <w:tcW w:w="1242"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85.993</w:t>
            </w:r>
          </w:p>
        </w:tc>
        <w:tc>
          <w:tcPr>
            <w:tcW w:w="7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.000</w:t>
            </w:r>
          </w:p>
        </w:tc>
      </w:tr>
      <w:tr w:rsidR="00C55435" w:rsidRPr="00E53BE7" w:rsidTr="00F67E52">
        <w:tc>
          <w:tcPr>
            <w:tcW w:w="3467"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sz w:val="18"/>
                <w:szCs w:val="18"/>
              </w:rPr>
            </w:pPr>
            <w:proofErr w:type="spellStart"/>
            <w:r w:rsidRPr="00E53BE7">
              <w:rPr>
                <w:rFonts w:ascii="Palatino Linotype" w:hAnsi="Palatino Linotype" w:cs="Times New Roman"/>
                <w:bCs/>
                <w:sz w:val="18"/>
                <w:szCs w:val="18"/>
              </w:rPr>
              <w:t>Orisinality</w:t>
            </w:r>
            <w:proofErr w:type="spellEnd"/>
            <w:r w:rsidRPr="00E53BE7">
              <w:rPr>
                <w:rFonts w:ascii="Palatino Linotype" w:hAnsi="Palatino Linotype" w:cs="Times New Roman"/>
                <w:bCs/>
                <w:sz w:val="18"/>
                <w:szCs w:val="18"/>
              </w:rPr>
              <w:t xml:space="preserve"> (Post-test)</w:t>
            </w:r>
          </w:p>
        </w:tc>
        <w:tc>
          <w:tcPr>
            <w:tcW w:w="1735"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18.874</w:t>
            </w:r>
            <w:r w:rsidRPr="00E53BE7">
              <w:rPr>
                <w:rFonts w:ascii="Palatino Linotype" w:hAnsi="Palatino Linotype" w:cs="Times New Roman"/>
                <w:sz w:val="18"/>
                <w:szCs w:val="18"/>
                <w:vertAlign w:val="superscript"/>
              </w:rPr>
              <w:t>i</w:t>
            </w:r>
          </w:p>
        </w:tc>
        <w:tc>
          <w:tcPr>
            <w:tcW w:w="7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55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18.874</w:t>
            </w:r>
          </w:p>
        </w:tc>
        <w:tc>
          <w:tcPr>
            <w:tcW w:w="1242"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76.394</w:t>
            </w:r>
          </w:p>
        </w:tc>
        <w:tc>
          <w:tcPr>
            <w:tcW w:w="7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.000</w:t>
            </w:r>
          </w:p>
        </w:tc>
      </w:tr>
      <w:tr w:rsidR="00C55435" w:rsidRPr="00E53BE7" w:rsidTr="00F67E52">
        <w:tc>
          <w:tcPr>
            <w:tcW w:w="3467" w:type="dxa"/>
            <w:shd w:val="clear" w:color="auto" w:fill="auto"/>
          </w:tcPr>
          <w:p w:rsidR="00C55435" w:rsidRPr="00E53BE7" w:rsidRDefault="00C55435" w:rsidP="00F67E52">
            <w:pPr>
              <w:spacing w:after="0"/>
              <w:jc w:val="both"/>
              <w:rPr>
                <w:rFonts w:ascii="Palatino Linotype" w:hAnsi="Palatino Linotype" w:cs="Times New Roman"/>
                <w:bCs/>
                <w:sz w:val="18"/>
                <w:szCs w:val="18"/>
              </w:rPr>
            </w:pPr>
            <w:r w:rsidRPr="00E53BE7">
              <w:rPr>
                <w:rFonts w:ascii="Palatino Linotype" w:hAnsi="Palatino Linotype" w:cs="Times New Roman"/>
                <w:bCs/>
                <w:sz w:val="18"/>
                <w:szCs w:val="18"/>
              </w:rPr>
              <w:t>Elaboration (Post-test)</w:t>
            </w:r>
          </w:p>
        </w:tc>
        <w:tc>
          <w:tcPr>
            <w:tcW w:w="1735" w:type="dxa"/>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8.699</w:t>
            </w:r>
            <w:r w:rsidRPr="00E53BE7">
              <w:rPr>
                <w:rFonts w:ascii="Palatino Linotype" w:hAnsi="Palatino Linotype" w:cs="Times New Roman"/>
                <w:sz w:val="18"/>
                <w:szCs w:val="18"/>
                <w:vertAlign w:val="superscript"/>
              </w:rPr>
              <w:t>j</w:t>
            </w:r>
          </w:p>
        </w:tc>
        <w:tc>
          <w:tcPr>
            <w:tcW w:w="7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55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8.699</w:t>
            </w:r>
          </w:p>
        </w:tc>
        <w:tc>
          <w:tcPr>
            <w:tcW w:w="1242"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35.155</w:t>
            </w:r>
          </w:p>
        </w:tc>
        <w:tc>
          <w:tcPr>
            <w:tcW w:w="7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.000</w:t>
            </w:r>
          </w:p>
        </w:tc>
      </w:tr>
    </w:tbl>
    <w:p w:rsidR="00C55435" w:rsidRPr="00A64EB2" w:rsidRDefault="00C55435" w:rsidP="00C55435">
      <w:pPr>
        <w:spacing w:after="0"/>
        <w:jc w:val="both"/>
        <w:rPr>
          <w:rFonts w:ascii="Palatino Linotype" w:hAnsi="Palatino Linotype" w:cs="Times New Roman"/>
          <w:sz w:val="24"/>
          <w:szCs w:val="24"/>
          <w:lang w:eastAsia="id-ID"/>
        </w:rPr>
      </w:pPr>
    </w:p>
    <w:p w:rsidR="00C55435" w:rsidRPr="00E53BE7" w:rsidRDefault="00C55435" w:rsidP="00E53BE7">
      <w:pPr>
        <w:spacing w:after="0"/>
        <w:ind w:firstLine="567"/>
        <w:jc w:val="both"/>
        <w:rPr>
          <w:rFonts w:ascii="Palatino Linotype" w:hAnsi="Palatino Linotype" w:cs="Times New Roman"/>
          <w:sz w:val="20"/>
          <w:szCs w:val="20"/>
          <w:lang w:val="id-ID" w:eastAsia="id-ID"/>
        </w:rPr>
      </w:pPr>
      <w:r w:rsidRPr="00E53BE7">
        <w:rPr>
          <w:rFonts w:ascii="Palatino Linotype" w:hAnsi="Palatino Linotype" w:cs="Times New Roman"/>
          <w:sz w:val="20"/>
          <w:szCs w:val="20"/>
          <w:lang w:eastAsia="id-ID"/>
        </w:rPr>
        <w:t xml:space="preserve">Table 7 shows the measurement results for the adjusted mean differences between the two groups (experimental and control classes) after controlling the </w:t>
      </w:r>
      <w:proofErr w:type="spellStart"/>
      <w:r w:rsidRPr="00E53BE7">
        <w:rPr>
          <w:rFonts w:ascii="Palatino Linotype" w:hAnsi="Palatino Linotype" w:cs="Times New Roman"/>
          <w:sz w:val="20"/>
          <w:szCs w:val="20"/>
          <w:lang w:eastAsia="id-ID"/>
        </w:rPr>
        <w:t>pretest</w:t>
      </w:r>
      <w:proofErr w:type="spellEnd"/>
      <w:r w:rsidRPr="00E53BE7">
        <w:rPr>
          <w:rFonts w:ascii="Palatino Linotype" w:hAnsi="Palatino Linotype" w:cs="Times New Roman"/>
          <w:sz w:val="20"/>
          <w:szCs w:val="20"/>
          <w:lang w:eastAsia="id-ID"/>
        </w:rPr>
        <w:t>. Based on the table, the adjusted average for speaking and creative thinking skills in the experimental group is more effective than the control group.</w:t>
      </w:r>
    </w:p>
    <w:p w:rsidR="00C55435" w:rsidRPr="00E53BE7" w:rsidRDefault="00C55435" w:rsidP="00C55435">
      <w:pPr>
        <w:spacing w:after="0"/>
        <w:ind w:firstLine="567"/>
        <w:jc w:val="both"/>
        <w:rPr>
          <w:rFonts w:ascii="Palatino Linotype" w:hAnsi="Palatino Linotype" w:cs="Times New Roman"/>
          <w:sz w:val="20"/>
          <w:szCs w:val="20"/>
          <w:lang w:eastAsia="id-ID"/>
        </w:rPr>
      </w:pPr>
    </w:p>
    <w:p w:rsidR="00E53BE7" w:rsidRPr="00E53BE7" w:rsidRDefault="00C55435" w:rsidP="00E53BE7">
      <w:pPr>
        <w:spacing w:after="0"/>
        <w:jc w:val="center"/>
        <w:rPr>
          <w:rFonts w:ascii="Palatino Linotype" w:eastAsia="Times New Roman" w:hAnsi="Palatino Linotype" w:cs="Times New Roman"/>
          <w:sz w:val="20"/>
          <w:szCs w:val="20"/>
          <w:lang w:val="id-ID" w:eastAsia="id-ID"/>
        </w:rPr>
      </w:pPr>
      <w:proofErr w:type="gramStart"/>
      <w:r w:rsidRPr="00E53BE7">
        <w:rPr>
          <w:rFonts w:ascii="Palatino Linotype" w:eastAsia="Times New Roman" w:hAnsi="Palatino Linotype" w:cs="Times New Roman"/>
          <w:sz w:val="20"/>
          <w:szCs w:val="20"/>
          <w:lang w:eastAsia="id-ID"/>
        </w:rPr>
        <w:t>Table 8.</w:t>
      </w:r>
      <w:proofErr w:type="gramEnd"/>
      <w:r w:rsidRPr="00E53BE7">
        <w:rPr>
          <w:rFonts w:ascii="Palatino Linotype" w:eastAsia="Times New Roman" w:hAnsi="Palatino Linotype" w:cs="Times New Roman"/>
          <w:sz w:val="20"/>
          <w:szCs w:val="20"/>
          <w:lang w:eastAsia="id-ID"/>
        </w:rPr>
        <w:t xml:space="preserve"> Pairwise comparisons (Exploring the exact differences in the two groups after controlling for the </w:t>
      </w:r>
      <w:proofErr w:type="spellStart"/>
      <w:r w:rsidRPr="00E53BE7">
        <w:rPr>
          <w:rFonts w:ascii="Palatino Linotype" w:eastAsia="Times New Roman" w:hAnsi="Palatino Linotype" w:cs="Times New Roman"/>
          <w:sz w:val="20"/>
          <w:szCs w:val="20"/>
          <w:lang w:eastAsia="id-ID"/>
        </w:rPr>
        <w:t>pr</w:t>
      </w:r>
      <w:r w:rsidR="00E53BE7" w:rsidRPr="00E53BE7">
        <w:rPr>
          <w:rFonts w:ascii="Palatino Linotype" w:eastAsia="Times New Roman" w:hAnsi="Palatino Linotype" w:cs="Times New Roman"/>
          <w:sz w:val="20"/>
          <w:szCs w:val="20"/>
          <w:lang w:eastAsia="id-ID"/>
        </w:rPr>
        <w:t>etest</w:t>
      </w:r>
      <w:proofErr w:type="spellEnd"/>
      <w:r w:rsidR="00E53BE7" w:rsidRPr="00E53BE7">
        <w:rPr>
          <w:rFonts w:ascii="Palatino Linotype" w:eastAsia="Times New Roman" w:hAnsi="Palatino Linotype" w:cs="Times New Roman"/>
          <w:sz w:val="20"/>
          <w:szCs w:val="20"/>
          <w:lang w:eastAsia="id-ID"/>
        </w:rPr>
        <w:t xml:space="preserve"> in the post-test session)</w:t>
      </w:r>
    </w:p>
    <w:tbl>
      <w:tblPr>
        <w:tblpPr w:leftFromText="180" w:rightFromText="180" w:vertAnchor="text" w:horzAnchor="margin" w:tblpY="331"/>
        <w:tblW w:w="9180" w:type="dxa"/>
        <w:tblBorders>
          <w:top w:val="single" w:sz="8" w:space="0" w:color="000000"/>
          <w:bottom w:val="single" w:sz="8" w:space="0" w:color="000000"/>
        </w:tblBorders>
        <w:tblLayout w:type="fixed"/>
        <w:tblLook w:val="04A0" w:firstRow="1" w:lastRow="0" w:firstColumn="1" w:lastColumn="0" w:noHBand="0" w:noVBand="1"/>
      </w:tblPr>
      <w:tblGrid>
        <w:gridCol w:w="2093"/>
        <w:gridCol w:w="850"/>
        <w:gridCol w:w="851"/>
        <w:gridCol w:w="1701"/>
        <w:gridCol w:w="850"/>
        <w:gridCol w:w="851"/>
        <w:gridCol w:w="992"/>
        <w:gridCol w:w="992"/>
      </w:tblGrid>
      <w:tr w:rsidR="00E53BE7" w:rsidRPr="00E53BE7" w:rsidTr="00E53BE7">
        <w:tc>
          <w:tcPr>
            <w:tcW w:w="2093" w:type="dxa"/>
            <w:tcBorders>
              <w:top w:val="single" w:sz="8" w:space="0" w:color="000000"/>
              <w:left w:val="nil"/>
              <w:bottom w:val="single" w:sz="4" w:space="0" w:color="auto"/>
              <w:right w:val="nil"/>
            </w:tcBorders>
            <w:shd w:val="clear" w:color="auto" w:fill="auto"/>
          </w:tcPr>
          <w:p w:rsidR="00E53BE7" w:rsidRPr="00E53BE7" w:rsidRDefault="00E53BE7" w:rsidP="00E53BE7">
            <w:pPr>
              <w:spacing w:after="0"/>
              <w:jc w:val="both"/>
              <w:rPr>
                <w:rFonts w:ascii="Palatino Linotype" w:hAnsi="Palatino Linotype" w:cs="Times New Roman"/>
                <w:b/>
                <w:bCs/>
                <w:color w:val="000000"/>
                <w:sz w:val="18"/>
                <w:szCs w:val="18"/>
                <w:lang w:eastAsia="id-ID"/>
              </w:rPr>
            </w:pPr>
          </w:p>
        </w:tc>
        <w:tc>
          <w:tcPr>
            <w:tcW w:w="850" w:type="dxa"/>
            <w:tcBorders>
              <w:top w:val="single" w:sz="8" w:space="0" w:color="000000"/>
              <w:left w:val="nil"/>
              <w:bottom w:val="single" w:sz="4" w:space="0" w:color="auto"/>
              <w:right w:val="nil"/>
            </w:tcBorders>
            <w:shd w:val="clear" w:color="auto" w:fill="auto"/>
          </w:tcPr>
          <w:p w:rsidR="00E53BE7" w:rsidRPr="00E53BE7" w:rsidRDefault="00E53BE7" w:rsidP="00E53BE7">
            <w:pPr>
              <w:spacing w:after="0"/>
              <w:jc w:val="both"/>
              <w:rPr>
                <w:rFonts w:ascii="Palatino Linotype" w:hAnsi="Palatino Linotype" w:cs="Times New Roman"/>
                <w:b/>
                <w:bCs/>
                <w:color w:val="000000"/>
                <w:sz w:val="18"/>
                <w:szCs w:val="18"/>
                <w:lang w:eastAsia="id-ID"/>
              </w:rPr>
            </w:pPr>
          </w:p>
        </w:tc>
        <w:tc>
          <w:tcPr>
            <w:tcW w:w="851" w:type="dxa"/>
            <w:tcBorders>
              <w:top w:val="single" w:sz="8" w:space="0" w:color="000000"/>
              <w:left w:val="nil"/>
              <w:bottom w:val="single" w:sz="4" w:space="0" w:color="auto"/>
              <w:right w:val="nil"/>
            </w:tcBorders>
            <w:shd w:val="clear" w:color="auto" w:fill="auto"/>
          </w:tcPr>
          <w:p w:rsidR="00E53BE7" w:rsidRPr="00E53BE7" w:rsidRDefault="00E53BE7" w:rsidP="00E53BE7">
            <w:pPr>
              <w:spacing w:after="0"/>
              <w:jc w:val="both"/>
              <w:rPr>
                <w:rFonts w:ascii="Palatino Linotype" w:hAnsi="Palatino Linotype" w:cs="Times New Roman"/>
                <w:b/>
                <w:bCs/>
                <w:color w:val="000000"/>
                <w:sz w:val="18"/>
                <w:szCs w:val="18"/>
                <w:lang w:eastAsia="id-ID"/>
              </w:rPr>
            </w:pPr>
          </w:p>
        </w:tc>
        <w:tc>
          <w:tcPr>
            <w:tcW w:w="1701" w:type="dxa"/>
            <w:tcBorders>
              <w:top w:val="single" w:sz="8" w:space="0" w:color="000000"/>
              <w:left w:val="nil"/>
              <w:bottom w:val="single" w:sz="4" w:space="0" w:color="auto"/>
              <w:right w:val="nil"/>
            </w:tcBorders>
            <w:shd w:val="clear" w:color="auto" w:fill="auto"/>
          </w:tcPr>
          <w:p w:rsidR="00E53BE7" w:rsidRPr="00E53BE7" w:rsidRDefault="00E53BE7" w:rsidP="00E53BE7">
            <w:pPr>
              <w:spacing w:after="0"/>
              <w:jc w:val="both"/>
              <w:rPr>
                <w:rFonts w:ascii="Palatino Linotype" w:hAnsi="Palatino Linotype" w:cs="Times New Roman"/>
                <w:b/>
                <w:bCs/>
                <w:color w:val="000000"/>
                <w:sz w:val="18"/>
                <w:szCs w:val="18"/>
                <w:lang w:eastAsia="id-ID"/>
              </w:rPr>
            </w:pPr>
          </w:p>
        </w:tc>
        <w:tc>
          <w:tcPr>
            <w:tcW w:w="850" w:type="dxa"/>
            <w:tcBorders>
              <w:top w:val="single" w:sz="8" w:space="0" w:color="000000"/>
              <w:left w:val="nil"/>
              <w:bottom w:val="single" w:sz="4" w:space="0" w:color="auto"/>
              <w:right w:val="nil"/>
            </w:tcBorders>
            <w:shd w:val="clear" w:color="auto" w:fill="auto"/>
          </w:tcPr>
          <w:p w:rsidR="00E53BE7" w:rsidRPr="00E53BE7" w:rsidRDefault="00E53BE7" w:rsidP="00E53BE7">
            <w:pPr>
              <w:spacing w:after="0"/>
              <w:jc w:val="both"/>
              <w:rPr>
                <w:rFonts w:ascii="Palatino Linotype" w:hAnsi="Palatino Linotype" w:cs="Times New Roman"/>
                <w:b/>
                <w:bCs/>
                <w:color w:val="000000"/>
                <w:sz w:val="18"/>
                <w:szCs w:val="18"/>
                <w:lang w:eastAsia="id-ID"/>
              </w:rPr>
            </w:pPr>
          </w:p>
        </w:tc>
        <w:tc>
          <w:tcPr>
            <w:tcW w:w="851" w:type="dxa"/>
            <w:tcBorders>
              <w:top w:val="single" w:sz="8" w:space="0" w:color="000000"/>
              <w:left w:val="nil"/>
              <w:bottom w:val="single" w:sz="4" w:space="0" w:color="auto"/>
              <w:right w:val="nil"/>
            </w:tcBorders>
            <w:shd w:val="clear" w:color="auto" w:fill="auto"/>
          </w:tcPr>
          <w:p w:rsidR="00E53BE7" w:rsidRPr="00E53BE7" w:rsidRDefault="00E53BE7" w:rsidP="00E53BE7">
            <w:pPr>
              <w:spacing w:after="0"/>
              <w:jc w:val="both"/>
              <w:rPr>
                <w:rFonts w:ascii="Palatino Linotype" w:hAnsi="Palatino Linotype" w:cs="Times New Roman"/>
                <w:b/>
                <w:bCs/>
                <w:color w:val="000000"/>
                <w:sz w:val="18"/>
                <w:szCs w:val="18"/>
                <w:lang w:eastAsia="id-ID"/>
              </w:rPr>
            </w:pPr>
          </w:p>
        </w:tc>
        <w:tc>
          <w:tcPr>
            <w:tcW w:w="1984" w:type="dxa"/>
            <w:gridSpan w:val="2"/>
            <w:tcBorders>
              <w:top w:val="single" w:sz="4" w:space="0" w:color="auto"/>
              <w:left w:val="nil"/>
              <w:bottom w:val="single" w:sz="4" w:space="0" w:color="auto"/>
              <w:right w:val="nil"/>
            </w:tcBorders>
            <w:shd w:val="clear" w:color="auto" w:fill="auto"/>
          </w:tcPr>
          <w:p w:rsidR="00E53BE7" w:rsidRPr="00E53BE7" w:rsidRDefault="00E53BE7" w:rsidP="00E53BE7">
            <w:pPr>
              <w:spacing w:after="0"/>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95% Confidence Interval for Difference</w:t>
            </w:r>
          </w:p>
        </w:tc>
      </w:tr>
      <w:tr w:rsidR="00E53BE7" w:rsidRPr="00E53BE7" w:rsidTr="00E53BE7">
        <w:tc>
          <w:tcPr>
            <w:tcW w:w="2093" w:type="dxa"/>
            <w:tcBorders>
              <w:top w:val="single" w:sz="4" w:space="0" w:color="auto"/>
              <w:left w:val="nil"/>
              <w:bottom w:val="single" w:sz="4" w:space="0" w:color="auto"/>
              <w:right w:val="nil"/>
            </w:tcBorders>
            <w:shd w:val="clear" w:color="auto" w:fill="auto"/>
          </w:tcPr>
          <w:p w:rsidR="00E53BE7" w:rsidRPr="00E53BE7" w:rsidRDefault="00E53BE7" w:rsidP="00E53BE7">
            <w:pPr>
              <w:spacing w:after="0"/>
              <w:jc w:val="both"/>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Dependent Variable</w:t>
            </w:r>
          </w:p>
        </w:tc>
        <w:tc>
          <w:tcPr>
            <w:tcW w:w="850" w:type="dxa"/>
            <w:tcBorders>
              <w:top w:val="single" w:sz="4" w:space="0" w:color="auto"/>
              <w:left w:val="nil"/>
              <w:bottom w:val="single" w:sz="4" w:space="0" w:color="auto"/>
              <w:right w:val="nil"/>
            </w:tcBorders>
            <w:shd w:val="clear" w:color="auto" w:fill="auto"/>
          </w:tcPr>
          <w:p w:rsidR="00E53BE7" w:rsidRPr="00E53BE7" w:rsidRDefault="00E53BE7" w:rsidP="00E53BE7">
            <w:pPr>
              <w:spacing w:after="0"/>
              <w:jc w:val="center"/>
              <w:rPr>
                <w:rFonts w:ascii="Palatino Linotype" w:hAnsi="Palatino Linotype" w:cs="Times New Roman"/>
                <w:b/>
                <w:color w:val="000000"/>
                <w:sz w:val="18"/>
                <w:szCs w:val="18"/>
                <w:lang w:eastAsia="id-ID"/>
              </w:rPr>
            </w:pPr>
            <w:r w:rsidRPr="00E53BE7">
              <w:rPr>
                <w:rFonts w:ascii="Palatino Linotype" w:hAnsi="Palatino Linotype" w:cs="Times New Roman"/>
                <w:b/>
                <w:color w:val="000000"/>
                <w:sz w:val="18"/>
                <w:szCs w:val="18"/>
                <w:lang w:eastAsia="id-ID"/>
              </w:rPr>
              <w:t>(I) Group</w:t>
            </w:r>
          </w:p>
        </w:tc>
        <w:tc>
          <w:tcPr>
            <w:tcW w:w="851" w:type="dxa"/>
            <w:tcBorders>
              <w:top w:val="single" w:sz="4" w:space="0" w:color="auto"/>
              <w:left w:val="nil"/>
              <w:bottom w:val="single" w:sz="4" w:space="0" w:color="auto"/>
              <w:right w:val="nil"/>
            </w:tcBorders>
            <w:shd w:val="clear" w:color="auto" w:fill="auto"/>
          </w:tcPr>
          <w:p w:rsidR="00E53BE7" w:rsidRPr="00E53BE7" w:rsidRDefault="00E53BE7" w:rsidP="00E53BE7">
            <w:pPr>
              <w:spacing w:after="0"/>
              <w:jc w:val="center"/>
              <w:rPr>
                <w:rFonts w:ascii="Palatino Linotype" w:hAnsi="Palatino Linotype" w:cs="Times New Roman"/>
                <w:b/>
                <w:color w:val="000000"/>
                <w:sz w:val="18"/>
                <w:szCs w:val="18"/>
                <w:lang w:eastAsia="id-ID"/>
              </w:rPr>
            </w:pPr>
            <w:r w:rsidRPr="00E53BE7">
              <w:rPr>
                <w:rFonts w:ascii="Palatino Linotype" w:hAnsi="Palatino Linotype" w:cs="Times New Roman"/>
                <w:b/>
                <w:color w:val="000000"/>
                <w:sz w:val="18"/>
                <w:szCs w:val="18"/>
                <w:lang w:eastAsia="id-ID"/>
              </w:rPr>
              <w:t>(J) Group</w:t>
            </w:r>
          </w:p>
        </w:tc>
        <w:tc>
          <w:tcPr>
            <w:tcW w:w="1701" w:type="dxa"/>
            <w:tcBorders>
              <w:top w:val="single" w:sz="4" w:space="0" w:color="auto"/>
              <w:left w:val="nil"/>
              <w:bottom w:val="single" w:sz="4" w:space="0" w:color="auto"/>
              <w:right w:val="nil"/>
            </w:tcBorders>
            <w:shd w:val="clear" w:color="auto" w:fill="auto"/>
          </w:tcPr>
          <w:p w:rsidR="00E53BE7" w:rsidRPr="00E53BE7" w:rsidRDefault="00E53BE7" w:rsidP="00E53BE7">
            <w:pPr>
              <w:spacing w:after="0"/>
              <w:jc w:val="center"/>
              <w:rPr>
                <w:rFonts w:ascii="Palatino Linotype" w:hAnsi="Palatino Linotype" w:cs="Times New Roman"/>
                <w:b/>
                <w:color w:val="000000"/>
                <w:sz w:val="18"/>
                <w:szCs w:val="18"/>
                <w:lang w:eastAsia="id-ID"/>
              </w:rPr>
            </w:pPr>
            <w:r w:rsidRPr="00E53BE7">
              <w:rPr>
                <w:rFonts w:ascii="Palatino Linotype" w:hAnsi="Palatino Linotype" w:cs="Times New Roman"/>
                <w:b/>
                <w:color w:val="000000"/>
                <w:sz w:val="18"/>
                <w:szCs w:val="18"/>
                <w:lang w:eastAsia="id-ID"/>
              </w:rPr>
              <w:t>Mean Difference (I-J)</w:t>
            </w:r>
          </w:p>
        </w:tc>
        <w:tc>
          <w:tcPr>
            <w:tcW w:w="850" w:type="dxa"/>
            <w:tcBorders>
              <w:top w:val="single" w:sz="4" w:space="0" w:color="auto"/>
              <w:left w:val="nil"/>
              <w:bottom w:val="single" w:sz="4" w:space="0" w:color="auto"/>
              <w:right w:val="nil"/>
            </w:tcBorders>
            <w:shd w:val="clear" w:color="auto" w:fill="auto"/>
          </w:tcPr>
          <w:p w:rsidR="00E53BE7" w:rsidRPr="00E53BE7" w:rsidRDefault="00E53BE7" w:rsidP="00E53BE7">
            <w:pPr>
              <w:spacing w:after="0"/>
              <w:jc w:val="center"/>
              <w:rPr>
                <w:rFonts w:ascii="Palatino Linotype" w:hAnsi="Palatino Linotype" w:cs="Times New Roman"/>
                <w:b/>
                <w:color w:val="000000"/>
                <w:sz w:val="18"/>
                <w:szCs w:val="18"/>
                <w:lang w:eastAsia="id-ID"/>
              </w:rPr>
            </w:pPr>
            <w:r w:rsidRPr="00E53BE7">
              <w:rPr>
                <w:rFonts w:ascii="Palatino Linotype" w:hAnsi="Palatino Linotype" w:cs="Times New Roman"/>
                <w:b/>
                <w:color w:val="000000"/>
                <w:sz w:val="18"/>
                <w:szCs w:val="18"/>
                <w:lang w:eastAsia="id-ID"/>
              </w:rPr>
              <w:t>Std. Error</w:t>
            </w:r>
          </w:p>
        </w:tc>
        <w:tc>
          <w:tcPr>
            <w:tcW w:w="851" w:type="dxa"/>
            <w:tcBorders>
              <w:top w:val="single" w:sz="4" w:space="0" w:color="auto"/>
              <w:left w:val="nil"/>
              <w:bottom w:val="single" w:sz="4" w:space="0" w:color="auto"/>
              <w:right w:val="nil"/>
            </w:tcBorders>
            <w:shd w:val="clear" w:color="auto" w:fill="auto"/>
          </w:tcPr>
          <w:p w:rsidR="00E53BE7" w:rsidRPr="00E53BE7" w:rsidRDefault="00E53BE7" w:rsidP="00E53BE7">
            <w:pPr>
              <w:spacing w:after="0"/>
              <w:jc w:val="center"/>
              <w:rPr>
                <w:rFonts w:ascii="Palatino Linotype" w:hAnsi="Palatino Linotype" w:cs="Times New Roman"/>
                <w:b/>
                <w:color w:val="000000"/>
                <w:sz w:val="18"/>
                <w:szCs w:val="18"/>
                <w:lang w:eastAsia="id-ID"/>
              </w:rPr>
            </w:pPr>
            <w:r w:rsidRPr="00E53BE7">
              <w:rPr>
                <w:rFonts w:ascii="Palatino Linotype" w:hAnsi="Palatino Linotype" w:cs="Times New Roman"/>
                <w:b/>
                <w:color w:val="000000"/>
                <w:sz w:val="18"/>
                <w:szCs w:val="18"/>
                <w:lang w:eastAsia="id-ID"/>
              </w:rPr>
              <w:t>Sig.</w:t>
            </w:r>
          </w:p>
        </w:tc>
        <w:tc>
          <w:tcPr>
            <w:tcW w:w="992" w:type="dxa"/>
            <w:tcBorders>
              <w:top w:val="single" w:sz="4" w:space="0" w:color="auto"/>
              <w:left w:val="nil"/>
              <w:bottom w:val="single" w:sz="4" w:space="0" w:color="auto"/>
              <w:right w:val="nil"/>
            </w:tcBorders>
            <w:shd w:val="clear" w:color="auto" w:fill="auto"/>
          </w:tcPr>
          <w:p w:rsidR="00E53BE7" w:rsidRPr="00E53BE7" w:rsidRDefault="00E53BE7" w:rsidP="00E53BE7">
            <w:pPr>
              <w:spacing w:after="0"/>
              <w:jc w:val="center"/>
              <w:rPr>
                <w:rFonts w:ascii="Palatino Linotype" w:hAnsi="Palatino Linotype" w:cs="Times New Roman"/>
                <w:b/>
                <w:color w:val="000000"/>
                <w:sz w:val="18"/>
                <w:szCs w:val="18"/>
                <w:lang w:eastAsia="id-ID"/>
              </w:rPr>
            </w:pPr>
            <w:r w:rsidRPr="00E53BE7">
              <w:rPr>
                <w:rFonts w:ascii="Palatino Linotype" w:hAnsi="Palatino Linotype" w:cs="Times New Roman"/>
                <w:b/>
                <w:color w:val="000000"/>
                <w:sz w:val="18"/>
                <w:szCs w:val="18"/>
                <w:lang w:eastAsia="id-ID"/>
              </w:rPr>
              <w:t xml:space="preserve">Lower </w:t>
            </w:r>
          </w:p>
        </w:tc>
        <w:tc>
          <w:tcPr>
            <w:tcW w:w="992" w:type="dxa"/>
            <w:tcBorders>
              <w:top w:val="single" w:sz="4" w:space="0" w:color="auto"/>
              <w:left w:val="nil"/>
              <w:bottom w:val="single" w:sz="4" w:space="0" w:color="auto"/>
              <w:right w:val="nil"/>
            </w:tcBorders>
            <w:shd w:val="clear" w:color="auto" w:fill="auto"/>
          </w:tcPr>
          <w:p w:rsidR="00E53BE7" w:rsidRPr="00E53BE7" w:rsidRDefault="00E53BE7" w:rsidP="00E53BE7">
            <w:pPr>
              <w:spacing w:after="0"/>
              <w:jc w:val="center"/>
              <w:rPr>
                <w:rFonts w:ascii="Palatino Linotype" w:hAnsi="Palatino Linotype" w:cs="Times New Roman"/>
                <w:b/>
                <w:color w:val="000000"/>
                <w:sz w:val="18"/>
                <w:szCs w:val="18"/>
                <w:lang w:eastAsia="id-ID"/>
              </w:rPr>
            </w:pPr>
            <w:r w:rsidRPr="00E53BE7">
              <w:rPr>
                <w:rFonts w:ascii="Palatino Linotype" w:hAnsi="Palatino Linotype" w:cs="Times New Roman"/>
                <w:b/>
                <w:color w:val="000000"/>
                <w:sz w:val="18"/>
                <w:szCs w:val="18"/>
                <w:lang w:eastAsia="id-ID"/>
              </w:rPr>
              <w:t xml:space="preserve">Upper </w:t>
            </w:r>
          </w:p>
        </w:tc>
      </w:tr>
      <w:tr w:rsidR="00E53BE7" w:rsidRPr="00E53BE7" w:rsidTr="00E53BE7">
        <w:tc>
          <w:tcPr>
            <w:tcW w:w="2093" w:type="dxa"/>
            <w:tcBorders>
              <w:top w:val="single" w:sz="4" w:space="0" w:color="auto"/>
            </w:tcBorders>
            <w:shd w:val="clear" w:color="auto" w:fill="auto"/>
          </w:tcPr>
          <w:p w:rsidR="00E53BE7" w:rsidRPr="00E53BE7" w:rsidRDefault="00E53BE7" w:rsidP="00E53BE7">
            <w:pPr>
              <w:spacing w:after="0"/>
              <w:jc w:val="both"/>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eastAsia="id-ID"/>
              </w:rPr>
              <w:t>Speaking skill</w:t>
            </w:r>
          </w:p>
        </w:tc>
        <w:tc>
          <w:tcPr>
            <w:tcW w:w="850" w:type="dxa"/>
            <w:tcBorders>
              <w:top w:val="single" w:sz="4" w:space="0" w:color="auto"/>
            </w:tcBorders>
            <w:shd w:val="clear" w:color="auto" w:fill="auto"/>
          </w:tcPr>
          <w:p w:rsidR="00E53BE7" w:rsidRPr="00E53BE7" w:rsidRDefault="00E53BE7" w:rsidP="00E53BE7">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p w:rsidR="00E53BE7" w:rsidRPr="00E53BE7" w:rsidRDefault="00E53BE7" w:rsidP="00E53BE7">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851" w:type="dxa"/>
            <w:tcBorders>
              <w:top w:val="single" w:sz="4" w:space="0" w:color="auto"/>
            </w:tcBorders>
            <w:shd w:val="clear" w:color="auto" w:fill="auto"/>
          </w:tcPr>
          <w:p w:rsidR="00E53BE7" w:rsidRPr="00E53BE7" w:rsidRDefault="00E53BE7" w:rsidP="00E53BE7">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p w:rsidR="00E53BE7" w:rsidRPr="00E53BE7" w:rsidRDefault="00E53BE7" w:rsidP="00E53BE7">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701" w:type="dxa"/>
            <w:tcBorders>
              <w:top w:val="single" w:sz="4" w:space="0" w:color="auto"/>
            </w:tcBorders>
            <w:shd w:val="clear" w:color="auto" w:fill="auto"/>
          </w:tcPr>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6.829</w:t>
            </w:r>
          </w:p>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-6.829</w:t>
            </w:r>
          </w:p>
        </w:tc>
        <w:tc>
          <w:tcPr>
            <w:tcW w:w="850" w:type="dxa"/>
            <w:tcBorders>
              <w:top w:val="single" w:sz="4" w:space="0" w:color="auto"/>
            </w:tcBorders>
            <w:shd w:val="clear" w:color="auto" w:fill="auto"/>
          </w:tcPr>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.627</w:t>
            </w:r>
          </w:p>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.627</w:t>
            </w:r>
          </w:p>
        </w:tc>
        <w:tc>
          <w:tcPr>
            <w:tcW w:w="851" w:type="dxa"/>
            <w:tcBorders>
              <w:top w:val="single" w:sz="4" w:space="0" w:color="auto"/>
            </w:tcBorders>
            <w:shd w:val="clear" w:color="auto" w:fill="auto"/>
          </w:tcPr>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.000</w:t>
            </w:r>
          </w:p>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.000</w:t>
            </w:r>
          </w:p>
        </w:tc>
        <w:tc>
          <w:tcPr>
            <w:tcW w:w="992" w:type="dxa"/>
            <w:tcBorders>
              <w:top w:val="single" w:sz="4" w:space="0" w:color="auto"/>
            </w:tcBorders>
            <w:shd w:val="clear" w:color="auto" w:fill="auto"/>
          </w:tcPr>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5.570</w:t>
            </w:r>
          </w:p>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-8.089</w:t>
            </w:r>
          </w:p>
        </w:tc>
        <w:tc>
          <w:tcPr>
            <w:tcW w:w="992" w:type="dxa"/>
            <w:tcBorders>
              <w:top w:val="single" w:sz="4" w:space="0" w:color="auto"/>
            </w:tcBorders>
            <w:shd w:val="clear" w:color="auto" w:fill="auto"/>
          </w:tcPr>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8.089</w:t>
            </w:r>
          </w:p>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-5.570</w:t>
            </w:r>
          </w:p>
        </w:tc>
      </w:tr>
      <w:tr w:rsidR="00E53BE7" w:rsidRPr="00E53BE7" w:rsidTr="00E53BE7">
        <w:tc>
          <w:tcPr>
            <w:tcW w:w="2093" w:type="dxa"/>
            <w:tcBorders>
              <w:left w:val="nil"/>
              <w:right w:val="nil"/>
            </w:tcBorders>
            <w:shd w:val="clear" w:color="auto" w:fill="auto"/>
          </w:tcPr>
          <w:p w:rsidR="00E53BE7" w:rsidRPr="00E53BE7" w:rsidRDefault="00E53BE7" w:rsidP="00E53BE7">
            <w:pPr>
              <w:spacing w:after="0"/>
              <w:jc w:val="both"/>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eastAsia="id-ID"/>
              </w:rPr>
              <w:t>Creative Thinking Skill</w:t>
            </w:r>
          </w:p>
        </w:tc>
        <w:tc>
          <w:tcPr>
            <w:tcW w:w="850" w:type="dxa"/>
            <w:tcBorders>
              <w:left w:val="nil"/>
              <w:right w:val="nil"/>
            </w:tcBorders>
            <w:shd w:val="clear" w:color="auto" w:fill="auto"/>
          </w:tcPr>
          <w:p w:rsidR="00E53BE7" w:rsidRPr="00E53BE7" w:rsidRDefault="00E53BE7" w:rsidP="00E53BE7">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p w:rsidR="00E53BE7" w:rsidRPr="00E53BE7" w:rsidRDefault="00E53BE7" w:rsidP="00E53BE7">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851" w:type="dxa"/>
            <w:tcBorders>
              <w:left w:val="nil"/>
              <w:right w:val="nil"/>
            </w:tcBorders>
            <w:shd w:val="clear" w:color="auto" w:fill="auto"/>
          </w:tcPr>
          <w:p w:rsidR="00E53BE7" w:rsidRPr="00E53BE7" w:rsidRDefault="00E53BE7" w:rsidP="00E53BE7">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p w:rsidR="00E53BE7" w:rsidRPr="00E53BE7" w:rsidRDefault="00E53BE7" w:rsidP="00E53BE7">
            <w:pPr>
              <w:spacing w:after="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701" w:type="dxa"/>
            <w:tcBorders>
              <w:left w:val="nil"/>
              <w:right w:val="nil"/>
            </w:tcBorders>
            <w:shd w:val="clear" w:color="auto" w:fill="auto"/>
          </w:tcPr>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4.358</w:t>
            </w:r>
          </w:p>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-4.358</w:t>
            </w:r>
          </w:p>
        </w:tc>
        <w:tc>
          <w:tcPr>
            <w:tcW w:w="850" w:type="dxa"/>
            <w:tcBorders>
              <w:left w:val="nil"/>
              <w:right w:val="nil"/>
            </w:tcBorders>
            <w:shd w:val="clear" w:color="auto" w:fill="auto"/>
          </w:tcPr>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.295</w:t>
            </w:r>
          </w:p>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.295</w:t>
            </w:r>
          </w:p>
        </w:tc>
        <w:tc>
          <w:tcPr>
            <w:tcW w:w="851" w:type="dxa"/>
            <w:tcBorders>
              <w:left w:val="nil"/>
              <w:right w:val="nil"/>
            </w:tcBorders>
            <w:shd w:val="clear" w:color="auto" w:fill="auto"/>
          </w:tcPr>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.000</w:t>
            </w:r>
          </w:p>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.000</w:t>
            </w:r>
          </w:p>
        </w:tc>
        <w:tc>
          <w:tcPr>
            <w:tcW w:w="992" w:type="dxa"/>
            <w:tcBorders>
              <w:left w:val="nil"/>
              <w:right w:val="nil"/>
            </w:tcBorders>
            <w:shd w:val="clear" w:color="auto" w:fill="auto"/>
          </w:tcPr>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3.765</w:t>
            </w:r>
          </w:p>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-4.952</w:t>
            </w:r>
          </w:p>
        </w:tc>
        <w:tc>
          <w:tcPr>
            <w:tcW w:w="992" w:type="dxa"/>
            <w:tcBorders>
              <w:left w:val="nil"/>
              <w:right w:val="nil"/>
            </w:tcBorders>
            <w:shd w:val="clear" w:color="auto" w:fill="auto"/>
          </w:tcPr>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4.952</w:t>
            </w:r>
          </w:p>
          <w:p w:rsidR="00E53BE7" w:rsidRPr="00E53BE7" w:rsidRDefault="00E53BE7" w:rsidP="00E53BE7">
            <w:pPr>
              <w:spacing w:after="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-3.765</w:t>
            </w:r>
          </w:p>
        </w:tc>
      </w:tr>
    </w:tbl>
    <w:p w:rsidR="00E53BE7" w:rsidRDefault="00E53BE7" w:rsidP="00C55435">
      <w:pPr>
        <w:spacing w:after="0"/>
        <w:ind w:firstLine="567"/>
        <w:jc w:val="both"/>
        <w:rPr>
          <w:rFonts w:ascii="Palatino Linotype" w:hAnsi="Palatino Linotype" w:cs="Times New Roman"/>
          <w:sz w:val="20"/>
          <w:szCs w:val="20"/>
          <w:lang w:val="id-ID" w:eastAsia="id-ID"/>
        </w:rPr>
      </w:pPr>
    </w:p>
    <w:p w:rsidR="00E53BE7" w:rsidRDefault="00E53BE7" w:rsidP="00C55435">
      <w:pPr>
        <w:spacing w:after="0"/>
        <w:ind w:firstLine="567"/>
        <w:jc w:val="both"/>
        <w:rPr>
          <w:rFonts w:ascii="Palatino Linotype" w:hAnsi="Palatino Linotype" w:cs="Times New Roman"/>
          <w:sz w:val="20"/>
          <w:szCs w:val="20"/>
          <w:lang w:val="id-ID" w:eastAsia="id-ID"/>
        </w:rPr>
      </w:pPr>
    </w:p>
    <w:p w:rsidR="00C55435" w:rsidRPr="00E53BE7" w:rsidRDefault="00C55435" w:rsidP="00C55435">
      <w:pPr>
        <w:spacing w:after="0"/>
        <w:ind w:firstLine="567"/>
        <w:jc w:val="both"/>
        <w:rPr>
          <w:rFonts w:ascii="Palatino Linotype" w:hAnsi="Palatino Linotype" w:cs="Times New Roman"/>
          <w:sz w:val="20"/>
          <w:szCs w:val="20"/>
          <w:lang w:eastAsia="id-ID"/>
        </w:rPr>
      </w:pPr>
      <w:r w:rsidRPr="00E53BE7">
        <w:rPr>
          <w:rFonts w:ascii="Palatino Linotype" w:hAnsi="Palatino Linotype" w:cs="Times New Roman"/>
          <w:sz w:val="20"/>
          <w:szCs w:val="20"/>
          <w:lang w:eastAsia="id-ID"/>
        </w:rPr>
        <w:t xml:space="preserve">Table 8 shows a paired comparison test by juxtaposing the two groups after controlling for the </w:t>
      </w:r>
      <w:proofErr w:type="spellStart"/>
      <w:proofErr w:type="gramStart"/>
      <w:r w:rsidRPr="00E53BE7">
        <w:rPr>
          <w:rFonts w:ascii="Palatino Linotype" w:hAnsi="Palatino Linotype" w:cs="Times New Roman"/>
          <w:sz w:val="20"/>
          <w:szCs w:val="20"/>
          <w:lang w:eastAsia="id-ID"/>
        </w:rPr>
        <w:t>pretest</w:t>
      </w:r>
      <w:proofErr w:type="spellEnd"/>
      <w:proofErr w:type="gramEnd"/>
      <w:r w:rsidRPr="00E53BE7">
        <w:rPr>
          <w:rFonts w:ascii="Palatino Linotype" w:hAnsi="Palatino Linotype" w:cs="Times New Roman"/>
          <w:sz w:val="20"/>
          <w:szCs w:val="20"/>
          <w:lang w:eastAsia="id-ID"/>
        </w:rPr>
        <w:t>. Based on the results of the table, the CLIL method applied to the experimental class has a positive impact. It is more effective in improving students' speaking and creative thinking skills. These results also indicate that the experimental class with the CLIL method has a long-term impact on both skills in this study. In contrast, using conventional methods in the control class has a much lower impact than the CLIL method.</w:t>
      </w:r>
    </w:p>
    <w:p w:rsidR="00C55435" w:rsidRPr="00E53BE7" w:rsidRDefault="00C55435" w:rsidP="00C55435">
      <w:pPr>
        <w:spacing w:after="0"/>
        <w:ind w:firstLine="567"/>
        <w:jc w:val="both"/>
        <w:rPr>
          <w:rFonts w:ascii="Palatino Linotype" w:hAnsi="Palatino Linotype" w:cs="Times New Roman"/>
          <w:sz w:val="20"/>
          <w:szCs w:val="20"/>
          <w:lang w:eastAsia="id-ID"/>
        </w:rPr>
      </w:pPr>
      <w:r w:rsidRPr="00E53BE7">
        <w:rPr>
          <w:rFonts w:ascii="Palatino Linotype" w:hAnsi="Palatino Linotype" w:cs="Times New Roman"/>
          <w:sz w:val="20"/>
          <w:szCs w:val="20"/>
          <w:lang w:eastAsia="id-ID"/>
        </w:rPr>
        <w:t xml:space="preserve">Next, the researcher ran a one-way MANCOVA test to calculate various aspects. It aims to examine the impact of CLIL and conventional methods on speaking skills (intonation, word choice, grammar, interaction, communication strategies, and cohesion &amp; coherence) and students' creative thinking skills (fluency, flexibility, originality, and elaboration). Table 9 shows that there is a slight difference between the </w:t>
      </w:r>
      <w:proofErr w:type="spellStart"/>
      <w:r w:rsidRPr="00E53BE7">
        <w:rPr>
          <w:rFonts w:ascii="Palatino Linotype" w:hAnsi="Palatino Linotype" w:cs="Times New Roman"/>
          <w:sz w:val="20"/>
          <w:szCs w:val="20"/>
          <w:lang w:eastAsia="id-ID"/>
        </w:rPr>
        <w:t>pretest</w:t>
      </w:r>
      <w:proofErr w:type="spellEnd"/>
      <w:r w:rsidRPr="00E53BE7">
        <w:rPr>
          <w:rFonts w:ascii="Palatino Linotype" w:hAnsi="Palatino Linotype" w:cs="Times New Roman"/>
          <w:sz w:val="20"/>
          <w:szCs w:val="20"/>
          <w:lang w:eastAsia="id-ID"/>
        </w:rPr>
        <w:t xml:space="preserve"> means of the two groups. That is, the average score of speaking skills in the two groups is similar to the student</w:t>
      </w:r>
      <w:r w:rsidRPr="00E53BE7">
        <w:rPr>
          <w:rFonts w:ascii="Palatino Linotype" w:hAnsi="Palatino Linotype" w:cs="Times New Roman"/>
          <w:sz w:val="20"/>
          <w:szCs w:val="20"/>
          <w:lang w:val="en-US" w:eastAsia="id-ID"/>
        </w:rPr>
        <w:t>’</w:t>
      </w:r>
      <w:r w:rsidRPr="00E53BE7">
        <w:rPr>
          <w:rFonts w:ascii="Palatino Linotype" w:hAnsi="Palatino Linotype" w:cs="Times New Roman"/>
          <w:sz w:val="20"/>
          <w:szCs w:val="20"/>
          <w:lang w:eastAsia="id-ID"/>
        </w:rPr>
        <w:t>s creative thinking skills in each aspect.</w:t>
      </w:r>
    </w:p>
    <w:p w:rsidR="00C55435" w:rsidRDefault="00C55435" w:rsidP="00C55435">
      <w:pPr>
        <w:spacing w:after="0"/>
        <w:jc w:val="center"/>
        <w:rPr>
          <w:rFonts w:ascii="Palatino Linotype" w:hAnsi="Palatino Linotype" w:cs="Times New Roman"/>
          <w:sz w:val="24"/>
          <w:szCs w:val="24"/>
          <w:lang w:val="id-ID" w:eastAsia="id-ID"/>
        </w:rPr>
      </w:pPr>
    </w:p>
    <w:p w:rsidR="00E53BE7" w:rsidRPr="00E53BE7" w:rsidRDefault="00E53BE7" w:rsidP="00C55435">
      <w:pPr>
        <w:spacing w:after="0"/>
        <w:jc w:val="center"/>
        <w:rPr>
          <w:rFonts w:ascii="Palatino Linotype" w:hAnsi="Palatino Linotype" w:cs="Times New Roman"/>
          <w:sz w:val="24"/>
          <w:szCs w:val="24"/>
          <w:lang w:val="id-ID" w:eastAsia="id-ID"/>
        </w:rPr>
      </w:pPr>
    </w:p>
    <w:p w:rsidR="00C55435" w:rsidRPr="00E53BE7" w:rsidRDefault="00C55435" w:rsidP="00C55435">
      <w:pPr>
        <w:spacing w:after="0"/>
        <w:jc w:val="center"/>
        <w:rPr>
          <w:rFonts w:ascii="Palatino Linotype" w:eastAsia="Times New Roman" w:hAnsi="Palatino Linotype" w:cs="Times New Roman"/>
          <w:sz w:val="20"/>
          <w:szCs w:val="20"/>
          <w:lang w:eastAsia="id-ID"/>
        </w:rPr>
      </w:pPr>
      <w:proofErr w:type="gramStart"/>
      <w:r w:rsidRPr="00E53BE7">
        <w:rPr>
          <w:rFonts w:ascii="Palatino Linotype" w:hAnsi="Palatino Linotype" w:cs="Times New Roman"/>
          <w:sz w:val="20"/>
          <w:szCs w:val="20"/>
          <w:lang w:eastAsia="id-ID"/>
        </w:rPr>
        <w:lastRenderedPageBreak/>
        <w:t>Table 9.</w:t>
      </w:r>
      <w:proofErr w:type="gramEnd"/>
      <w:r w:rsidRPr="00E53BE7">
        <w:rPr>
          <w:rFonts w:ascii="Palatino Linotype" w:hAnsi="Palatino Linotype" w:cs="Times New Roman"/>
          <w:sz w:val="20"/>
          <w:szCs w:val="20"/>
          <w:lang w:eastAsia="id-ID"/>
        </w:rPr>
        <w:t xml:space="preserve"> Descriptive Statistics (Exploring the amount of mean difference in the two independent variables in the </w:t>
      </w:r>
      <w:proofErr w:type="spellStart"/>
      <w:r w:rsidRPr="00E53BE7">
        <w:rPr>
          <w:rFonts w:ascii="Palatino Linotype" w:hAnsi="Palatino Linotype" w:cs="Times New Roman"/>
          <w:sz w:val="20"/>
          <w:szCs w:val="20"/>
          <w:lang w:eastAsia="id-ID"/>
        </w:rPr>
        <w:t>pretest</w:t>
      </w:r>
      <w:proofErr w:type="spellEnd"/>
      <w:r w:rsidRPr="00E53BE7">
        <w:rPr>
          <w:rFonts w:ascii="Palatino Linotype" w:hAnsi="Palatino Linotype" w:cs="Times New Roman"/>
          <w:sz w:val="20"/>
          <w:szCs w:val="20"/>
          <w:lang w:eastAsia="id-ID"/>
        </w:rPr>
        <w:t xml:space="preserve"> between </w:t>
      </w:r>
      <w:proofErr w:type="spellStart"/>
      <w:r w:rsidRPr="00E53BE7">
        <w:rPr>
          <w:rFonts w:ascii="Palatino Linotype" w:hAnsi="Palatino Linotype" w:cs="Times New Roman"/>
          <w:sz w:val="20"/>
          <w:szCs w:val="20"/>
          <w:lang w:eastAsia="id-ID"/>
        </w:rPr>
        <w:t>pretest</w:t>
      </w:r>
      <w:proofErr w:type="spellEnd"/>
      <w:r w:rsidRPr="00E53BE7">
        <w:rPr>
          <w:rFonts w:ascii="Palatino Linotype" w:hAnsi="Palatino Linotype" w:cs="Times New Roman"/>
          <w:sz w:val="20"/>
          <w:szCs w:val="20"/>
          <w:lang w:eastAsia="id-ID"/>
        </w:rPr>
        <w:t xml:space="preserve"> sessions)</w:t>
      </w:r>
    </w:p>
    <w:tbl>
      <w:tblPr>
        <w:tblpPr w:leftFromText="180" w:rightFromText="180" w:vertAnchor="text" w:horzAnchor="margin" w:tblpXSpec="center" w:tblpY="189"/>
        <w:tblW w:w="8790" w:type="dxa"/>
        <w:tblBorders>
          <w:top w:val="single" w:sz="8" w:space="0" w:color="000000"/>
          <w:bottom w:val="single" w:sz="8" w:space="0" w:color="000000"/>
        </w:tblBorders>
        <w:tblLayout w:type="fixed"/>
        <w:tblLook w:val="04A0" w:firstRow="1" w:lastRow="0" w:firstColumn="1" w:lastColumn="0" w:noHBand="0" w:noVBand="1"/>
      </w:tblPr>
      <w:tblGrid>
        <w:gridCol w:w="2553"/>
        <w:gridCol w:w="1275"/>
        <w:gridCol w:w="1134"/>
        <w:gridCol w:w="1134"/>
        <w:gridCol w:w="1418"/>
        <w:gridCol w:w="1276"/>
      </w:tblGrid>
      <w:tr w:rsidR="00C55435" w:rsidRPr="00E53BE7" w:rsidTr="00F67E52">
        <w:trPr>
          <w:trHeight w:val="465"/>
        </w:trPr>
        <w:tc>
          <w:tcPr>
            <w:tcW w:w="2553" w:type="dxa"/>
            <w:tcBorders>
              <w:top w:val="single" w:sz="8" w:space="0" w:color="000000"/>
              <w:left w:val="nil"/>
              <w:bottom w:val="single" w:sz="8" w:space="0" w:color="000000"/>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b/>
                <w:bCs/>
                <w:color w:val="000000"/>
                <w:sz w:val="18"/>
                <w:szCs w:val="18"/>
                <w:lang w:eastAsia="id-ID"/>
              </w:rPr>
            </w:pPr>
          </w:p>
        </w:tc>
        <w:tc>
          <w:tcPr>
            <w:tcW w:w="1275" w:type="dxa"/>
            <w:tcBorders>
              <w:top w:val="single" w:sz="8" w:space="0" w:color="000000"/>
              <w:left w:val="nil"/>
              <w:bottom w:val="single" w:sz="8" w:space="0" w:color="000000"/>
              <w:right w:val="nil"/>
            </w:tcBorders>
            <w:shd w:val="clear" w:color="auto" w:fill="auto"/>
          </w:tcPr>
          <w:p w:rsidR="00C55435" w:rsidRPr="00E53BE7" w:rsidRDefault="00C55435" w:rsidP="00E53BE7">
            <w:pPr>
              <w:spacing w:after="0" w:line="240" w:lineRule="auto"/>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Groups</w:t>
            </w:r>
          </w:p>
        </w:tc>
        <w:tc>
          <w:tcPr>
            <w:tcW w:w="1134" w:type="dxa"/>
            <w:tcBorders>
              <w:top w:val="single" w:sz="8" w:space="0" w:color="000000"/>
              <w:left w:val="nil"/>
              <w:bottom w:val="single" w:sz="8" w:space="0" w:color="000000"/>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Mean</w:t>
            </w:r>
          </w:p>
        </w:tc>
        <w:tc>
          <w:tcPr>
            <w:tcW w:w="1134" w:type="dxa"/>
            <w:tcBorders>
              <w:top w:val="single" w:sz="8" w:space="0" w:color="000000"/>
              <w:left w:val="nil"/>
              <w:bottom w:val="single" w:sz="8" w:space="0" w:color="000000"/>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N</w:t>
            </w:r>
          </w:p>
        </w:tc>
        <w:tc>
          <w:tcPr>
            <w:tcW w:w="1418" w:type="dxa"/>
            <w:tcBorders>
              <w:top w:val="single" w:sz="8" w:space="0" w:color="000000"/>
              <w:left w:val="nil"/>
              <w:bottom w:val="single" w:sz="8" w:space="0" w:color="000000"/>
              <w:right w:val="nil"/>
            </w:tcBorders>
            <w:shd w:val="clear" w:color="auto" w:fill="auto"/>
          </w:tcPr>
          <w:p w:rsidR="00C55435" w:rsidRPr="00E53BE7" w:rsidRDefault="00C55435" w:rsidP="00E53BE7">
            <w:pPr>
              <w:spacing w:after="0" w:line="240" w:lineRule="auto"/>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Std. Deviation</w:t>
            </w:r>
          </w:p>
        </w:tc>
        <w:tc>
          <w:tcPr>
            <w:tcW w:w="1276" w:type="dxa"/>
            <w:tcBorders>
              <w:top w:val="single" w:sz="8" w:space="0" w:color="000000"/>
              <w:left w:val="nil"/>
              <w:bottom w:val="single" w:sz="8" w:space="0" w:color="000000"/>
              <w:right w:val="nil"/>
            </w:tcBorders>
            <w:shd w:val="clear" w:color="auto" w:fill="auto"/>
          </w:tcPr>
          <w:p w:rsidR="00C55435" w:rsidRPr="00E53BE7" w:rsidRDefault="00C55435" w:rsidP="00E53BE7">
            <w:pPr>
              <w:spacing w:after="0" w:line="240" w:lineRule="auto"/>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Std. Error Mean</w:t>
            </w:r>
          </w:p>
        </w:tc>
      </w:tr>
      <w:tr w:rsidR="00C55435" w:rsidRPr="00E53BE7" w:rsidTr="00F67E52">
        <w:tc>
          <w:tcPr>
            <w:tcW w:w="2553" w:type="dxa"/>
            <w:tcBorders>
              <w:left w:val="nil"/>
              <w:right w:val="nil"/>
            </w:tcBorders>
            <w:shd w:val="clear" w:color="auto" w:fill="auto"/>
          </w:tcPr>
          <w:p w:rsidR="00C55435" w:rsidRPr="00E53BE7" w:rsidRDefault="00C55435" w:rsidP="00E53BE7">
            <w:pPr>
              <w:spacing w:after="0" w:line="240" w:lineRule="auto"/>
              <w:ind w:left="12"/>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rPr>
              <w:t>Intonation</w:t>
            </w:r>
          </w:p>
        </w:tc>
        <w:tc>
          <w:tcPr>
            <w:tcW w:w="1275"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2.80</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tc>
        <w:tc>
          <w:tcPr>
            <w:tcW w:w="1418"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.816</w:t>
            </w:r>
          </w:p>
        </w:tc>
        <w:tc>
          <w:tcPr>
            <w:tcW w:w="1276"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.163</w:t>
            </w:r>
          </w:p>
        </w:tc>
      </w:tr>
      <w:tr w:rsidR="00C55435" w:rsidRPr="00E53BE7" w:rsidTr="00F67E52">
        <w:tc>
          <w:tcPr>
            <w:tcW w:w="2553" w:type="dxa"/>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p>
        </w:tc>
        <w:tc>
          <w:tcPr>
            <w:tcW w:w="1275" w:type="dxa"/>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2.38</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418"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.571</w:t>
            </w:r>
          </w:p>
        </w:tc>
        <w:tc>
          <w:tcPr>
            <w:tcW w:w="1276"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.112</w:t>
            </w:r>
          </w:p>
        </w:tc>
      </w:tr>
      <w:tr w:rsidR="00C55435" w:rsidRPr="00E53BE7" w:rsidTr="00F67E52">
        <w:tc>
          <w:tcPr>
            <w:tcW w:w="2553" w:type="dxa"/>
            <w:tcBorders>
              <w:left w:val="nil"/>
              <w:right w:val="nil"/>
            </w:tcBorders>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rPr>
              <w:t>Choice of words/diction</w:t>
            </w:r>
          </w:p>
        </w:tc>
        <w:tc>
          <w:tcPr>
            <w:tcW w:w="1275"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2.64</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tc>
        <w:tc>
          <w:tcPr>
            <w:tcW w:w="1418"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.638</w:t>
            </w:r>
          </w:p>
        </w:tc>
        <w:tc>
          <w:tcPr>
            <w:tcW w:w="1276"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.128</w:t>
            </w:r>
          </w:p>
        </w:tc>
      </w:tr>
      <w:tr w:rsidR="00C55435" w:rsidRPr="00E53BE7" w:rsidTr="00F67E52">
        <w:tc>
          <w:tcPr>
            <w:tcW w:w="2553" w:type="dxa"/>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p>
        </w:tc>
        <w:tc>
          <w:tcPr>
            <w:tcW w:w="1275" w:type="dxa"/>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2.15</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418"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.613</w:t>
            </w:r>
          </w:p>
        </w:tc>
        <w:tc>
          <w:tcPr>
            <w:tcW w:w="1276"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.120</w:t>
            </w:r>
          </w:p>
        </w:tc>
      </w:tr>
      <w:tr w:rsidR="00C55435" w:rsidRPr="00E53BE7" w:rsidTr="00F67E52">
        <w:tc>
          <w:tcPr>
            <w:tcW w:w="2553" w:type="dxa"/>
            <w:tcBorders>
              <w:left w:val="nil"/>
              <w:right w:val="nil"/>
            </w:tcBorders>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rPr>
              <w:t>Grammar</w:t>
            </w:r>
          </w:p>
        </w:tc>
        <w:tc>
          <w:tcPr>
            <w:tcW w:w="1275"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2.68</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tc>
        <w:tc>
          <w:tcPr>
            <w:tcW w:w="1418"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.627</w:t>
            </w:r>
          </w:p>
        </w:tc>
        <w:tc>
          <w:tcPr>
            <w:tcW w:w="1276"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.125</w:t>
            </w:r>
          </w:p>
        </w:tc>
      </w:tr>
      <w:tr w:rsidR="00C55435" w:rsidRPr="00E53BE7" w:rsidTr="00F67E52">
        <w:tc>
          <w:tcPr>
            <w:tcW w:w="2553" w:type="dxa"/>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p>
        </w:tc>
        <w:tc>
          <w:tcPr>
            <w:tcW w:w="1275" w:type="dxa"/>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2.15</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418"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.464</w:t>
            </w:r>
          </w:p>
        </w:tc>
        <w:tc>
          <w:tcPr>
            <w:tcW w:w="1276"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.091</w:t>
            </w:r>
          </w:p>
        </w:tc>
      </w:tr>
      <w:tr w:rsidR="00C55435" w:rsidRPr="00E53BE7" w:rsidTr="00F67E52">
        <w:tc>
          <w:tcPr>
            <w:tcW w:w="2553" w:type="dxa"/>
            <w:tcBorders>
              <w:left w:val="nil"/>
              <w:right w:val="nil"/>
            </w:tcBorders>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rPr>
              <w:t>Interaction</w:t>
            </w:r>
          </w:p>
        </w:tc>
        <w:tc>
          <w:tcPr>
            <w:tcW w:w="1275"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2.76</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tc>
        <w:tc>
          <w:tcPr>
            <w:tcW w:w="1418"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.663</w:t>
            </w:r>
          </w:p>
        </w:tc>
        <w:tc>
          <w:tcPr>
            <w:tcW w:w="1276"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.133</w:t>
            </w:r>
          </w:p>
        </w:tc>
      </w:tr>
      <w:tr w:rsidR="00C55435" w:rsidRPr="00E53BE7" w:rsidTr="00F67E52">
        <w:tc>
          <w:tcPr>
            <w:tcW w:w="2553" w:type="dxa"/>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p>
        </w:tc>
        <w:tc>
          <w:tcPr>
            <w:tcW w:w="1275" w:type="dxa"/>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2.38</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418"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.496</w:t>
            </w:r>
          </w:p>
        </w:tc>
        <w:tc>
          <w:tcPr>
            <w:tcW w:w="1276"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.097</w:t>
            </w:r>
          </w:p>
        </w:tc>
      </w:tr>
      <w:tr w:rsidR="00C55435" w:rsidRPr="00E53BE7" w:rsidTr="00F67E52">
        <w:tc>
          <w:tcPr>
            <w:tcW w:w="2553" w:type="dxa"/>
            <w:tcBorders>
              <w:left w:val="nil"/>
              <w:right w:val="nil"/>
            </w:tcBorders>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rPr>
              <w:t>Communication strategy</w:t>
            </w:r>
          </w:p>
        </w:tc>
        <w:tc>
          <w:tcPr>
            <w:tcW w:w="1275"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2.80</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tc>
        <w:tc>
          <w:tcPr>
            <w:tcW w:w="1418"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.764</w:t>
            </w:r>
          </w:p>
        </w:tc>
        <w:tc>
          <w:tcPr>
            <w:tcW w:w="1276"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.153</w:t>
            </w:r>
          </w:p>
        </w:tc>
      </w:tr>
      <w:tr w:rsidR="00C55435" w:rsidRPr="00E53BE7" w:rsidTr="00F67E52">
        <w:tc>
          <w:tcPr>
            <w:tcW w:w="2553" w:type="dxa"/>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p>
        </w:tc>
        <w:tc>
          <w:tcPr>
            <w:tcW w:w="1275" w:type="dxa"/>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2.50</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418"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.510</w:t>
            </w:r>
          </w:p>
        </w:tc>
        <w:tc>
          <w:tcPr>
            <w:tcW w:w="1276"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.100</w:t>
            </w:r>
          </w:p>
        </w:tc>
      </w:tr>
      <w:tr w:rsidR="00C55435" w:rsidRPr="00E53BE7" w:rsidTr="00F67E52">
        <w:tc>
          <w:tcPr>
            <w:tcW w:w="2553" w:type="dxa"/>
            <w:tcBorders>
              <w:left w:val="nil"/>
              <w:right w:val="nil"/>
            </w:tcBorders>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rPr>
              <w:t>Cohesion &amp; coherence</w:t>
            </w:r>
          </w:p>
        </w:tc>
        <w:tc>
          <w:tcPr>
            <w:tcW w:w="1275"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2.80</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tc>
        <w:tc>
          <w:tcPr>
            <w:tcW w:w="1418"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.645</w:t>
            </w:r>
          </w:p>
        </w:tc>
        <w:tc>
          <w:tcPr>
            <w:tcW w:w="1276"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.129</w:t>
            </w:r>
          </w:p>
        </w:tc>
      </w:tr>
      <w:tr w:rsidR="00C55435" w:rsidRPr="00E53BE7" w:rsidTr="00F67E52">
        <w:tc>
          <w:tcPr>
            <w:tcW w:w="2553" w:type="dxa"/>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p>
        </w:tc>
        <w:tc>
          <w:tcPr>
            <w:tcW w:w="1275" w:type="dxa"/>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2.69</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418"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.618</w:t>
            </w:r>
          </w:p>
        </w:tc>
        <w:tc>
          <w:tcPr>
            <w:tcW w:w="1276"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.121</w:t>
            </w:r>
          </w:p>
        </w:tc>
      </w:tr>
      <w:tr w:rsidR="00C55435" w:rsidRPr="00E53BE7" w:rsidTr="00F67E52">
        <w:tc>
          <w:tcPr>
            <w:tcW w:w="2553" w:type="dxa"/>
            <w:tcBorders>
              <w:left w:val="nil"/>
              <w:right w:val="nil"/>
            </w:tcBorders>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rPr>
              <w:t>Fluency</w:t>
            </w:r>
          </w:p>
        </w:tc>
        <w:tc>
          <w:tcPr>
            <w:tcW w:w="1275"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1.28</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tc>
        <w:tc>
          <w:tcPr>
            <w:tcW w:w="1418"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.458</w:t>
            </w:r>
          </w:p>
        </w:tc>
        <w:tc>
          <w:tcPr>
            <w:tcW w:w="1276"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.092</w:t>
            </w:r>
          </w:p>
        </w:tc>
      </w:tr>
      <w:tr w:rsidR="00C55435" w:rsidRPr="00E53BE7" w:rsidTr="00F67E52">
        <w:tc>
          <w:tcPr>
            <w:tcW w:w="2553" w:type="dxa"/>
            <w:shd w:val="clear" w:color="auto" w:fill="auto"/>
          </w:tcPr>
          <w:p w:rsidR="00C55435" w:rsidRPr="00E53BE7" w:rsidRDefault="00C55435" w:rsidP="00E53BE7">
            <w:pPr>
              <w:spacing w:after="0" w:line="240" w:lineRule="auto"/>
              <w:rPr>
                <w:rFonts w:ascii="Palatino Linotype" w:hAnsi="Palatino Linotype" w:cs="Times New Roman"/>
                <w:b/>
                <w:bCs/>
                <w:color w:val="000000"/>
                <w:sz w:val="18"/>
                <w:szCs w:val="18"/>
                <w:lang w:eastAsia="id-ID"/>
              </w:rPr>
            </w:pPr>
          </w:p>
        </w:tc>
        <w:tc>
          <w:tcPr>
            <w:tcW w:w="1275" w:type="dxa"/>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1.19</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418"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.402</w:t>
            </w:r>
          </w:p>
        </w:tc>
        <w:tc>
          <w:tcPr>
            <w:tcW w:w="1276"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.079</w:t>
            </w:r>
          </w:p>
        </w:tc>
      </w:tr>
      <w:tr w:rsidR="00C55435" w:rsidRPr="00E53BE7" w:rsidTr="00F67E52">
        <w:tc>
          <w:tcPr>
            <w:tcW w:w="2553" w:type="dxa"/>
            <w:tcBorders>
              <w:left w:val="nil"/>
              <w:right w:val="nil"/>
            </w:tcBorders>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rPr>
              <w:t>Flexibility</w:t>
            </w:r>
          </w:p>
        </w:tc>
        <w:tc>
          <w:tcPr>
            <w:tcW w:w="1275"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 xml:space="preserve">Ex </w:t>
            </w:r>
          </w:p>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1.28</w:t>
            </w:r>
          </w:p>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1.38</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418"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.458</w:t>
            </w:r>
          </w:p>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.496</w:t>
            </w:r>
          </w:p>
        </w:tc>
        <w:tc>
          <w:tcPr>
            <w:tcW w:w="1276"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.092</w:t>
            </w:r>
          </w:p>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.097</w:t>
            </w:r>
          </w:p>
        </w:tc>
      </w:tr>
      <w:tr w:rsidR="00C55435" w:rsidRPr="00E53BE7" w:rsidTr="00F67E52">
        <w:tc>
          <w:tcPr>
            <w:tcW w:w="2553" w:type="dxa"/>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eastAsia="id-ID"/>
              </w:rPr>
              <w:t>Originality</w:t>
            </w:r>
          </w:p>
        </w:tc>
        <w:tc>
          <w:tcPr>
            <w:tcW w:w="1275" w:type="dxa"/>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 xml:space="preserve">Ex </w:t>
            </w:r>
          </w:p>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1.28</w:t>
            </w:r>
          </w:p>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1.31</w:t>
            </w:r>
          </w:p>
        </w:tc>
        <w:tc>
          <w:tcPr>
            <w:tcW w:w="1134"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418"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.458</w:t>
            </w:r>
          </w:p>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.471</w:t>
            </w:r>
          </w:p>
        </w:tc>
        <w:tc>
          <w:tcPr>
            <w:tcW w:w="1276" w:type="dxa"/>
            <w:shd w:val="clear" w:color="auto" w:fill="auto"/>
          </w:tcPr>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.092</w:t>
            </w:r>
          </w:p>
          <w:p w:rsidR="00C55435" w:rsidRPr="00E53BE7" w:rsidRDefault="00C55435" w:rsidP="00E53BE7">
            <w:pPr>
              <w:spacing w:after="0" w:line="240" w:lineRule="auto"/>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.092</w:t>
            </w:r>
          </w:p>
        </w:tc>
      </w:tr>
      <w:tr w:rsidR="00C55435" w:rsidRPr="00E53BE7" w:rsidTr="00F67E52">
        <w:tc>
          <w:tcPr>
            <w:tcW w:w="2553" w:type="dxa"/>
            <w:tcBorders>
              <w:left w:val="nil"/>
              <w:right w:val="nil"/>
            </w:tcBorders>
            <w:shd w:val="clear" w:color="auto" w:fill="auto"/>
          </w:tcPr>
          <w:p w:rsidR="00C55435" w:rsidRPr="00E53BE7" w:rsidRDefault="00C55435" w:rsidP="00E53BE7">
            <w:pPr>
              <w:spacing w:after="0" w:line="240" w:lineRule="auto"/>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rPr>
              <w:t>Elaboration</w:t>
            </w:r>
          </w:p>
        </w:tc>
        <w:tc>
          <w:tcPr>
            <w:tcW w:w="1275"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 xml:space="preserve">Co </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1.44</w:t>
            </w:r>
          </w:p>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1.62</w:t>
            </w:r>
          </w:p>
        </w:tc>
        <w:tc>
          <w:tcPr>
            <w:tcW w:w="1134"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25</w:t>
            </w:r>
          </w:p>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26</w:t>
            </w:r>
          </w:p>
        </w:tc>
        <w:tc>
          <w:tcPr>
            <w:tcW w:w="1418"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.583</w:t>
            </w:r>
          </w:p>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.571</w:t>
            </w:r>
          </w:p>
        </w:tc>
        <w:tc>
          <w:tcPr>
            <w:tcW w:w="1276" w:type="dxa"/>
            <w:tcBorders>
              <w:left w:val="nil"/>
              <w:right w:val="nil"/>
            </w:tcBorders>
            <w:shd w:val="clear" w:color="auto" w:fill="auto"/>
          </w:tcPr>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.117</w:t>
            </w:r>
          </w:p>
          <w:p w:rsidR="00C55435" w:rsidRPr="00E53BE7" w:rsidRDefault="00C55435" w:rsidP="00E53BE7">
            <w:pPr>
              <w:spacing w:after="0" w:line="240" w:lineRule="auto"/>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.112</w:t>
            </w:r>
          </w:p>
        </w:tc>
      </w:tr>
    </w:tbl>
    <w:p w:rsidR="00C55435" w:rsidRPr="00A64EB2" w:rsidRDefault="00C55435" w:rsidP="00C55435">
      <w:pPr>
        <w:spacing w:after="0"/>
        <w:jc w:val="both"/>
        <w:rPr>
          <w:rFonts w:ascii="Palatino Linotype" w:hAnsi="Palatino Linotype" w:cs="Times New Roman"/>
          <w:sz w:val="24"/>
          <w:szCs w:val="24"/>
        </w:rPr>
      </w:pPr>
    </w:p>
    <w:p w:rsidR="00C55435" w:rsidRPr="00E53BE7" w:rsidRDefault="00C55435" w:rsidP="00C55435">
      <w:pPr>
        <w:spacing w:after="0"/>
        <w:ind w:firstLine="567"/>
        <w:jc w:val="both"/>
        <w:rPr>
          <w:rFonts w:ascii="Palatino Linotype" w:hAnsi="Palatino Linotype" w:cs="Times New Roman"/>
          <w:sz w:val="20"/>
          <w:szCs w:val="20"/>
        </w:rPr>
      </w:pPr>
      <w:r w:rsidRPr="00E53BE7">
        <w:rPr>
          <w:rFonts w:ascii="Palatino Linotype" w:hAnsi="Palatino Linotype" w:cs="Times New Roman"/>
          <w:sz w:val="20"/>
          <w:szCs w:val="20"/>
        </w:rPr>
        <w:t xml:space="preserve">Furthermore, Table 10 shows the results of the one-way MANOVA test, which tests the effect between aspects of speaking and creative thinking skills. The table indicates no significant difference between the two groups (experimental and control) in the </w:t>
      </w:r>
      <w:proofErr w:type="spellStart"/>
      <w:r w:rsidRPr="00E53BE7">
        <w:rPr>
          <w:rFonts w:ascii="Palatino Linotype" w:hAnsi="Palatino Linotype" w:cs="Times New Roman"/>
          <w:sz w:val="20"/>
          <w:szCs w:val="20"/>
        </w:rPr>
        <w:t>pretest</w:t>
      </w:r>
      <w:proofErr w:type="spellEnd"/>
      <w:r w:rsidRPr="00E53BE7">
        <w:rPr>
          <w:rFonts w:ascii="Palatino Linotype" w:hAnsi="Palatino Linotype" w:cs="Times New Roman"/>
          <w:sz w:val="20"/>
          <w:szCs w:val="20"/>
        </w:rPr>
        <w:t xml:space="preserve"> session on the six indicators of speaking skills and four indicators of creative thinking skills. In other words, this one-way MANOVA test was conducted to control for the </w:t>
      </w:r>
      <w:proofErr w:type="spellStart"/>
      <w:r w:rsidRPr="00E53BE7">
        <w:rPr>
          <w:rFonts w:ascii="Palatino Linotype" w:hAnsi="Palatino Linotype" w:cs="Times New Roman"/>
          <w:sz w:val="20"/>
          <w:szCs w:val="20"/>
        </w:rPr>
        <w:t>pretest</w:t>
      </w:r>
      <w:proofErr w:type="spellEnd"/>
      <w:r w:rsidRPr="00E53BE7">
        <w:rPr>
          <w:rFonts w:ascii="Palatino Linotype" w:hAnsi="Palatino Linotype" w:cs="Times New Roman"/>
          <w:sz w:val="20"/>
          <w:szCs w:val="20"/>
        </w:rPr>
        <w:t xml:space="preserve"> as a covariate.</w:t>
      </w:r>
    </w:p>
    <w:p w:rsidR="00C55435" w:rsidRPr="00E53BE7" w:rsidRDefault="00C55435" w:rsidP="00C55435">
      <w:pPr>
        <w:spacing w:after="0"/>
        <w:jc w:val="center"/>
        <w:rPr>
          <w:rFonts w:ascii="Palatino Linotype" w:hAnsi="Palatino Linotype" w:cs="Times New Roman"/>
          <w:sz w:val="20"/>
          <w:szCs w:val="20"/>
        </w:rPr>
      </w:pPr>
    </w:p>
    <w:p w:rsidR="00C55435" w:rsidRPr="00E53BE7" w:rsidRDefault="00C55435" w:rsidP="00C55435">
      <w:pPr>
        <w:spacing w:after="0"/>
        <w:jc w:val="center"/>
        <w:rPr>
          <w:rFonts w:ascii="Palatino Linotype" w:hAnsi="Palatino Linotype" w:cs="Times New Roman"/>
          <w:sz w:val="20"/>
          <w:szCs w:val="20"/>
        </w:rPr>
      </w:pPr>
      <w:proofErr w:type="gramStart"/>
      <w:r w:rsidRPr="00E53BE7">
        <w:rPr>
          <w:rFonts w:ascii="Palatino Linotype" w:hAnsi="Palatino Linotype" w:cs="Times New Roman"/>
          <w:sz w:val="20"/>
          <w:szCs w:val="20"/>
        </w:rPr>
        <w:t>Table 10.</w:t>
      </w:r>
      <w:proofErr w:type="gramEnd"/>
      <w:r w:rsidRPr="00E53BE7">
        <w:rPr>
          <w:rFonts w:ascii="Palatino Linotype" w:hAnsi="Palatino Linotype" w:cs="Times New Roman"/>
          <w:sz w:val="20"/>
          <w:szCs w:val="20"/>
        </w:rPr>
        <w:t xml:space="preserve"> Tests of between-subjects effects (Exploring the differences in the learners' </w:t>
      </w:r>
      <w:proofErr w:type="spellStart"/>
      <w:r w:rsidRPr="00E53BE7">
        <w:rPr>
          <w:rFonts w:ascii="Palatino Linotype" w:hAnsi="Palatino Linotype" w:cs="Times New Roman"/>
          <w:sz w:val="20"/>
          <w:szCs w:val="20"/>
        </w:rPr>
        <w:t>pretest</w:t>
      </w:r>
      <w:proofErr w:type="spellEnd"/>
      <w:r w:rsidRPr="00E53BE7">
        <w:rPr>
          <w:rFonts w:ascii="Palatino Linotype" w:hAnsi="Palatino Linotype" w:cs="Times New Roman"/>
          <w:sz w:val="20"/>
          <w:szCs w:val="20"/>
        </w:rPr>
        <w:t xml:space="preserve"> on ten aspects of speaking skills and creative thinking)</w:t>
      </w:r>
    </w:p>
    <w:tbl>
      <w:tblPr>
        <w:tblpPr w:leftFromText="180" w:rightFromText="180" w:vertAnchor="text" w:horzAnchor="page" w:tblpX="1579" w:tblpY="127"/>
        <w:tblW w:w="9039" w:type="dxa"/>
        <w:tblBorders>
          <w:top w:val="single" w:sz="8" w:space="0" w:color="000000"/>
          <w:bottom w:val="single" w:sz="8" w:space="0" w:color="000000"/>
        </w:tblBorders>
        <w:tblLook w:val="04A0" w:firstRow="1" w:lastRow="0" w:firstColumn="1" w:lastColumn="0" w:noHBand="0" w:noVBand="1"/>
      </w:tblPr>
      <w:tblGrid>
        <w:gridCol w:w="2660"/>
        <w:gridCol w:w="2126"/>
        <w:gridCol w:w="459"/>
        <w:gridCol w:w="1809"/>
        <w:gridCol w:w="1134"/>
        <w:gridCol w:w="851"/>
      </w:tblGrid>
      <w:tr w:rsidR="00C55435" w:rsidRPr="00E53BE7" w:rsidTr="00F67E52">
        <w:tc>
          <w:tcPr>
            <w:tcW w:w="2660"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Dependent variable</w:t>
            </w:r>
          </w:p>
        </w:tc>
        <w:tc>
          <w:tcPr>
            <w:tcW w:w="2126"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Type III sum of squares</w:t>
            </w:r>
          </w:p>
        </w:tc>
        <w:tc>
          <w:tcPr>
            <w:tcW w:w="459"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rPr>
            </w:pPr>
            <w:proofErr w:type="spellStart"/>
            <w:r w:rsidRPr="00E53BE7">
              <w:rPr>
                <w:rFonts w:ascii="Palatino Linotype" w:hAnsi="Palatino Linotype" w:cs="Times New Roman"/>
                <w:b/>
                <w:bCs/>
                <w:color w:val="000000"/>
                <w:sz w:val="18"/>
                <w:szCs w:val="18"/>
              </w:rPr>
              <w:t>df</w:t>
            </w:r>
            <w:proofErr w:type="spellEnd"/>
          </w:p>
        </w:tc>
        <w:tc>
          <w:tcPr>
            <w:tcW w:w="1809"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Mean square</w:t>
            </w:r>
          </w:p>
        </w:tc>
        <w:tc>
          <w:tcPr>
            <w:tcW w:w="1134"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F</w:t>
            </w:r>
          </w:p>
        </w:tc>
        <w:tc>
          <w:tcPr>
            <w:tcW w:w="851"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Sig.</w:t>
            </w:r>
          </w:p>
        </w:tc>
      </w:tr>
      <w:tr w:rsidR="00C55435" w:rsidRPr="00E53BE7" w:rsidTr="00F67E52">
        <w:tc>
          <w:tcPr>
            <w:tcW w:w="2660"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rPr>
            </w:pPr>
            <w:proofErr w:type="spellStart"/>
            <w:r w:rsidRPr="00E53BE7">
              <w:rPr>
                <w:rFonts w:ascii="Palatino Linotype" w:hAnsi="Palatino Linotype" w:cs="Times New Roman"/>
                <w:bCs/>
                <w:color w:val="000000"/>
                <w:sz w:val="18"/>
                <w:szCs w:val="18"/>
              </w:rPr>
              <w:t>Intona</w:t>
            </w:r>
            <w:r w:rsidRPr="00E53BE7">
              <w:rPr>
                <w:rFonts w:ascii="Palatino Linotype" w:hAnsi="Palatino Linotype" w:cs="Times New Roman"/>
                <w:bCs/>
                <w:color w:val="000000"/>
                <w:sz w:val="18"/>
                <w:szCs w:val="18"/>
                <w:lang w:val="en-US"/>
              </w:rPr>
              <w:t>tion</w:t>
            </w:r>
            <w:proofErr w:type="spellEnd"/>
            <w:r w:rsidRPr="00E53BE7">
              <w:rPr>
                <w:rFonts w:ascii="Palatino Linotype" w:hAnsi="Palatino Linotype" w:cs="Times New Roman"/>
                <w:bCs/>
                <w:color w:val="000000"/>
                <w:sz w:val="18"/>
                <w:szCs w:val="18"/>
              </w:rPr>
              <w:t xml:space="preserve"> </w:t>
            </w:r>
          </w:p>
        </w:tc>
        <w:tc>
          <w:tcPr>
            <w:tcW w:w="2126"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2.199</w:t>
            </w:r>
            <w:r w:rsidRPr="00E53BE7">
              <w:rPr>
                <w:rFonts w:ascii="Palatino Linotype" w:hAnsi="Palatino Linotype" w:cs="Times New Roman"/>
                <w:sz w:val="18"/>
                <w:szCs w:val="18"/>
                <w:vertAlign w:val="superscript"/>
              </w:rPr>
              <w:t>a</w:t>
            </w:r>
          </w:p>
        </w:tc>
        <w:tc>
          <w:tcPr>
            <w:tcW w:w="45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8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2.199</w:t>
            </w:r>
          </w:p>
        </w:tc>
        <w:tc>
          <w:tcPr>
            <w:tcW w:w="1134"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4.461</w:t>
            </w:r>
          </w:p>
        </w:tc>
        <w:tc>
          <w:tcPr>
            <w:tcW w:w="851"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.040</w:t>
            </w:r>
          </w:p>
        </w:tc>
      </w:tr>
      <w:tr w:rsidR="00C55435" w:rsidRPr="00E53BE7" w:rsidTr="00F67E52">
        <w:tc>
          <w:tcPr>
            <w:tcW w:w="2660" w:type="dxa"/>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val="en-US"/>
              </w:rPr>
            </w:pPr>
            <w:r w:rsidRPr="00E53BE7">
              <w:rPr>
                <w:rFonts w:ascii="Palatino Linotype" w:hAnsi="Palatino Linotype" w:cs="Times New Roman"/>
                <w:bCs/>
                <w:color w:val="000000"/>
                <w:sz w:val="18"/>
                <w:szCs w:val="18"/>
              </w:rPr>
              <w:t>Di</w:t>
            </w:r>
            <w:proofErr w:type="spellStart"/>
            <w:r w:rsidRPr="00E53BE7">
              <w:rPr>
                <w:rFonts w:ascii="Palatino Linotype" w:hAnsi="Palatino Linotype" w:cs="Times New Roman"/>
                <w:bCs/>
                <w:color w:val="000000"/>
                <w:sz w:val="18"/>
                <w:szCs w:val="18"/>
                <w:lang w:val="en-US"/>
              </w:rPr>
              <w:t>ction</w:t>
            </w:r>
            <w:proofErr w:type="spellEnd"/>
          </w:p>
        </w:tc>
        <w:tc>
          <w:tcPr>
            <w:tcW w:w="2126" w:type="dxa"/>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3.012</w:t>
            </w:r>
            <w:r w:rsidRPr="00E53BE7">
              <w:rPr>
                <w:rFonts w:ascii="Palatino Linotype" w:hAnsi="Palatino Linotype" w:cs="Times New Roman"/>
                <w:sz w:val="18"/>
                <w:szCs w:val="18"/>
                <w:vertAlign w:val="superscript"/>
              </w:rPr>
              <w:t>b</w:t>
            </w:r>
          </w:p>
        </w:tc>
        <w:tc>
          <w:tcPr>
            <w:tcW w:w="45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8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3.012</w:t>
            </w:r>
          </w:p>
        </w:tc>
        <w:tc>
          <w:tcPr>
            <w:tcW w:w="1134"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7.710</w:t>
            </w:r>
          </w:p>
        </w:tc>
        <w:tc>
          <w:tcPr>
            <w:tcW w:w="851"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.008</w:t>
            </w:r>
          </w:p>
        </w:tc>
      </w:tr>
      <w:tr w:rsidR="00C55435" w:rsidRPr="00E53BE7" w:rsidTr="00F67E52">
        <w:tc>
          <w:tcPr>
            <w:tcW w:w="2660"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val="en-US"/>
              </w:rPr>
            </w:pPr>
            <w:r w:rsidRPr="00E53BE7">
              <w:rPr>
                <w:rFonts w:ascii="Palatino Linotype" w:hAnsi="Palatino Linotype" w:cs="Times New Roman"/>
                <w:bCs/>
                <w:color w:val="000000"/>
                <w:sz w:val="18"/>
                <w:szCs w:val="18"/>
                <w:lang w:val="en-US"/>
              </w:rPr>
              <w:t>Grammar</w:t>
            </w:r>
          </w:p>
        </w:tc>
        <w:tc>
          <w:tcPr>
            <w:tcW w:w="2126"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3.528</w:t>
            </w:r>
            <w:r w:rsidRPr="00E53BE7">
              <w:rPr>
                <w:rFonts w:ascii="Palatino Linotype" w:hAnsi="Palatino Linotype" w:cs="Times New Roman"/>
                <w:sz w:val="18"/>
                <w:szCs w:val="18"/>
                <w:vertAlign w:val="superscript"/>
              </w:rPr>
              <w:t>c</w:t>
            </w:r>
          </w:p>
        </w:tc>
        <w:tc>
          <w:tcPr>
            <w:tcW w:w="45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8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3.528</w:t>
            </w:r>
          </w:p>
        </w:tc>
        <w:tc>
          <w:tcPr>
            <w:tcW w:w="1134"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11.662</w:t>
            </w:r>
          </w:p>
        </w:tc>
        <w:tc>
          <w:tcPr>
            <w:tcW w:w="851"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.001</w:t>
            </w:r>
          </w:p>
        </w:tc>
      </w:tr>
      <w:tr w:rsidR="00C55435" w:rsidRPr="00E53BE7" w:rsidTr="00F67E52">
        <w:tc>
          <w:tcPr>
            <w:tcW w:w="2660" w:type="dxa"/>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val="en-US"/>
              </w:rPr>
            </w:pPr>
            <w:proofErr w:type="spellStart"/>
            <w:r w:rsidRPr="00E53BE7">
              <w:rPr>
                <w:rFonts w:ascii="Palatino Linotype" w:hAnsi="Palatino Linotype" w:cs="Times New Roman"/>
                <w:bCs/>
                <w:color w:val="000000"/>
                <w:sz w:val="18"/>
                <w:szCs w:val="18"/>
              </w:rPr>
              <w:t>Inte</w:t>
            </w:r>
            <w:r w:rsidRPr="00E53BE7">
              <w:rPr>
                <w:rFonts w:ascii="Palatino Linotype" w:hAnsi="Palatino Linotype" w:cs="Times New Roman"/>
                <w:bCs/>
                <w:color w:val="000000"/>
                <w:sz w:val="18"/>
                <w:szCs w:val="18"/>
                <w:lang w:val="en-US"/>
              </w:rPr>
              <w:t>raction</w:t>
            </w:r>
            <w:proofErr w:type="spellEnd"/>
          </w:p>
        </w:tc>
        <w:tc>
          <w:tcPr>
            <w:tcW w:w="2126" w:type="dxa"/>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1.796</w:t>
            </w:r>
            <w:r w:rsidRPr="00E53BE7">
              <w:rPr>
                <w:rFonts w:ascii="Palatino Linotype" w:hAnsi="Palatino Linotype" w:cs="Times New Roman"/>
                <w:sz w:val="18"/>
                <w:szCs w:val="18"/>
                <w:vertAlign w:val="superscript"/>
              </w:rPr>
              <w:t>d</w:t>
            </w:r>
          </w:p>
        </w:tc>
        <w:tc>
          <w:tcPr>
            <w:tcW w:w="45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8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1.796</w:t>
            </w:r>
          </w:p>
        </w:tc>
        <w:tc>
          <w:tcPr>
            <w:tcW w:w="1134"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5.265</w:t>
            </w:r>
          </w:p>
        </w:tc>
        <w:tc>
          <w:tcPr>
            <w:tcW w:w="851"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.026</w:t>
            </w:r>
          </w:p>
        </w:tc>
      </w:tr>
      <w:tr w:rsidR="00C55435" w:rsidRPr="00E53BE7" w:rsidTr="00F67E52">
        <w:tc>
          <w:tcPr>
            <w:tcW w:w="2660"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rPr>
            </w:pPr>
            <w:r w:rsidRPr="00E53BE7">
              <w:rPr>
                <w:rFonts w:ascii="Palatino Linotype" w:hAnsi="Palatino Linotype" w:cs="Times New Roman"/>
                <w:bCs/>
                <w:color w:val="000000"/>
                <w:sz w:val="18"/>
                <w:szCs w:val="18"/>
              </w:rPr>
              <w:t>Communication strategy</w:t>
            </w:r>
          </w:p>
        </w:tc>
        <w:tc>
          <w:tcPr>
            <w:tcW w:w="2126"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1.147</w:t>
            </w:r>
            <w:r w:rsidRPr="00E53BE7">
              <w:rPr>
                <w:rFonts w:ascii="Palatino Linotype" w:hAnsi="Palatino Linotype" w:cs="Times New Roman"/>
                <w:sz w:val="18"/>
                <w:szCs w:val="18"/>
                <w:vertAlign w:val="superscript"/>
              </w:rPr>
              <w:t>e</w:t>
            </w:r>
          </w:p>
        </w:tc>
        <w:tc>
          <w:tcPr>
            <w:tcW w:w="45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8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1.147</w:t>
            </w:r>
          </w:p>
        </w:tc>
        <w:tc>
          <w:tcPr>
            <w:tcW w:w="1134"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2.742</w:t>
            </w:r>
          </w:p>
        </w:tc>
        <w:tc>
          <w:tcPr>
            <w:tcW w:w="851"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.104</w:t>
            </w:r>
          </w:p>
        </w:tc>
      </w:tr>
      <w:tr w:rsidR="00C55435" w:rsidRPr="00E53BE7" w:rsidTr="00F67E52">
        <w:tc>
          <w:tcPr>
            <w:tcW w:w="2660" w:type="dxa"/>
            <w:shd w:val="clear" w:color="auto" w:fill="auto"/>
          </w:tcPr>
          <w:p w:rsidR="00C55435" w:rsidRPr="00E53BE7" w:rsidRDefault="00C55435" w:rsidP="00F67E52">
            <w:pPr>
              <w:spacing w:after="0"/>
              <w:jc w:val="both"/>
              <w:rPr>
                <w:rFonts w:ascii="Palatino Linotype" w:hAnsi="Palatino Linotype" w:cs="Times New Roman"/>
                <w:bCs/>
                <w:color w:val="000000"/>
                <w:sz w:val="18"/>
                <w:szCs w:val="18"/>
              </w:rPr>
            </w:pPr>
            <w:r w:rsidRPr="00E53BE7">
              <w:rPr>
                <w:rFonts w:ascii="Palatino Linotype" w:hAnsi="Palatino Linotype" w:cs="Times New Roman"/>
                <w:bCs/>
                <w:color w:val="000000"/>
                <w:sz w:val="18"/>
                <w:szCs w:val="18"/>
              </w:rPr>
              <w:t>Cohesion &amp; coherence</w:t>
            </w:r>
          </w:p>
        </w:tc>
        <w:tc>
          <w:tcPr>
            <w:tcW w:w="2126" w:type="dxa"/>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.148</w:t>
            </w:r>
            <w:r w:rsidRPr="00E53BE7">
              <w:rPr>
                <w:rFonts w:ascii="Palatino Linotype" w:hAnsi="Palatino Linotype" w:cs="Times New Roman"/>
                <w:sz w:val="18"/>
                <w:szCs w:val="18"/>
                <w:vertAlign w:val="superscript"/>
              </w:rPr>
              <w:t>f</w:t>
            </w:r>
          </w:p>
        </w:tc>
        <w:tc>
          <w:tcPr>
            <w:tcW w:w="45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8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.148</w:t>
            </w:r>
          </w:p>
        </w:tc>
        <w:tc>
          <w:tcPr>
            <w:tcW w:w="1134"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.371</w:t>
            </w:r>
          </w:p>
        </w:tc>
        <w:tc>
          <w:tcPr>
            <w:tcW w:w="851"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.545</w:t>
            </w:r>
          </w:p>
        </w:tc>
      </w:tr>
      <w:tr w:rsidR="00C55435" w:rsidRPr="00E53BE7" w:rsidTr="00F67E52">
        <w:tc>
          <w:tcPr>
            <w:tcW w:w="2660"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val="en-US"/>
              </w:rPr>
            </w:pPr>
            <w:r w:rsidRPr="00E53BE7">
              <w:rPr>
                <w:rFonts w:ascii="Palatino Linotype" w:hAnsi="Palatino Linotype" w:cs="Times New Roman"/>
                <w:bCs/>
                <w:color w:val="000000"/>
                <w:sz w:val="18"/>
                <w:szCs w:val="18"/>
                <w:lang w:val="en-US"/>
              </w:rPr>
              <w:t>Fluency</w:t>
            </w:r>
          </w:p>
        </w:tc>
        <w:tc>
          <w:tcPr>
            <w:tcW w:w="2126"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.098</w:t>
            </w:r>
            <w:r w:rsidRPr="00E53BE7">
              <w:rPr>
                <w:rFonts w:ascii="Palatino Linotype" w:hAnsi="Palatino Linotype" w:cs="Times New Roman"/>
                <w:sz w:val="18"/>
                <w:szCs w:val="18"/>
                <w:vertAlign w:val="superscript"/>
              </w:rPr>
              <w:t>a</w:t>
            </w:r>
          </w:p>
        </w:tc>
        <w:tc>
          <w:tcPr>
            <w:tcW w:w="45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8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.098</w:t>
            </w:r>
          </w:p>
        </w:tc>
        <w:tc>
          <w:tcPr>
            <w:tcW w:w="1134"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.529</w:t>
            </w:r>
          </w:p>
        </w:tc>
        <w:tc>
          <w:tcPr>
            <w:tcW w:w="851"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.470</w:t>
            </w:r>
          </w:p>
        </w:tc>
      </w:tr>
      <w:tr w:rsidR="00C55435" w:rsidRPr="00E53BE7" w:rsidTr="00F67E52">
        <w:tc>
          <w:tcPr>
            <w:tcW w:w="2660" w:type="dxa"/>
            <w:shd w:val="clear" w:color="auto" w:fill="auto"/>
          </w:tcPr>
          <w:p w:rsidR="00C55435" w:rsidRPr="00E53BE7" w:rsidRDefault="00C55435" w:rsidP="00F67E52">
            <w:pPr>
              <w:spacing w:after="0"/>
              <w:jc w:val="both"/>
              <w:rPr>
                <w:rFonts w:ascii="Palatino Linotype" w:hAnsi="Palatino Linotype" w:cs="Times New Roman"/>
                <w:bCs/>
                <w:color w:val="000000"/>
                <w:sz w:val="18"/>
                <w:szCs w:val="18"/>
              </w:rPr>
            </w:pPr>
            <w:proofErr w:type="spellStart"/>
            <w:r w:rsidRPr="00E53BE7">
              <w:rPr>
                <w:rFonts w:ascii="Palatino Linotype" w:hAnsi="Palatino Linotype" w:cs="Times New Roman"/>
                <w:bCs/>
                <w:color w:val="000000"/>
                <w:sz w:val="18"/>
                <w:szCs w:val="18"/>
              </w:rPr>
              <w:t>Fle</w:t>
            </w:r>
            <w:r w:rsidRPr="00E53BE7">
              <w:rPr>
                <w:rFonts w:ascii="Palatino Linotype" w:hAnsi="Palatino Linotype" w:cs="Times New Roman"/>
                <w:bCs/>
                <w:color w:val="000000"/>
                <w:sz w:val="18"/>
                <w:szCs w:val="18"/>
                <w:lang w:val="en-US"/>
              </w:rPr>
              <w:t>xibility</w:t>
            </w:r>
            <w:proofErr w:type="spellEnd"/>
            <w:r w:rsidRPr="00E53BE7">
              <w:rPr>
                <w:rFonts w:ascii="Palatino Linotype" w:hAnsi="Palatino Linotype" w:cs="Times New Roman"/>
                <w:bCs/>
                <w:color w:val="000000"/>
                <w:sz w:val="18"/>
                <w:szCs w:val="18"/>
              </w:rPr>
              <w:t xml:space="preserve"> </w:t>
            </w:r>
          </w:p>
        </w:tc>
        <w:tc>
          <w:tcPr>
            <w:tcW w:w="2126" w:type="dxa"/>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.139</w:t>
            </w:r>
            <w:r w:rsidRPr="00E53BE7">
              <w:rPr>
                <w:rFonts w:ascii="Palatino Linotype" w:hAnsi="Palatino Linotype" w:cs="Times New Roman"/>
                <w:sz w:val="18"/>
                <w:szCs w:val="18"/>
                <w:vertAlign w:val="superscript"/>
              </w:rPr>
              <w:t>b</w:t>
            </w:r>
          </w:p>
        </w:tc>
        <w:tc>
          <w:tcPr>
            <w:tcW w:w="45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8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.139</w:t>
            </w:r>
          </w:p>
        </w:tc>
        <w:tc>
          <w:tcPr>
            <w:tcW w:w="1134"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.611</w:t>
            </w:r>
          </w:p>
        </w:tc>
        <w:tc>
          <w:tcPr>
            <w:tcW w:w="851"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.438</w:t>
            </w:r>
          </w:p>
        </w:tc>
      </w:tr>
      <w:tr w:rsidR="00C55435" w:rsidRPr="00E53BE7" w:rsidTr="00F67E52">
        <w:tc>
          <w:tcPr>
            <w:tcW w:w="2660"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val="en-US"/>
              </w:rPr>
            </w:pPr>
            <w:r w:rsidRPr="00E53BE7">
              <w:rPr>
                <w:rFonts w:ascii="Palatino Linotype" w:hAnsi="Palatino Linotype" w:cs="Times New Roman"/>
                <w:bCs/>
                <w:color w:val="000000"/>
                <w:sz w:val="18"/>
                <w:szCs w:val="18"/>
                <w:lang w:val="en-US"/>
              </w:rPr>
              <w:t>Originality</w:t>
            </w:r>
          </w:p>
        </w:tc>
        <w:tc>
          <w:tcPr>
            <w:tcW w:w="2126"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.010</w:t>
            </w:r>
            <w:r w:rsidRPr="00E53BE7">
              <w:rPr>
                <w:rFonts w:ascii="Palatino Linotype" w:hAnsi="Palatino Linotype" w:cs="Times New Roman"/>
                <w:sz w:val="18"/>
                <w:szCs w:val="18"/>
                <w:vertAlign w:val="superscript"/>
              </w:rPr>
              <w:t>c</w:t>
            </w:r>
          </w:p>
        </w:tc>
        <w:tc>
          <w:tcPr>
            <w:tcW w:w="45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809"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.010</w:t>
            </w:r>
          </w:p>
        </w:tc>
        <w:tc>
          <w:tcPr>
            <w:tcW w:w="1134"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.045</w:t>
            </w:r>
          </w:p>
        </w:tc>
        <w:tc>
          <w:tcPr>
            <w:tcW w:w="851" w:type="dxa"/>
            <w:tcBorders>
              <w:left w:val="nil"/>
              <w:right w:val="nil"/>
            </w:tcBorders>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.832</w:t>
            </w:r>
          </w:p>
        </w:tc>
      </w:tr>
      <w:tr w:rsidR="00C55435" w:rsidRPr="00E53BE7" w:rsidTr="00F67E52">
        <w:tc>
          <w:tcPr>
            <w:tcW w:w="2660" w:type="dxa"/>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val="en-US"/>
              </w:rPr>
            </w:pPr>
            <w:proofErr w:type="spellStart"/>
            <w:r w:rsidRPr="00E53BE7">
              <w:rPr>
                <w:rFonts w:ascii="Palatino Linotype" w:hAnsi="Palatino Linotype" w:cs="Times New Roman"/>
                <w:bCs/>
                <w:color w:val="000000"/>
                <w:sz w:val="18"/>
                <w:szCs w:val="18"/>
              </w:rPr>
              <w:t>Elabora</w:t>
            </w:r>
            <w:r w:rsidRPr="00E53BE7">
              <w:rPr>
                <w:rFonts w:ascii="Palatino Linotype" w:hAnsi="Palatino Linotype" w:cs="Times New Roman"/>
                <w:bCs/>
                <w:color w:val="000000"/>
                <w:sz w:val="18"/>
                <w:szCs w:val="18"/>
                <w:lang w:val="en-US"/>
              </w:rPr>
              <w:t>tion</w:t>
            </w:r>
            <w:proofErr w:type="spellEnd"/>
          </w:p>
        </w:tc>
        <w:tc>
          <w:tcPr>
            <w:tcW w:w="2126"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.392</w:t>
            </w:r>
          </w:p>
        </w:tc>
        <w:tc>
          <w:tcPr>
            <w:tcW w:w="45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w:t>
            </w:r>
          </w:p>
        </w:tc>
        <w:tc>
          <w:tcPr>
            <w:tcW w:w="1809"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.392</w:t>
            </w:r>
          </w:p>
        </w:tc>
        <w:tc>
          <w:tcPr>
            <w:tcW w:w="1134"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1.178</w:t>
            </w:r>
          </w:p>
        </w:tc>
        <w:tc>
          <w:tcPr>
            <w:tcW w:w="851" w:type="dxa"/>
            <w:shd w:val="clear" w:color="auto" w:fill="auto"/>
          </w:tcPr>
          <w:p w:rsidR="00C55435" w:rsidRPr="00E53BE7" w:rsidRDefault="00C55435" w:rsidP="00F67E52">
            <w:pPr>
              <w:spacing w:after="0"/>
              <w:jc w:val="center"/>
              <w:rPr>
                <w:rFonts w:ascii="Palatino Linotype" w:hAnsi="Palatino Linotype" w:cs="Times New Roman"/>
                <w:sz w:val="18"/>
                <w:szCs w:val="18"/>
              </w:rPr>
            </w:pPr>
            <w:r w:rsidRPr="00E53BE7">
              <w:rPr>
                <w:rFonts w:ascii="Palatino Linotype" w:hAnsi="Palatino Linotype" w:cs="Times New Roman"/>
                <w:sz w:val="18"/>
                <w:szCs w:val="18"/>
              </w:rPr>
              <w:t>.283</w:t>
            </w:r>
          </w:p>
        </w:tc>
      </w:tr>
    </w:tbl>
    <w:p w:rsidR="00C55435" w:rsidRPr="00A64EB2" w:rsidRDefault="00C55435" w:rsidP="00C55435">
      <w:pPr>
        <w:spacing w:after="0"/>
        <w:jc w:val="both"/>
        <w:rPr>
          <w:rFonts w:ascii="Palatino Linotype" w:hAnsi="Palatino Linotype" w:cs="Times New Roman"/>
          <w:sz w:val="24"/>
          <w:szCs w:val="24"/>
        </w:rPr>
      </w:pPr>
    </w:p>
    <w:p w:rsidR="00C55435" w:rsidRPr="00E53BE7" w:rsidRDefault="00C55435" w:rsidP="00E53BE7">
      <w:pPr>
        <w:spacing w:after="0"/>
        <w:ind w:firstLine="567"/>
        <w:jc w:val="both"/>
        <w:rPr>
          <w:rFonts w:ascii="Palatino Linotype" w:hAnsi="Palatino Linotype" w:cs="Times New Roman"/>
          <w:color w:val="000000"/>
          <w:sz w:val="20"/>
          <w:szCs w:val="20"/>
          <w:lang w:val="id-ID"/>
        </w:rPr>
      </w:pPr>
      <w:r w:rsidRPr="00E53BE7">
        <w:rPr>
          <w:rFonts w:ascii="Palatino Linotype" w:hAnsi="Palatino Linotype" w:cs="Times New Roman"/>
          <w:color w:val="000000"/>
          <w:sz w:val="20"/>
          <w:szCs w:val="20"/>
        </w:rPr>
        <w:t xml:space="preserve">Table 11 shows the results of measuring the unadjusted average difference between the post-test of the two groups before controlling the </w:t>
      </w:r>
      <w:proofErr w:type="spellStart"/>
      <w:r w:rsidRPr="00E53BE7">
        <w:rPr>
          <w:rFonts w:ascii="Palatino Linotype" w:hAnsi="Palatino Linotype" w:cs="Times New Roman"/>
          <w:color w:val="000000"/>
          <w:sz w:val="20"/>
          <w:szCs w:val="20"/>
        </w:rPr>
        <w:t>pretest</w:t>
      </w:r>
      <w:proofErr w:type="spellEnd"/>
      <w:r w:rsidRPr="00E53BE7">
        <w:rPr>
          <w:rFonts w:ascii="Palatino Linotype" w:hAnsi="Palatino Linotype" w:cs="Times New Roman"/>
          <w:color w:val="000000"/>
          <w:sz w:val="20"/>
          <w:szCs w:val="20"/>
        </w:rPr>
        <w:t xml:space="preserve">. The test results showed that the post-test average score in the experimental class was better than the control group on the six indicators of speaking </w:t>
      </w:r>
      <w:r w:rsidRPr="00E53BE7">
        <w:rPr>
          <w:rFonts w:ascii="Palatino Linotype" w:hAnsi="Palatino Linotype" w:cs="Times New Roman"/>
          <w:color w:val="000000"/>
          <w:sz w:val="20"/>
          <w:szCs w:val="20"/>
        </w:rPr>
        <w:lastRenderedPageBreak/>
        <w:t xml:space="preserve">skills and the four indicators of creative thinking. This means the ten indicators in speaking and creative thinking skills increased more than the control group using conventional methods. Furthermore, Table 12 shows the multivariate test results using </w:t>
      </w:r>
      <w:proofErr w:type="spellStart"/>
      <w:r w:rsidRPr="00E53BE7">
        <w:rPr>
          <w:rFonts w:ascii="Palatino Linotype" w:hAnsi="Palatino Linotype" w:cs="Times New Roman"/>
          <w:color w:val="000000"/>
          <w:sz w:val="20"/>
          <w:szCs w:val="20"/>
        </w:rPr>
        <w:t>Wilk's</w:t>
      </w:r>
      <w:proofErr w:type="spellEnd"/>
      <w:r w:rsidRPr="00E53BE7">
        <w:rPr>
          <w:rFonts w:ascii="Palatino Linotype" w:hAnsi="Palatino Linotype" w:cs="Times New Roman"/>
          <w:color w:val="000000"/>
          <w:sz w:val="20"/>
          <w:szCs w:val="20"/>
        </w:rPr>
        <w:t xml:space="preserve"> Lambda. This test was run to explore the impact of an experimental class with collaborative strategies on the combination of speaking and creative thinking skills. The table indicates that the experimental and control classes have a significant impact on speaking ability and creative thinking skills</w:t>
      </w:r>
      <w:r w:rsidR="00E53BE7">
        <w:rPr>
          <w:rFonts w:ascii="Palatino Linotype" w:hAnsi="Palatino Linotype" w:cs="Times New Roman"/>
          <w:color w:val="000000"/>
          <w:sz w:val="20"/>
          <w:szCs w:val="20"/>
        </w:rPr>
        <w:t xml:space="preserve"> after controlling the </w:t>
      </w:r>
      <w:proofErr w:type="spellStart"/>
      <w:r w:rsidR="00E53BE7">
        <w:rPr>
          <w:rFonts w:ascii="Palatino Linotype" w:hAnsi="Palatino Linotype" w:cs="Times New Roman"/>
          <w:color w:val="000000"/>
          <w:sz w:val="20"/>
          <w:szCs w:val="20"/>
        </w:rPr>
        <w:t>pretest</w:t>
      </w:r>
      <w:proofErr w:type="spellEnd"/>
      <w:r w:rsidR="00E53BE7">
        <w:rPr>
          <w:rFonts w:ascii="Palatino Linotype" w:hAnsi="Palatino Linotype" w:cs="Times New Roman"/>
          <w:color w:val="000000"/>
          <w:sz w:val="20"/>
          <w:szCs w:val="20"/>
        </w:rPr>
        <w:t>.</w:t>
      </w:r>
    </w:p>
    <w:p w:rsidR="00C55435" w:rsidRPr="00E53BE7" w:rsidRDefault="00C55435" w:rsidP="00C55435">
      <w:pPr>
        <w:spacing w:after="0"/>
        <w:ind w:firstLine="567"/>
        <w:jc w:val="both"/>
        <w:rPr>
          <w:rFonts w:ascii="Palatino Linotype" w:hAnsi="Palatino Linotype" w:cs="Times New Roman"/>
          <w:sz w:val="20"/>
          <w:szCs w:val="20"/>
          <w:lang w:eastAsia="id-ID"/>
        </w:rPr>
      </w:pPr>
    </w:p>
    <w:p w:rsidR="00C55435" w:rsidRPr="00E53BE7" w:rsidRDefault="00C55435" w:rsidP="00C55435">
      <w:pPr>
        <w:spacing w:after="0"/>
        <w:jc w:val="center"/>
        <w:rPr>
          <w:rFonts w:ascii="Palatino Linotype" w:eastAsia="Times New Roman" w:hAnsi="Palatino Linotype" w:cs="Times New Roman"/>
          <w:sz w:val="20"/>
          <w:szCs w:val="20"/>
          <w:lang w:eastAsia="id-ID"/>
        </w:rPr>
      </w:pPr>
      <w:proofErr w:type="gramStart"/>
      <w:r w:rsidRPr="00E53BE7">
        <w:rPr>
          <w:rFonts w:ascii="Palatino Linotype" w:eastAsia="Times New Roman" w:hAnsi="Palatino Linotype" w:cs="Times New Roman"/>
          <w:sz w:val="20"/>
          <w:szCs w:val="20"/>
          <w:lang w:eastAsia="id-ID"/>
        </w:rPr>
        <w:t>Table 11.</w:t>
      </w:r>
      <w:proofErr w:type="gramEnd"/>
      <w:r w:rsidRPr="00E53BE7">
        <w:rPr>
          <w:rFonts w:ascii="Palatino Linotype" w:eastAsia="Times New Roman" w:hAnsi="Palatino Linotype" w:cs="Times New Roman"/>
          <w:sz w:val="20"/>
          <w:szCs w:val="20"/>
          <w:lang w:eastAsia="id-ID"/>
        </w:rPr>
        <w:t xml:space="preserve"> Descriptive statistics (exploring the amount of unadjusted mean differences in the two groups before controlling the </w:t>
      </w:r>
      <w:proofErr w:type="spellStart"/>
      <w:r w:rsidRPr="00E53BE7">
        <w:rPr>
          <w:rFonts w:ascii="Palatino Linotype" w:eastAsia="Times New Roman" w:hAnsi="Palatino Linotype" w:cs="Times New Roman"/>
          <w:sz w:val="20"/>
          <w:szCs w:val="20"/>
          <w:lang w:eastAsia="id-ID"/>
        </w:rPr>
        <w:t>pretest</w:t>
      </w:r>
      <w:proofErr w:type="spellEnd"/>
      <w:r w:rsidRPr="00E53BE7">
        <w:rPr>
          <w:rFonts w:ascii="Palatino Linotype" w:eastAsia="Times New Roman" w:hAnsi="Palatino Linotype" w:cs="Times New Roman"/>
          <w:sz w:val="20"/>
          <w:szCs w:val="20"/>
          <w:lang w:eastAsia="id-ID"/>
        </w:rPr>
        <w:t>)</w:t>
      </w:r>
    </w:p>
    <w:tbl>
      <w:tblPr>
        <w:tblW w:w="9636" w:type="dxa"/>
        <w:tblBorders>
          <w:top w:val="single" w:sz="8" w:space="0" w:color="000000"/>
          <w:bottom w:val="single" w:sz="8" w:space="0" w:color="000000"/>
        </w:tblBorders>
        <w:tblLayout w:type="fixed"/>
        <w:tblLook w:val="04A0" w:firstRow="1" w:lastRow="0" w:firstColumn="1" w:lastColumn="0" w:noHBand="0" w:noVBand="1"/>
      </w:tblPr>
      <w:tblGrid>
        <w:gridCol w:w="3369"/>
        <w:gridCol w:w="1134"/>
        <w:gridCol w:w="1309"/>
        <w:gridCol w:w="901"/>
        <w:gridCol w:w="1509"/>
        <w:gridCol w:w="1414"/>
      </w:tblGrid>
      <w:tr w:rsidR="00C55435" w:rsidRPr="00E53BE7" w:rsidTr="00E53BE7">
        <w:trPr>
          <w:trHeight w:val="465"/>
        </w:trPr>
        <w:tc>
          <w:tcPr>
            <w:tcW w:w="3369"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ind w:left="360"/>
              <w:jc w:val="center"/>
              <w:rPr>
                <w:rFonts w:ascii="Palatino Linotype" w:hAnsi="Palatino Linotype" w:cs="Times New Roman"/>
                <w:b/>
                <w:bCs/>
                <w:color w:val="000000"/>
                <w:sz w:val="18"/>
                <w:szCs w:val="18"/>
                <w:lang w:eastAsia="id-ID"/>
              </w:rPr>
            </w:pPr>
          </w:p>
        </w:tc>
        <w:tc>
          <w:tcPr>
            <w:tcW w:w="1134"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groups</w:t>
            </w:r>
          </w:p>
        </w:tc>
        <w:tc>
          <w:tcPr>
            <w:tcW w:w="1309"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ind w:left="360"/>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Mean</w:t>
            </w:r>
          </w:p>
        </w:tc>
        <w:tc>
          <w:tcPr>
            <w:tcW w:w="901"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ind w:left="360"/>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N</w:t>
            </w:r>
          </w:p>
        </w:tc>
        <w:tc>
          <w:tcPr>
            <w:tcW w:w="1509"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ind w:left="360"/>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Std. Deviation</w:t>
            </w:r>
          </w:p>
        </w:tc>
        <w:tc>
          <w:tcPr>
            <w:tcW w:w="1414" w:type="dxa"/>
            <w:tcBorders>
              <w:top w:val="single" w:sz="8" w:space="0" w:color="000000"/>
              <w:left w:val="nil"/>
              <w:bottom w:val="single" w:sz="8" w:space="0" w:color="000000"/>
              <w:right w:val="nil"/>
            </w:tcBorders>
            <w:shd w:val="clear" w:color="auto" w:fill="auto"/>
          </w:tcPr>
          <w:p w:rsidR="00C55435" w:rsidRPr="00E53BE7" w:rsidRDefault="00C55435" w:rsidP="00F67E52">
            <w:pPr>
              <w:spacing w:after="0"/>
              <w:jc w:val="center"/>
              <w:rPr>
                <w:rFonts w:ascii="Palatino Linotype" w:hAnsi="Palatino Linotype" w:cs="Times New Roman"/>
                <w:b/>
                <w:bCs/>
                <w:color w:val="000000"/>
                <w:sz w:val="18"/>
                <w:szCs w:val="18"/>
                <w:lang w:eastAsia="id-ID"/>
              </w:rPr>
            </w:pPr>
            <w:r w:rsidRPr="00E53BE7">
              <w:rPr>
                <w:rFonts w:ascii="Palatino Linotype" w:hAnsi="Palatino Linotype" w:cs="Times New Roman"/>
                <w:b/>
                <w:bCs/>
                <w:color w:val="000000"/>
                <w:sz w:val="18"/>
                <w:szCs w:val="18"/>
                <w:lang w:eastAsia="id-ID"/>
              </w:rPr>
              <w:t>Std. Error Mean</w:t>
            </w:r>
          </w:p>
        </w:tc>
      </w:tr>
      <w:tr w:rsidR="00C55435" w:rsidRPr="00E53BE7" w:rsidTr="00E53BE7">
        <w:tc>
          <w:tcPr>
            <w:tcW w:w="3369" w:type="dxa"/>
            <w:tcBorders>
              <w:left w:val="nil"/>
              <w:right w:val="nil"/>
            </w:tcBorders>
            <w:shd w:val="clear" w:color="auto" w:fill="auto"/>
          </w:tcPr>
          <w:p w:rsidR="00C55435" w:rsidRPr="00E53BE7" w:rsidRDefault="00C55435" w:rsidP="00F67E52">
            <w:pPr>
              <w:spacing w:after="0"/>
              <w:ind w:left="12"/>
              <w:rPr>
                <w:rFonts w:ascii="Palatino Linotype" w:hAnsi="Palatino Linotype" w:cs="Times New Roman"/>
                <w:bCs/>
                <w:color w:val="000000"/>
                <w:sz w:val="18"/>
                <w:szCs w:val="18"/>
                <w:lang w:eastAsia="id-ID"/>
              </w:rPr>
            </w:pPr>
            <w:proofErr w:type="spellStart"/>
            <w:r w:rsidRPr="00E53BE7">
              <w:rPr>
                <w:rFonts w:ascii="Palatino Linotype" w:hAnsi="Palatino Linotype" w:cs="Times New Roman"/>
                <w:bCs/>
                <w:color w:val="000000"/>
                <w:sz w:val="18"/>
                <w:szCs w:val="18"/>
                <w:lang w:eastAsia="id-ID"/>
              </w:rPr>
              <w:t>Intona</w:t>
            </w:r>
            <w:r w:rsidRPr="00E53BE7">
              <w:rPr>
                <w:rFonts w:ascii="Palatino Linotype" w:hAnsi="Palatino Linotype" w:cs="Times New Roman"/>
                <w:bCs/>
                <w:color w:val="000000"/>
                <w:sz w:val="18"/>
                <w:szCs w:val="18"/>
                <w:lang w:val="en-US" w:eastAsia="id-ID"/>
              </w:rPr>
              <w:t>tion</w:t>
            </w:r>
            <w:proofErr w:type="spellEnd"/>
            <w:r w:rsidRPr="00E53BE7">
              <w:rPr>
                <w:rFonts w:ascii="Palatino Linotype" w:hAnsi="Palatino Linotype" w:cs="Times New Roman"/>
                <w:bCs/>
                <w:color w:val="000000"/>
                <w:sz w:val="18"/>
                <w:szCs w:val="18"/>
                <w:lang w:val="en-US" w:eastAsia="id-ID"/>
              </w:rPr>
              <w:t xml:space="preserve"> </w:t>
            </w:r>
            <w:r w:rsidRPr="00E53BE7">
              <w:rPr>
                <w:rFonts w:ascii="Palatino Linotype" w:hAnsi="Palatino Linotype" w:cs="Times New Roman"/>
                <w:bCs/>
                <w:color w:val="000000"/>
                <w:sz w:val="18"/>
                <w:szCs w:val="18"/>
                <w:lang w:eastAsia="id-ID"/>
              </w:rPr>
              <w:t>(Post-test)</w:t>
            </w:r>
          </w:p>
        </w:tc>
        <w:tc>
          <w:tcPr>
            <w:tcW w:w="113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3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4.20</w:t>
            </w:r>
          </w:p>
        </w:tc>
        <w:tc>
          <w:tcPr>
            <w:tcW w:w="901"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tc>
        <w:tc>
          <w:tcPr>
            <w:tcW w:w="15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.707</w:t>
            </w:r>
          </w:p>
        </w:tc>
        <w:tc>
          <w:tcPr>
            <w:tcW w:w="141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.141</w:t>
            </w:r>
          </w:p>
        </w:tc>
      </w:tr>
      <w:tr w:rsidR="00C55435" w:rsidRPr="00E53BE7" w:rsidTr="00E53BE7">
        <w:tc>
          <w:tcPr>
            <w:tcW w:w="3369" w:type="dxa"/>
            <w:shd w:val="clear" w:color="auto" w:fill="auto"/>
          </w:tcPr>
          <w:p w:rsidR="00C55435" w:rsidRPr="00E53BE7" w:rsidRDefault="00C55435" w:rsidP="00F67E52">
            <w:pPr>
              <w:spacing w:after="0"/>
              <w:rPr>
                <w:rFonts w:ascii="Palatino Linotype" w:hAnsi="Palatino Linotype" w:cs="Times New Roman"/>
                <w:bCs/>
                <w:color w:val="000000"/>
                <w:sz w:val="18"/>
                <w:szCs w:val="18"/>
                <w:lang w:eastAsia="id-ID"/>
              </w:rPr>
            </w:pPr>
          </w:p>
        </w:tc>
        <w:tc>
          <w:tcPr>
            <w:tcW w:w="1134" w:type="dxa"/>
            <w:shd w:val="clear" w:color="auto" w:fill="auto"/>
          </w:tcPr>
          <w:p w:rsidR="00C55435" w:rsidRPr="00E53BE7" w:rsidRDefault="00C55435" w:rsidP="00F67E52">
            <w:pPr>
              <w:spacing w:after="0"/>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3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2.92</w:t>
            </w:r>
          </w:p>
        </w:tc>
        <w:tc>
          <w:tcPr>
            <w:tcW w:w="901"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5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.744</w:t>
            </w:r>
          </w:p>
        </w:tc>
        <w:tc>
          <w:tcPr>
            <w:tcW w:w="1414"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.146</w:t>
            </w:r>
          </w:p>
        </w:tc>
      </w:tr>
      <w:tr w:rsidR="00C55435" w:rsidRPr="00E53BE7" w:rsidTr="00E53BE7">
        <w:tc>
          <w:tcPr>
            <w:tcW w:w="3369" w:type="dxa"/>
            <w:tcBorders>
              <w:left w:val="nil"/>
              <w:right w:val="nil"/>
            </w:tcBorders>
            <w:shd w:val="clear" w:color="auto" w:fill="auto"/>
          </w:tcPr>
          <w:p w:rsidR="00C55435" w:rsidRPr="00E53BE7" w:rsidRDefault="00C55435" w:rsidP="00F67E52">
            <w:pPr>
              <w:spacing w:after="0"/>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val="en-US" w:eastAsia="id-ID"/>
              </w:rPr>
              <w:t>Diction</w:t>
            </w:r>
            <w:r w:rsidRPr="00E53BE7">
              <w:rPr>
                <w:rFonts w:ascii="Palatino Linotype" w:hAnsi="Palatino Linotype" w:cs="Times New Roman"/>
                <w:bCs/>
                <w:color w:val="000000"/>
                <w:sz w:val="18"/>
                <w:szCs w:val="18"/>
                <w:lang w:eastAsia="id-ID"/>
              </w:rPr>
              <w:t xml:space="preserve"> (Post-test)</w:t>
            </w:r>
          </w:p>
        </w:tc>
        <w:tc>
          <w:tcPr>
            <w:tcW w:w="113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3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4.12</w:t>
            </w:r>
          </w:p>
        </w:tc>
        <w:tc>
          <w:tcPr>
            <w:tcW w:w="901"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tc>
        <w:tc>
          <w:tcPr>
            <w:tcW w:w="15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.600</w:t>
            </w:r>
          </w:p>
        </w:tc>
        <w:tc>
          <w:tcPr>
            <w:tcW w:w="141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.120</w:t>
            </w:r>
          </w:p>
        </w:tc>
      </w:tr>
      <w:tr w:rsidR="00C55435" w:rsidRPr="00E53BE7" w:rsidTr="00E53BE7">
        <w:tc>
          <w:tcPr>
            <w:tcW w:w="3369" w:type="dxa"/>
            <w:shd w:val="clear" w:color="auto" w:fill="auto"/>
          </w:tcPr>
          <w:p w:rsidR="00C55435" w:rsidRPr="00E53BE7" w:rsidRDefault="00C55435" w:rsidP="00F67E52">
            <w:pPr>
              <w:spacing w:after="0"/>
              <w:rPr>
                <w:rFonts w:ascii="Palatino Linotype" w:hAnsi="Palatino Linotype" w:cs="Times New Roman"/>
                <w:bCs/>
                <w:color w:val="000000"/>
                <w:sz w:val="18"/>
                <w:szCs w:val="18"/>
                <w:lang w:eastAsia="id-ID"/>
              </w:rPr>
            </w:pPr>
          </w:p>
        </w:tc>
        <w:tc>
          <w:tcPr>
            <w:tcW w:w="1134" w:type="dxa"/>
            <w:shd w:val="clear" w:color="auto" w:fill="auto"/>
          </w:tcPr>
          <w:p w:rsidR="00C55435" w:rsidRPr="00E53BE7" w:rsidRDefault="00C55435" w:rsidP="00F67E52">
            <w:pPr>
              <w:spacing w:after="0"/>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3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2.92</w:t>
            </w:r>
          </w:p>
        </w:tc>
        <w:tc>
          <w:tcPr>
            <w:tcW w:w="901"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5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.628</w:t>
            </w:r>
          </w:p>
        </w:tc>
        <w:tc>
          <w:tcPr>
            <w:tcW w:w="1414"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.108</w:t>
            </w:r>
          </w:p>
        </w:tc>
      </w:tr>
      <w:tr w:rsidR="00C55435" w:rsidRPr="00E53BE7" w:rsidTr="00E53BE7">
        <w:tc>
          <w:tcPr>
            <w:tcW w:w="3369" w:type="dxa"/>
            <w:tcBorders>
              <w:left w:val="nil"/>
              <w:right w:val="nil"/>
            </w:tcBorders>
            <w:shd w:val="clear" w:color="auto" w:fill="auto"/>
          </w:tcPr>
          <w:p w:rsidR="00C55435" w:rsidRPr="00E53BE7" w:rsidRDefault="00C55435" w:rsidP="00F67E52">
            <w:pPr>
              <w:spacing w:after="0"/>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val="en-US" w:eastAsia="id-ID"/>
              </w:rPr>
              <w:t>Grammar</w:t>
            </w:r>
            <w:r w:rsidRPr="00E53BE7">
              <w:rPr>
                <w:rFonts w:ascii="Palatino Linotype" w:hAnsi="Palatino Linotype" w:cs="Times New Roman"/>
                <w:bCs/>
                <w:color w:val="000000"/>
                <w:sz w:val="18"/>
                <w:szCs w:val="18"/>
                <w:lang w:eastAsia="id-ID"/>
              </w:rPr>
              <w:t xml:space="preserve"> (Post-test)</w:t>
            </w:r>
          </w:p>
        </w:tc>
        <w:tc>
          <w:tcPr>
            <w:tcW w:w="113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3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4.08</w:t>
            </w:r>
          </w:p>
        </w:tc>
        <w:tc>
          <w:tcPr>
            <w:tcW w:w="901"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tc>
        <w:tc>
          <w:tcPr>
            <w:tcW w:w="15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.493</w:t>
            </w:r>
          </w:p>
        </w:tc>
        <w:tc>
          <w:tcPr>
            <w:tcW w:w="141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.099</w:t>
            </w:r>
          </w:p>
        </w:tc>
      </w:tr>
      <w:tr w:rsidR="00C55435" w:rsidRPr="00E53BE7" w:rsidTr="00E53BE7">
        <w:tc>
          <w:tcPr>
            <w:tcW w:w="3369" w:type="dxa"/>
            <w:shd w:val="clear" w:color="auto" w:fill="auto"/>
          </w:tcPr>
          <w:p w:rsidR="00C55435" w:rsidRPr="00E53BE7" w:rsidRDefault="00C55435" w:rsidP="00F67E52">
            <w:pPr>
              <w:spacing w:after="0"/>
              <w:rPr>
                <w:rFonts w:ascii="Palatino Linotype" w:hAnsi="Palatino Linotype" w:cs="Times New Roman"/>
                <w:bCs/>
                <w:color w:val="000000"/>
                <w:sz w:val="18"/>
                <w:szCs w:val="18"/>
                <w:lang w:eastAsia="id-ID"/>
              </w:rPr>
            </w:pPr>
          </w:p>
        </w:tc>
        <w:tc>
          <w:tcPr>
            <w:tcW w:w="1134" w:type="dxa"/>
            <w:shd w:val="clear" w:color="auto" w:fill="auto"/>
          </w:tcPr>
          <w:p w:rsidR="00C55435" w:rsidRPr="00E53BE7" w:rsidRDefault="00C55435" w:rsidP="00F67E52">
            <w:pPr>
              <w:spacing w:after="0"/>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3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2.81</w:t>
            </w:r>
          </w:p>
        </w:tc>
        <w:tc>
          <w:tcPr>
            <w:tcW w:w="901"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5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.694</w:t>
            </w:r>
          </w:p>
        </w:tc>
        <w:tc>
          <w:tcPr>
            <w:tcW w:w="1414"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.136</w:t>
            </w:r>
          </w:p>
        </w:tc>
      </w:tr>
      <w:tr w:rsidR="00C55435" w:rsidRPr="00E53BE7" w:rsidTr="00E53BE7">
        <w:tc>
          <w:tcPr>
            <w:tcW w:w="3369" w:type="dxa"/>
            <w:tcBorders>
              <w:left w:val="nil"/>
              <w:right w:val="nil"/>
            </w:tcBorders>
            <w:shd w:val="clear" w:color="auto" w:fill="auto"/>
          </w:tcPr>
          <w:p w:rsidR="00C55435" w:rsidRPr="00E53BE7" w:rsidRDefault="00C55435" w:rsidP="00F67E52">
            <w:pPr>
              <w:spacing w:after="0"/>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eastAsia="id-ID"/>
              </w:rPr>
              <w:t>Inter</w:t>
            </w:r>
            <w:r w:rsidRPr="00E53BE7">
              <w:rPr>
                <w:rFonts w:ascii="Palatino Linotype" w:hAnsi="Palatino Linotype" w:cs="Times New Roman"/>
                <w:bCs/>
                <w:color w:val="000000"/>
                <w:sz w:val="18"/>
                <w:szCs w:val="18"/>
                <w:lang w:val="en-US" w:eastAsia="id-ID"/>
              </w:rPr>
              <w:t>action</w:t>
            </w:r>
            <w:r w:rsidRPr="00E53BE7">
              <w:rPr>
                <w:rFonts w:ascii="Palatino Linotype" w:hAnsi="Palatino Linotype" w:cs="Times New Roman"/>
                <w:bCs/>
                <w:color w:val="000000"/>
                <w:sz w:val="18"/>
                <w:szCs w:val="18"/>
                <w:lang w:eastAsia="id-ID"/>
              </w:rPr>
              <w:t xml:space="preserve"> (Post-test)</w:t>
            </w:r>
          </w:p>
        </w:tc>
        <w:tc>
          <w:tcPr>
            <w:tcW w:w="113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3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4.04</w:t>
            </w:r>
          </w:p>
        </w:tc>
        <w:tc>
          <w:tcPr>
            <w:tcW w:w="901"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tc>
        <w:tc>
          <w:tcPr>
            <w:tcW w:w="15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.611</w:t>
            </w:r>
          </w:p>
        </w:tc>
        <w:tc>
          <w:tcPr>
            <w:tcW w:w="141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.122</w:t>
            </w:r>
          </w:p>
        </w:tc>
      </w:tr>
      <w:tr w:rsidR="00C55435" w:rsidRPr="00E53BE7" w:rsidTr="00E53BE7">
        <w:tc>
          <w:tcPr>
            <w:tcW w:w="3369" w:type="dxa"/>
            <w:shd w:val="clear" w:color="auto" w:fill="auto"/>
          </w:tcPr>
          <w:p w:rsidR="00C55435" w:rsidRPr="00E53BE7" w:rsidRDefault="00C55435" w:rsidP="00F67E52">
            <w:pPr>
              <w:spacing w:after="0"/>
              <w:rPr>
                <w:rFonts w:ascii="Palatino Linotype" w:hAnsi="Palatino Linotype" w:cs="Times New Roman"/>
                <w:bCs/>
                <w:color w:val="000000"/>
                <w:sz w:val="18"/>
                <w:szCs w:val="18"/>
                <w:lang w:eastAsia="id-ID"/>
              </w:rPr>
            </w:pPr>
          </w:p>
        </w:tc>
        <w:tc>
          <w:tcPr>
            <w:tcW w:w="1134" w:type="dxa"/>
            <w:shd w:val="clear" w:color="auto" w:fill="auto"/>
          </w:tcPr>
          <w:p w:rsidR="00C55435" w:rsidRPr="00E53BE7" w:rsidRDefault="00C55435" w:rsidP="00F67E52">
            <w:pPr>
              <w:spacing w:after="0"/>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3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2.96</w:t>
            </w:r>
          </w:p>
        </w:tc>
        <w:tc>
          <w:tcPr>
            <w:tcW w:w="901"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5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.662</w:t>
            </w:r>
          </w:p>
        </w:tc>
        <w:tc>
          <w:tcPr>
            <w:tcW w:w="1414"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.130</w:t>
            </w:r>
          </w:p>
        </w:tc>
      </w:tr>
      <w:tr w:rsidR="00C55435" w:rsidRPr="00E53BE7" w:rsidTr="00E53BE7">
        <w:tc>
          <w:tcPr>
            <w:tcW w:w="3369" w:type="dxa"/>
            <w:tcBorders>
              <w:left w:val="nil"/>
              <w:right w:val="nil"/>
            </w:tcBorders>
            <w:shd w:val="clear" w:color="auto" w:fill="auto"/>
          </w:tcPr>
          <w:p w:rsidR="00C55435" w:rsidRPr="00E53BE7" w:rsidRDefault="00C55435" w:rsidP="00F67E52">
            <w:pPr>
              <w:spacing w:after="0"/>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val="en-US" w:eastAsia="id-ID"/>
              </w:rPr>
              <w:t>Communication Strategy</w:t>
            </w:r>
            <w:r w:rsidRPr="00E53BE7">
              <w:rPr>
                <w:rFonts w:ascii="Palatino Linotype" w:hAnsi="Palatino Linotype" w:cs="Times New Roman"/>
                <w:bCs/>
                <w:color w:val="000000"/>
                <w:sz w:val="18"/>
                <w:szCs w:val="18"/>
                <w:lang w:eastAsia="id-ID"/>
              </w:rPr>
              <w:t xml:space="preserve"> (Post-test)</w:t>
            </w:r>
          </w:p>
        </w:tc>
        <w:tc>
          <w:tcPr>
            <w:tcW w:w="113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Ex</w:t>
            </w:r>
          </w:p>
        </w:tc>
        <w:tc>
          <w:tcPr>
            <w:tcW w:w="13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4.04</w:t>
            </w:r>
          </w:p>
        </w:tc>
        <w:tc>
          <w:tcPr>
            <w:tcW w:w="901"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tc>
        <w:tc>
          <w:tcPr>
            <w:tcW w:w="15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.539</w:t>
            </w:r>
          </w:p>
        </w:tc>
        <w:tc>
          <w:tcPr>
            <w:tcW w:w="141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.108</w:t>
            </w:r>
          </w:p>
        </w:tc>
      </w:tr>
      <w:tr w:rsidR="00C55435" w:rsidRPr="00E53BE7" w:rsidTr="00E53BE7">
        <w:tc>
          <w:tcPr>
            <w:tcW w:w="3369" w:type="dxa"/>
            <w:shd w:val="clear" w:color="auto" w:fill="auto"/>
          </w:tcPr>
          <w:p w:rsidR="00C55435" w:rsidRPr="00E53BE7" w:rsidRDefault="00C55435" w:rsidP="00F67E52">
            <w:pPr>
              <w:spacing w:after="0"/>
              <w:rPr>
                <w:rFonts w:ascii="Palatino Linotype" w:hAnsi="Palatino Linotype" w:cs="Times New Roman"/>
                <w:bCs/>
                <w:color w:val="000000"/>
                <w:sz w:val="18"/>
                <w:szCs w:val="18"/>
                <w:lang w:eastAsia="id-ID"/>
              </w:rPr>
            </w:pPr>
          </w:p>
        </w:tc>
        <w:tc>
          <w:tcPr>
            <w:tcW w:w="1134" w:type="dxa"/>
            <w:shd w:val="clear" w:color="auto" w:fill="auto"/>
          </w:tcPr>
          <w:p w:rsidR="00C55435" w:rsidRPr="00E53BE7" w:rsidRDefault="00C55435" w:rsidP="00F67E52">
            <w:pPr>
              <w:spacing w:after="0"/>
              <w:ind w:left="360"/>
              <w:jc w:val="center"/>
              <w:rPr>
                <w:rFonts w:ascii="Palatino Linotype" w:hAnsi="Palatino Linotype" w:cs="Times New Roman"/>
                <w:color w:val="000000"/>
                <w:sz w:val="18"/>
                <w:szCs w:val="18"/>
                <w:lang w:eastAsia="id-ID"/>
              </w:rPr>
            </w:pPr>
            <w:r w:rsidRPr="00E53BE7">
              <w:rPr>
                <w:rFonts w:ascii="Palatino Linotype" w:hAnsi="Palatino Linotype" w:cs="Times New Roman"/>
                <w:color w:val="000000"/>
                <w:sz w:val="18"/>
                <w:szCs w:val="18"/>
                <w:lang w:eastAsia="id-ID"/>
              </w:rPr>
              <w:t>Co</w:t>
            </w:r>
          </w:p>
        </w:tc>
        <w:tc>
          <w:tcPr>
            <w:tcW w:w="13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3.00</w:t>
            </w:r>
          </w:p>
        </w:tc>
        <w:tc>
          <w:tcPr>
            <w:tcW w:w="901"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5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.566</w:t>
            </w:r>
          </w:p>
        </w:tc>
        <w:tc>
          <w:tcPr>
            <w:tcW w:w="1414"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.111</w:t>
            </w:r>
          </w:p>
        </w:tc>
      </w:tr>
      <w:tr w:rsidR="00C55435" w:rsidRPr="00E53BE7" w:rsidTr="00E53BE7">
        <w:tc>
          <w:tcPr>
            <w:tcW w:w="3369" w:type="dxa"/>
            <w:tcBorders>
              <w:left w:val="nil"/>
              <w:right w:val="nil"/>
            </w:tcBorders>
            <w:shd w:val="clear" w:color="auto" w:fill="auto"/>
          </w:tcPr>
          <w:p w:rsidR="00C55435" w:rsidRPr="00E53BE7" w:rsidRDefault="00C55435" w:rsidP="00F67E52">
            <w:pPr>
              <w:spacing w:after="0"/>
              <w:rPr>
                <w:rFonts w:ascii="Palatino Linotype" w:hAnsi="Palatino Linotype" w:cs="Times New Roman"/>
                <w:bCs/>
                <w:sz w:val="18"/>
                <w:szCs w:val="18"/>
                <w:lang w:eastAsia="id-ID"/>
              </w:rPr>
            </w:pPr>
            <w:r w:rsidRPr="00E53BE7">
              <w:rPr>
                <w:rFonts w:ascii="Palatino Linotype" w:hAnsi="Palatino Linotype" w:cs="Times New Roman"/>
                <w:bCs/>
                <w:color w:val="000000"/>
                <w:sz w:val="18"/>
                <w:szCs w:val="18"/>
              </w:rPr>
              <w:t>Cohesion &amp; coherence</w:t>
            </w:r>
            <w:r w:rsidRPr="00E53BE7">
              <w:rPr>
                <w:rFonts w:ascii="Palatino Linotype" w:hAnsi="Palatino Linotype" w:cs="Times New Roman"/>
                <w:bCs/>
                <w:sz w:val="18"/>
                <w:szCs w:val="18"/>
                <w:lang w:eastAsia="id-ID"/>
              </w:rPr>
              <w:t xml:space="preserve"> (Post-test)</w:t>
            </w:r>
          </w:p>
        </w:tc>
        <w:tc>
          <w:tcPr>
            <w:tcW w:w="113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Ex</w:t>
            </w:r>
          </w:p>
        </w:tc>
        <w:tc>
          <w:tcPr>
            <w:tcW w:w="13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4.08</w:t>
            </w:r>
          </w:p>
        </w:tc>
        <w:tc>
          <w:tcPr>
            <w:tcW w:w="901"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tc>
        <w:tc>
          <w:tcPr>
            <w:tcW w:w="15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.572</w:t>
            </w:r>
          </w:p>
        </w:tc>
        <w:tc>
          <w:tcPr>
            <w:tcW w:w="141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.114</w:t>
            </w:r>
          </w:p>
        </w:tc>
      </w:tr>
      <w:tr w:rsidR="00C55435" w:rsidRPr="00E53BE7" w:rsidTr="00E53BE7">
        <w:tc>
          <w:tcPr>
            <w:tcW w:w="3369" w:type="dxa"/>
            <w:shd w:val="clear" w:color="auto" w:fill="auto"/>
          </w:tcPr>
          <w:p w:rsidR="00C55435" w:rsidRPr="00E53BE7" w:rsidRDefault="00C55435" w:rsidP="00F67E52">
            <w:pPr>
              <w:spacing w:after="0"/>
              <w:rPr>
                <w:rFonts w:ascii="Palatino Linotype" w:hAnsi="Palatino Linotype" w:cs="Times New Roman"/>
                <w:bCs/>
                <w:sz w:val="18"/>
                <w:szCs w:val="18"/>
                <w:lang w:eastAsia="id-ID"/>
              </w:rPr>
            </w:pPr>
          </w:p>
        </w:tc>
        <w:tc>
          <w:tcPr>
            <w:tcW w:w="1134"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Co</w:t>
            </w:r>
          </w:p>
        </w:tc>
        <w:tc>
          <w:tcPr>
            <w:tcW w:w="13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3.08</w:t>
            </w:r>
          </w:p>
        </w:tc>
        <w:tc>
          <w:tcPr>
            <w:tcW w:w="901"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5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.628</w:t>
            </w:r>
          </w:p>
        </w:tc>
        <w:tc>
          <w:tcPr>
            <w:tcW w:w="1414"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.123</w:t>
            </w:r>
          </w:p>
        </w:tc>
      </w:tr>
      <w:tr w:rsidR="00C55435" w:rsidRPr="00E53BE7" w:rsidTr="00E53BE7">
        <w:tc>
          <w:tcPr>
            <w:tcW w:w="3369" w:type="dxa"/>
            <w:tcBorders>
              <w:left w:val="nil"/>
              <w:right w:val="nil"/>
            </w:tcBorders>
            <w:shd w:val="clear" w:color="auto" w:fill="auto"/>
          </w:tcPr>
          <w:p w:rsidR="00C55435" w:rsidRPr="00E53BE7" w:rsidRDefault="00C55435" w:rsidP="00F67E52">
            <w:pPr>
              <w:spacing w:after="0"/>
              <w:rPr>
                <w:rFonts w:ascii="Palatino Linotype" w:hAnsi="Palatino Linotype" w:cs="Times New Roman"/>
                <w:bCs/>
                <w:sz w:val="18"/>
                <w:szCs w:val="18"/>
                <w:lang w:eastAsia="id-ID"/>
              </w:rPr>
            </w:pPr>
            <w:r w:rsidRPr="00E53BE7">
              <w:rPr>
                <w:rFonts w:ascii="Palatino Linotype" w:hAnsi="Palatino Linotype" w:cs="Times New Roman"/>
                <w:bCs/>
                <w:sz w:val="18"/>
                <w:szCs w:val="18"/>
                <w:lang w:val="en-US" w:eastAsia="id-ID"/>
              </w:rPr>
              <w:t>Fluency</w:t>
            </w:r>
            <w:r w:rsidRPr="00E53BE7">
              <w:rPr>
                <w:rFonts w:ascii="Palatino Linotype" w:hAnsi="Palatino Linotype" w:cs="Times New Roman"/>
                <w:bCs/>
                <w:sz w:val="18"/>
                <w:szCs w:val="18"/>
                <w:lang w:eastAsia="id-ID"/>
              </w:rPr>
              <w:t xml:space="preserve"> (Post-test)</w:t>
            </w:r>
          </w:p>
        </w:tc>
        <w:tc>
          <w:tcPr>
            <w:tcW w:w="113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Ex</w:t>
            </w:r>
          </w:p>
        </w:tc>
        <w:tc>
          <w:tcPr>
            <w:tcW w:w="13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2.48</w:t>
            </w:r>
          </w:p>
        </w:tc>
        <w:tc>
          <w:tcPr>
            <w:tcW w:w="901"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tc>
        <w:tc>
          <w:tcPr>
            <w:tcW w:w="15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.586</w:t>
            </w:r>
          </w:p>
        </w:tc>
        <w:tc>
          <w:tcPr>
            <w:tcW w:w="141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.117</w:t>
            </w:r>
          </w:p>
        </w:tc>
      </w:tr>
      <w:tr w:rsidR="00C55435" w:rsidRPr="00E53BE7" w:rsidTr="00E53BE7">
        <w:tc>
          <w:tcPr>
            <w:tcW w:w="3369" w:type="dxa"/>
            <w:shd w:val="clear" w:color="auto" w:fill="auto"/>
          </w:tcPr>
          <w:p w:rsidR="00C55435" w:rsidRPr="00E53BE7" w:rsidRDefault="00C55435" w:rsidP="00F67E52">
            <w:pPr>
              <w:spacing w:after="0"/>
              <w:rPr>
                <w:rFonts w:ascii="Palatino Linotype" w:hAnsi="Palatino Linotype" w:cs="Times New Roman"/>
                <w:bCs/>
                <w:sz w:val="18"/>
                <w:szCs w:val="18"/>
                <w:lang w:eastAsia="id-ID"/>
              </w:rPr>
            </w:pPr>
          </w:p>
        </w:tc>
        <w:tc>
          <w:tcPr>
            <w:tcW w:w="1134"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Co</w:t>
            </w:r>
          </w:p>
        </w:tc>
        <w:tc>
          <w:tcPr>
            <w:tcW w:w="13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1.42</w:t>
            </w:r>
          </w:p>
        </w:tc>
        <w:tc>
          <w:tcPr>
            <w:tcW w:w="901"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5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.504</w:t>
            </w:r>
          </w:p>
        </w:tc>
        <w:tc>
          <w:tcPr>
            <w:tcW w:w="1414"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.099</w:t>
            </w:r>
          </w:p>
        </w:tc>
      </w:tr>
      <w:tr w:rsidR="00C55435" w:rsidRPr="00E53BE7" w:rsidTr="00E53BE7">
        <w:tc>
          <w:tcPr>
            <w:tcW w:w="3369" w:type="dxa"/>
            <w:tcBorders>
              <w:left w:val="nil"/>
              <w:right w:val="nil"/>
            </w:tcBorders>
            <w:shd w:val="clear" w:color="auto" w:fill="auto"/>
          </w:tcPr>
          <w:p w:rsidR="00C55435" w:rsidRPr="00E53BE7" w:rsidRDefault="00C55435" w:rsidP="00F67E52">
            <w:pPr>
              <w:spacing w:after="0"/>
              <w:rPr>
                <w:rFonts w:ascii="Palatino Linotype" w:hAnsi="Palatino Linotype" w:cs="Times New Roman"/>
                <w:bCs/>
                <w:sz w:val="18"/>
                <w:szCs w:val="18"/>
                <w:lang w:eastAsia="id-ID"/>
              </w:rPr>
            </w:pPr>
            <w:proofErr w:type="spellStart"/>
            <w:r w:rsidRPr="00E53BE7">
              <w:rPr>
                <w:rFonts w:ascii="Palatino Linotype" w:hAnsi="Palatino Linotype" w:cs="Times New Roman"/>
                <w:bCs/>
                <w:sz w:val="18"/>
                <w:szCs w:val="18"/>
                <w:lang w:eastAsia="id-ID"/>
              </w:rPr>
              <w:t>Fle</w:t>
            </w:r>
            <w:r w:rsidRPr="00E53BE7">
              <w:rPr>
                <w:rFonts w:ascii="Palatino Linotype" w:hAnsi="Palatino Linotype" w:cs="Times New Roman"/>
                <w:bCs/>
                <w:sz w:val="18"/>
                <w:szCs w:val="18"/>
                <w:lang w:val="en-US" w:eastAsia="id-ID"/>
              </w:rPr>
              <w:t>xibility</w:t>
            </w:r>
            <w:proofErr w:type="spellEnd"/>
            <w:r w:rsidRPr="00E53BE7">
              <w:rPr>
                <w:rFonts w:ascii="Palatino Linotype" w:hAnsi="Palatino Linotype" w:cs="Times New Roman"/>
                <w:bCs/>
                <w:sz w:val="18"/>
                <w:szCs w:val="18"/>
                <w:lang w:eastAsia="id-ID"/>
              </w:rPr>
              <w:t xml:space="preserve"> (Post-test)</w:t>
            </w:r>
          </w:p>
        </w:tc>
        <w:tc>
          <w:tcPr>
            <w:tcW w:w="113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Ex</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Co</w:t>
            </w:r>
          </w:p>
        </w:tc>
        <w:tc>
          <w:tcPr>
            <w:tcW w:w="13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2.72</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1.46</w:t>
            </w:r>
          </w:p>
        </w:tc>
        <w:tc>
          <w:tcPr>
            <w:tcW w:w="901"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5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.458</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.508</w:t>
            </w:r>
          </w:p>
        </w:tc>
        <w:tc>
          <w:tcPr>
            <w:tcW w:w="141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.092</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.100</w:t>
            </w:r>
          </w:p>
        </w:tc>
      </w:tr>
      <w:tr w:rsidR="00C55435" w:rsidRPr="00E53BE7" w:rsidTr="00E53BE7">
        <w:tc>
          <w:tcPr>
            <w:tcW w:w="3369" w:type="dxa"/>
            <w:shd w:val="clear" w:color="auto" w:fill="auto"/>
          </w:tcPr>
          <w:p w:rsidR="00C55435" w:rsidRPr="00E53BE7" w:rsidRDefault="00C55435" w:rsidP="00F67E52">
            <w:pPr>
              <w:spacing w:after="0"/>
              <w:rPr>
                <w:rFonts w:ascii="Palatino Linotype" w:hAnsi="Palatino Linotype" w:cs="Times New Roman"/>
                <w:bCs/>
                <w:sz w:val="18"/>
                <w:szCs w:val="18"/>
                <w:lang w:eastAsia="id-ID"/>
              </w:rPr>
            </w:pPr>
            <w:proofErr w:type="spellStart"/>
            <w:r w:rsidRPr="00E53BE7">
              <w:rPr>
                <w:rFonts w:ascii="Palatino Linotype" w:hAnsi="Palatino Linotype" w:cs="Times New Roman"/>
                <w:bCs/>
                <w:sz w:val="18"/>
                <w:szCs w:val="18"/>
                <w:lang w:eastAsia="id-ID"/>
              </w:rPr>
              <w:t>Ori</w:t>
            </w:r>
            <w:r w:rsidRPr="00E53BE7">
              <w:rPr>
                <w:rFonts w:ascii="Palatino Linotype" w:hAnsi="Palatino Linotype" w:cs="Times New Roman"/>
                <w:bCs/>
                <w:sz w:val="18"/>
                <w:szCs w:val="18"/>
                <w:lang w:val="en-US" w:eastAsia="id-ID"/>
              </w:rPr>
              <w:t>ginality</w:t>
            </w:r>
            <w:proofErr w:type="spellEnd"/>
            <w:r w:rsidRPr="00E53BE7">
              <w:rPr>
                <w:rFonts w:ascii="Palatino Linotype" w:hAnsi="Palatino Linotype" w:cs="Times New Roman"/>
                <w:bCs/>
                <w:sz w:val="18"/>
                <w:szCs w:val="18"/>
                <w:lang w:eastAsia="id-ID"/>
              </w:rPr>
              <w:t xml:space="preserve"> (Post-test)</w:t>
            </w:r>
          </w:p>
        </w:tc>
        <w:tc>
          <w:tcPr>
            <w:tcW w:w="1134"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Ex</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Co</w:t>
            </w:r>
          </w:p>
        </w:tc>
        <w:tc>
          <w:tcPr>
            <w:tcW w:w="13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2.64</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1.42</w:t>
            </w:r>
          </w:p>
        </w:tc>
        <w:tc>
          <w:tcPr>
            <w:tcW w:w="901"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509"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.490</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.504</w:t>
            </w:r>
          </w:p>
        </w:tc>
        <w:tc>
          <w:tcPr>
            <w:tcW w:w="1414" w:type="dxa"/>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.098</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.099</w:t>
            </w:r>
          </w:p>
        </w:tc>
      </w:tr>
      <w:tr w:rsidR="00C55435" w:rsidRPr="00E53BE7" w:rsidTr="00E53BE7">
        <w:tc>
          <w:tcPr>
            <w:tcW w:w="3369" w:type="dxa"/>
            <w:tcBorders>
              <w:left w:val="nil"/>
              <w:right w:val="nil"/>
            </w:tcBorders>
            <w:shd w:val="clear" w:color="auto" w:fill="auto"/>
          </w:tcPr>
          <w:p w:rsidR="00C55435" w:rsidRPr="00E53BE7" w:rsidRDefault="00C55435" w:rsidP="00F67E52">
            <w:pPr>
              <w:spacing w:after="0"/>
              <w:rPr>
                <w:rFonts w:ascii="Palatino Linotype" w:hAnsi="Palatino Linotype" w:cs="Times New Roman"/>
                <w:bCs/>
                <w:sz w:val="18"/>
                <w:szCs w:val="18"/>
                <w:lang w:eastAsia="id-ID"/>
              </w:rPr>
            </w:pPr>
            <w:proofErr w:type="spellStart"/>
            <w:r w:rsidRPr="00E53BE7">
              <w:rPr>
                <w:rFonts w:ascii="Palatino Linotype" w:hAnsi="Palatino Linotype" w:cs="Times New Roman"/>
                <w:bCs/>
                <w:sz w:val="18"/>
                <w:szCs w:val="18"/>
                <w:lang w:eastAsia="id-ID"/>
              </w:rPr>
              <w:t>Elabora</w:t>
            </w:r>
            <w:r w:rsidRPr="00E53BE7">
              <w:rPr>
                <w:rFonts w:ascii="Palatino Linotype" w:hAnsi="Palatino Linotype" w:cs="Times New Roman"/>
                <w:bCs/>
                <w:sz w:val="18"/>
                <w:szCs w:val="18"/>
                <w:lang w:val="en-US" w:eastAsia="id-ID"/>
              </w:rPr>
              <w:t>tion</w:t>
            </w:r>
            <w:proofErr w:type="spellEnd"/>
            <w:r w:rsidRPr="00E53BE7">
              <w:rPr>
                <w:rFonts w:ascii="Palatino Linotype" w:hAnsi="Palatino Linotype" w:cs="Times New Roman"/>
                <w:bCs/>
                <w:sz w:val="18"/>
                <w:szCs w:val="18"/>
                <w:lang w:eastAsia="id-ID"/>
              </w:rPr>
              <w:t xml:space="preserve"> (Post-test)</w:t>
            </w:r>
          </w:p>
        </w:tc>
        <w:tc>
          <w:tcPr>
            <w:tcW w:w="113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 xml:space="preserve">Ex </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Co</w:t>
            </w:r>
          </w:p>
        </w:tc>
        <w:tc>
          <w:tcPr>
            <w:tcW w:w="13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2.48</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1.65</w:t>
            </w:r>
          </w:p>
        </w:tc>
        <w:tc>
          <w:tcPr>
            <w:tcW w:w="901"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25</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26</w:t>
            </w:r>
          </w:p>
        </w:tc>
        <w:tc>
          <w:tcPr>
            <w:tcW w:w="1509"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.510</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.485</w:t>
            </w:r>
          </w:p>
        </w:tc>
        <w:tc>
          <w:tcPr>
            <w:tcW w:w="1414" w:type="dxa"/>
            <w:tcBorders>
              <w:left w:val="nil"/>
              <w:right w:val="nil"/>
            </w:tcBorders>
            <w:shd w:val="clear" w:color="auto" w:fill="auto"/>
          </w:tcPr>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.102</w:t>
            </w:r>
          </w:p>
          <w:p w:rsidR="00C55435" w:rsidRPr="00E53BE7" w:rsidRDefault="00C55435" w:rsidP="00F67E52">
            <w:pPr>
              <w:spacing w:after="0"/>
              <w:ind w:left="360"/>
              <w:jc w:val="center"/>
              <w:rPr>
                <w:rFonts w:ascii="Palatino Linotype" w:hAnsi="Palatino Linotype" w:cs="Times New Roman"/>
                <w:sz w:val="18"/>
                <w:szCs w:val="18"/>
                <w:lang w:eastAsia="id-ID"/>
              </w:rPr>
            </w:pPr>
            <w:r w:rsidRPr="00E53BE7">
              <w:rPr>
                <w:rFonts w:ascii="Palatino Linotype" w:hAnsi="Palatino Linotype" w:cs="Times New Roman"/>
                <w:sz w:val="18"/>
                <w:szCs w:val="18"/>
                <w:lang w:eastAsia="id-ID"/>
              </w:rPr>
              <w:t>.090</w:t>
            </w:r>
          </w:p>
        </w:tc>
      </w:tr>
    </w:tbl>
    <w:p w:rsidR="00C55435" w:rsidRPr="00A64EB2" w:rsidRDefault="00C55435" w:rsidP="00C55435">
      <w:pPr>
        <w:spacing w:after="0"/>
        <w:rPr>
          <w:rFonts w:ascii="Palatino Linotype" w:eastAsia="Times New Roman" w:hAnsi="Palatino Linotype" w:cs="Times New Roman"/>
          <w:sz w:val="24"/>
          <w:szCs w:val="24"/>
          <w:lang w:eastAsia="id-ID"/>
        </w:rPr>
      </w:pPr>
    </w:p>
    <w:p w:rsidR="00C55435" w:rsidRPr="00E53BE7" w:rsidRDefault="00C55435" w:rsidP="00C55435">
      <w:pPr>
        <w:spacing w:after="0"/>
        <w:jc w:val="center"/>
        <w:rPr>
          <w:rFonts w:ascii="Palatino Linotype" w:eastAsia="Times New Roman" w:hAnsi="Palatino Linotype" w:cs="Times New Roman"/>
          <w:sz w:val="20"/>
          <w:szCs w:val="20"/>
          <w:lang w:eastAsia="id-ID"/>
        </w:rPr>
      </w:pPr>
      <w:proofErr w:type="gramStart"/>
      <w:r w:rsidRPr="00E53BE7">
        <w:rPr>
          <w:rFonts w:ascii="Palatino Linotype" w:eastAsia="Times New Roman" w:hAnsi="Palatino Linotype" w:cs="Times New Roman"/>
          <w:sz w:val="20"/>
          <w:szCs w:val="20"/>
          <w:lang w:eastAsia="id-ID"/>
        </w:rPr>
        <w:t>Table 12.</w:t>
      </w:r>
      <w:proofErr w:type="gramEnd"/>
      <w:r w:rsidRPr="00E53BE7">
        <w:rPr>
          <w:rFonts w:ascii="Palatino Linotype" w:eastAsia="Times New Roman" w:hAnsi="Palatino Linotype" w:cs="Times New Roman"/>
          <w:sz w:val="20"/>
          <w:szCs w:val="20"/>
          <w:lang w:eastAsia="id-ID"/>
        </w:rPr>
        <w:t xml:space="preserve"> Multivariate test</w:t>
      </w:r>
    </w:p>
    <w:tbl>
      <w:tblPr>
        <w:tblW w:w="9180" w:type="dxa"/>
        <w:tblBorders>
          <w:top w:val="single" w:sz="8" w:space="0" w:color="000000"/>
          <w:bottom w:val="single" w:sz="8" w:space="0" w:color="000000"/>
        </w:tblBorders>
        <w:tblLook w:val="04A0" w:firstRow="1" w:lastRow="0" w:firstColumn="1" w:lastColumn="0" w:noHBand="0" w:noVBand="1"/>
      </w:tblPr>
      <w:tblGrid>
        <w:gridCol w:w="3263"/>
        <w:gridCol w:w="1138"/>
        <w:gridCol w:w="1196"/>
        <w:gridCol w:w="1599"/>
        <w:gridCol w:w="1276"/>
        <w:gridCol w:w="708"/>
      </w:tblGrid>
      <w:tr w:rsidR="00C55435" w:rsidRPr="00E53BE7" w:rsidTr="00F67E52">
        <w:tc>
          <w:tcPr>
            <w:tcW w:w="3263" w:type="dxa"/>
            <w:tcBorders>
              <w:top w:val="single" w:sz="8" w:space="0" w:color="000000"/>
              <w:left w:val="nil"/>
              <w:bottom w:val="single" w:sz="8" w:space="0" w:color="000000"/>
              <w:right w:val="nil"/>
            </w:tcBorders>
            <w:shd w:val="clear" w:color="auto" w:fill="auto"/>
          </w:tcPr>
          <w:p w:rsidR="00C55435" w:rsidRPr="00E53BE7" w:rsidRDefault="00C55435" w:rsidP="00F67E52">
            <w:pPr>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 xml:space="preserve">Effect </w:t>
            </w:r>
          </w:p>
        </w:tc>
        <w:tc>
          <w:tcPr>
            <w:tcW w:w="1138" w:type="dxa"/>
            <w:tcBorders>
              <w:top w:val="single" w:sz="8" w:space="0" w:color="000000"/>
              <w:left w:val="nil"/>
              <w:bottom w:val="single" w:sz="8" w:space="0" w:color="000000"/>
              <w:right w:val="nil"/>
            </w:tcBorders>
            <w:shd w:val="clear" w:color="auto" w:fill="auto"/>
          </w:tcPr>
          <w:p w:rsidR="00C55435" w:rsidRPr="00E53BE7" w:rsidRDefault="00C55435" w:rsidP="00F67E52">
            <w:pPr>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 xml:space="preserve">Value </w:t>
            </w:r>
          </w:p>
        </w:tc>
        <w:tc>
          <w:tcPr>
            <w:tcW w:w="1196" w:type="dxa"/>
            <w:tcBorders>
              <w:top w:val="single" w:sz="8" w:space="0" w:color="000000"/>
              <w:left w:val="nil"/>
              <w:bottom w:val="single" w:sz="8" w:space="0" w:color="000000"/>
              <w:right w:val="nil"/>
            </w:tcBorders>
            <w:shd w:val="clear" w:color="auto" w:fill="auto"/>
          </w:tcPr>
          <w:p w:rsidR="00C55435" w:rsidRPr="00E53BE7" w:rsidRDefault="00C55435" w:rsidP="00F67E52">
            <w:pPr>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F</w:t>
            </w:r>
          </w:p>
        </w:tc>
        <w:tc>
          <w:tcPr>
            <w:tcW w:w="1599" w:type="dxa"/>
            <w:tcBorders>
              <w:top w:val="single" w:sz="8" w:space="0" w:color="000000"/>
              <w:left w:val="nil"/>
              <w:bottom w:val="single" w:sz="8" w:space="0" w:color="000000"/>
              <w:right w:val="nil"/>
            </w:tcBorders>
            <w:shd w:val="clear" w:color="auto" w:fill="auto"/>
          </w:tcPr>
          <w:p w:rsidR="00C55435" w:rsidRPr="00E53BE7" w:rsidRDefault="00C55435" w:rsidP="00F67E52">
            <w:pPr>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 xml:space="preserve">Hypothesis </w:t>
            </w:r>
            <w:proofErr w:type="spellStart"/>
            <w:r w:rsidRPr="00E53BE7">
              <w:rPr>
                <w:rFonts w:ascii="Palatino Linotype" w:hAnsi="Palatino Linotype" w:cs="Times New Roman"/>
                <w:b/>
                <w:bCs/>
                <w:color w:val="000000"/>
                <w:sz w:val="18"/>
                <w:szCs w:val="18"/>
              </w:rPr>
              <w:t>df</w:t>
            </w:r>
            <w:proofErr w:type="spellEnd"/>
          </w:p>
        </w:tc>
        <w:tc>
          <w:tcPr>
            <w:tcW w:w="1276" w:type="dxa"/>
            <w:tcBorders>
              <w:top w:val="single" w:sz="8" w:space="0" w:color="000000"/>
              <w:left w:val="nil"/>
              <w:bottom w:val="single" w:sz="8" w:space="0" w:color="000000"/>
              <w:right w:val="nil"/>
            </w:tcBorders>
            <w:shd w:val="clear" w:color="auto" w:fill="auto"/>
          </w:tcPr>
          <w:p w:rsidR="00C55435" w:rsidRPr="00E53BE7" w:rsidRDefault="00C55435" w:rsidP="00F67E52">
            <w:pPr>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 xml:space="preserve">Error </w:t>
            </w:r>
            <w:proofErr w:type="spellStart"/>
            <w:r w:rsidRPr="00E53BE7">
              <w:rPr>
                <w:rFonts w:ascii="Palatino Linotype" w:hAnsi="Palatino Linotype" w:cs="Times New Roman"/>
                <w:b/>
                <w:bCs/>
                <w:color w:val="000000"/>
                <w:sz w:val="18"/>
                <w:szCs w:val="18"/>
              </w:rPr>
              <w:t>df</w:t>
            </w:r>
            <w:proofErr w:type="spellEnd"/>
          </w:p>
        </w:tc>
        <w:tc>
          <w:tcPr>
            <w:tcW w:w="708" w:type="dxa"/>
            <w:tcBorders>
              <w:top w:val="single" w:sz="8" w:space="0" w:color="000000"/>
              <w:left w:val="nil"/>
              <w:bottom w:val="single" w:sz="8" w:space="0" w:color="000000"/>
              <w:right w:val="nil"/>
            </w:tcBorders>
            <w:shd w:val="clear" w:color="auto" w:fill="auto"/>
          </w:tcPr>
          <w:p w:rsidR="00C55435" w:rsidRPr="00E53BE7" w:rsidRDefault="00C55435" w:rsidP="00F67E52">
            <w:pPr>
              <w:jc w:val="center"/>
              <w:rPr>
                <w:rFonts w:ascii="Palatino Linotype" w:hAnsi="Palatino Linotype" w:cs="Times New Roman"/>
                <w:b/>
                <w:bCs/>
                <w:color w:val="000000"/>
                <w:sz w:val="18"/>
                <w:szCs w:val="18"/>
              </w:rPr>
            </w:pPr>
            <w:r w:rsidRPr="00E53BE7">
              <w:rPr>
                <w:rFonts w:ascii="Palatino Linotype" w:hAnsi="Palatino Linotype" w:cs="Times New Roman"/>
                <w:b/>
                <w:bCs/>
                <w:color w:val="000000"/>
                <w:sz w:val="18"/>
                <w:szCs w:val="18"/>
              </w:rPr>
              <w:t>Sig.</w:t>
            </w:r>
          </w:p>
        </w:tc>
      </w:tr>
      <w:tr w:rsidR="00C55435" w:rsidRPr="00E53BE7" w:rsidTr="00F67E52">
        <w:tc>
          <w:tcPr>
            <w:tcW w:w="3263" w:type="dxa"/>
            <w:tcBorders>
              <w:left w:val="nil"/>
              <w:right w:val="nil"/>
            </w:tcBorders>
            <w:shd w:val="clear" w:color="auto" w:fill="auto"/>
          </w:tcPr>
          <w:p w:rsidR="00C55435" w:rsidRPr="00E53BE7" w:rsidRDefault="00C55435" w:rsidP="00F67E52">
            <w:pPr>
              <w:jc w:val="both"/>
              <w:rPr>
                <w:rFonts w:ascii="Palatino Linotype" w:hAnsi="Palatino Linotype" w:cs="Times New Roman"/>
                <w:bCs/>
                <w:color w:val="000000"/>
                <w:sz w:val="18"/>
                <w:szCs w:val="18"/>
              </w:rPr>
            </w:pPr>
            <w:r w:rsidRPr="00E53BE7">
              <w:rPr>
                <w:rFonts w:ascii="Palatino Linotype" w:hAnsi="Palatino Linotype" w:cs="Times New Roman"/>
                <w:bCs/>
                <w:color w:val="000000"/>
                <w:sz w:val="18"/>
                <w:szCs w:val="18"/>
              </w:rPr>
              <w:t xml:space="preserve">CLIL method and </w:t>
            </w:r>
            <w:proofErr w:type="spellStart"/>
            <w:r w:rsidRPr="00E53BE7">
              <w:rPr>
                <w:rFonts w:ascii="Palatino Linotype" w:hAnsi="Palatino Linotype" w:cs="Times New Roman"/>
                <w:bCs/>
                <w:color w:val="000000"/>
                <w:sz w:val="18"/>
                <w:szCs w:val="18"/>
              </w:rPr>
              <w:t>coventional</w:t>
            </w:r>
            <w:proofErr w:type="spellEnd"/>
          </w:p>
        </w:tc>
        <w:tc>
          <w:tcPr>
            <w:tcW w:w="1138" w:type="dxa"/>
            <w:tcBorders>
              <w:left w:val="nil"/>
              <w:right w:val="nil"/>
            </w:tcBorders>
            <w:shd w:val="clear" w:color="auto" w:fill="auto"/>
          </w:tcPr>
          <w:p w:rsidR="00C55435" w:rsidRPr="00E53BE7" w:rsidRDefault="00C55435" w:rsidP="00F67E52">
            <w:pPr>
              <w:jc w:val="center"/>
              <w:rPr>
                <w:rFonts w:ascii="Palatino Linotype" w:hAnsi="Palatino Linotype" w:cs="Times New Roman"/>
                <w:sz w:val="18"/>
                <w:szCs w:val="18"/>
              </w:rPr>
            </w:pPr>
            <w:r w:rsidRPr="00E53BE7">
              <w:rPr>
                <w:rFonts w:ascii="Palatino Linotype" w:hAnsi="Palatino Linotype" w:cs="Times New Roman"/>
                <w:sz w:val="18"/>
                <w:szCs w:val="18"/>
              </w:rPr>
              <w:t>.011</w:t>
            </w:r>
          </w:p>
        </w:tc>
        <w:tc>
          <w:tcPr>
            <w:tcW w:w="1196" w:type="dxa"/>
            <w:tcBorders>
              <w:left w:val="nil"/>
              <w:right w:val="nil"/>
            </w:tcBorders>
            <w:shd w:val="clear" w:color="auto" w:fill="auto"/>
          </w:tcPr>
          <w:p w:rsidR="00C55435" w:rsidRPr="00E53BE7" w:rsidRDefault="00C55435" w:rsidP="00F67E52">
            <w:pPr>
              <w:jc w:val="center"/>
              <w:rPr>
                <w:rFonts w:ascii="Palatino Linotype" w:hAnsi="Palatino Linotype" w:cs="Times New Roman"/>
                <w:sz w:val="18"/>
                <w:szCs w:val="18"/>
                <w:vertAlign w:val="superscript"/>
              </w:rPr>
            </w:pPr>
            <w:r w:rsidRPr="00E53BE7">
              <w:rPr>
                <w:rFonts w:ascii="Palatino Linotype" w:hAnsi="Palatino Linotype" w:cs="Times New Roman"/>
                <w:sz w:val="18"/>
                <w:szCs w:val="18"/>
              </w:rPr>
              <w:t>2.100EB</w:t>
            </w:r>
            <w:r w:rsidRPr="00E53BE7">
              <w:rPr>
                <w:rFonts w:ascii="Palatino Linotype" w:hAnsi="Palatino Linotype" w:cs="Times New Roman"/>
                <w:sz w:val="18"/>
                <w:szCs w:val="18"/>
                <w:vertAlign w:val="superscript"/>
              </w:rPr>
              <w:t>a</w:t>
            </w:r>
          </w:p>
        </w:tc>
        <w:tc>
          <w:tcPr>
            <w:tcW w:w="1599" w:type="dxa"/>
            <w:tcBorders>
              <w:left w:val="nil"/>
              <w:right w:val="nil"/>
            </w:tcBorders>
            <w:shd w:val="clear" w:color="auto" w:fill="auto"/>
          </w:tcPr>
          <w:p w:rsidR="00C55435" w:rsidRPr="00E53BE7" w:rsidRDefault="00C55435" w:rsidP="00F67E52">
            <w:pPr>
              <w:jc w:val="center"/>
              <w:rPr>
                <w:rFonts w:ascii="Palatino Linotype" w:hAnsi="Palatino Linotype" w:cs="Times New Roman"/>
                <w:sz w:val="18"/>
                <w:szCs w:val="18"/>
              </w:rPr>
            </w:pPr>
            <w:r w:rsidRPr="00E53BE7">
              <w:rPr>
                <w:rFonts w:ascii="Palatino Linotype" w:hAnsi="Palatino Linotype" w:cs="Times New Roman"/>
                <w:sz w:val="18"/>
                <w:szCs w:val="18"/>
              </w:rPr>
              <w:t>2.000</w:t>
            </w:r>
          </w:p>
        </w:tc>
        <w:tc>
          <w:tcPr>
            <w:tcW w:w="1276" w:type="dxa"/>
            <w:tcBorders>
              <w:left w:val="nil"/>
              <w:right w:val="nil"/>
            </w:tcBorders>
            <w:shd w:val="clear" w:color="auto" w:fill="auto"/>
          </w:tcPr>
          <w:p w:rsidR="00C55435" w:rsidRPr="00E53BE7" w:rsidRDefault="00C55435" w:rsidP="00F67E52">
            <w:pPr>
              <w:jc w:val="center"/>
              <w:rPr>
                <w:rFonts w:ascii="Palatino Linotype" w:hAnsi="Palatino Linotype" w:cs="Times New Roman"/>
                <w:sz w:val="18"/>
                <w:szCs w:val="18"/>
              </w:rPr>
            </w:pPr>
            <w:r w:rsidRPr="00E53BE7">
              <w:rPr>
                <w:rFonts w:ascii="Palatino Linotype" w:hAnsi="Palatino Linotype" w:cs="Times New Roman"/>
                <w:sz w:val="18"/>
                <w:szCs w:val="18"/>
              </w:rPr>
              <w:t>48.000</w:t>
            </w:r>
          </w:p>
        </w:tc>
        <w:tc>
          <w:tcPr>
            <w:tcW w:w="708" w:type="dxa"/>
            <w:tcBorders>
              <w:left w:val="nil"/>
              <w:right w:val="nil"/>
            </w:tcBorders>
            <w:shd w:val="clear" w:color="auto" w:fill="auto"/>
          </w:tcPr>
          <w:p w:rsidR="00C55435" w:rsidRPr="00E53BE7" w:rsidRDefault="00C55435" w:rsidP="00F67E52">
            <w:pPr>
              <w:jc w:val="center"/>
              <w:rPr>
                <w:rFonts w:ascii="Palatino Linotype" w:hAnsi="Palatino Linotype" w:cs="Times New Roman"/>
                <w:sz w:val="18"/>
                <w:szCs w:val="18"/>
              </w:rPr>
            </w:pPr>
            <w:r w:rsidRPr="00E53BE7">
              <w:rPr>
                <w:rFonts w:ascii="Palatino Linotype" w:hAnsi="Palatino Linotype" w:cs="Times New Roman"/>
                <w:sz w:val="18"/>
                <w:szCs w:val="18"/>
              </w:rPr>
              <w:t>.000</w:t>
            </w:r>
          </w:p>
        </w:tc>
      </w:tr>
    </w:tbl>
    <w:p w:rsidR="00C55435" w:rsidRPr="00A64EB2" w:rsidRDefault="00C55435" w:rsidP="00C55435">
      <w:pPr>
        <w:keepNext/>
        <w:pBdr>
          <w:top w:val="nil"/>
          <w:left w:val="nil"/>
          <w:bottom w:val="nil"/>
          <w:right w:val="nil"/>
          <w:between w:val="nil"/>
        </w:pBdr>
        <w:tabs>
          <w:tab w:val="left" w:pos="360"/>
        </w:tabs>
        <w:spacing w:after="0" w:line="276" w:lineRule="auto"/>
        <w:ind w:left="360" w:hanging="360"/>
        <w:jc w:val="both"/>
        <w:rPr>
          <w:rFonts w:ascii="Palatino Linotype" w:eastAsia="Candara" w:hAnsi="Palatino Linotype" w:cs="Times New Roman"/>
          <w:b/>
          <w:color w:val="5B9BD5"/>
          <w:sz w:val="24"/>
          <w:szCs w:val="24"/>
        </w:rPr>
      </w:pPr>
    </w:p>
    <w:p w:rsidR="00C55435" w:rsidRPr="00C55435" w:rsidRDefault="00C55435" w:rsidP="00C55435">
      <w:pPr>
        <w:spacing w:after="0"/>
        <w:ind w:firstLine="567"/>
        <w:jc w:val="both"/>
        <w:rPr>
          <w:rFonts w:ascii="Palatino Linotype" w:hAnsi="Palatino Linotype" w:cs="Times New Roman"/>
          <w:sz w:val="20"/>
          <w:szCs w:val="20"/>
          <w:lang w:val="id-ID"/>
        </w:rPr>
      </w:pPr>
      <w:r w:rsidRPr="00C55435">
        <w:rPr>
          <w:rFonts w:ascii="Palatino Linotype" w:hAnsi="Palatino Linotype" w:cs="Times New Roman"/>
          <w:sz w:val="20"/>
          <w:szCs w:val="20"/>
        </w:rPr>
        <w:t xml:space="preserve">Table 13 shows the results of testing the differences in the effects between aspects of CLIL-based and conventional classes in the post-test session. This test explores the increase in speaking and creative thinking skill scores after controlling the </w:t>
      </w:r>
      <w:proofErr w:type="spellStart"/>
      <w:r w:rsidRPr="00C55435">
        <w:rPr>
          <w:rFonts w:ascii="Palatino Linotype" w:hAnsi="Palatino Linotype" w:cs="Times New Roman"/>
          <w:sz w:val="20"/>
          <w:szCs w:val="20"/>
        </w:rPr>
        <w:t>pretest</w:t>
      </w:r>
      <w:proofErr w:type="spellEnd"/>
      <w:r w:rsidRPr="00C55435">
        <w:rPr>
          <w:rFonts w:ascii="Palatino Linotype" w:hAnsi="Palatino Linotype" w:cs="Times New Roman"/>
          <w:sz w:val="20"/>
          <w:szCs w:val="20"/>
        </w:rPr>
        <w:t xml:space="preserve">. In general, the table indicates significant differences between the post-test of the two groups in both aspects. There are aspects of speaking skills (intonation, diction, grammar, interaction, communication strategies, cohesion &amp; coherence). </w:t>
      </w:r>
      <w:proofErr w:type="gramStart"/>
      <w:r w:rsidRPr="00C55435">
        <w:rPr>
          <w:rFonts w:ascii="Palatino Linotype" w:hAnsi="Palatino Linotype" w:cs="Times New Roman"/>
          <w:sz w:val="20"/>
          <w:szCs w:val="20"/>
        </w:rPr>
        <w:t>And creative thinking (fluency, flexibility, originality, and elaboration).</w:t>
      </w:r>
      <w:proofErr w:type="gramEnd"/>
      <w:r w:rsidRPr="00C55435">
        <w:rPr>
          <w:rFonts w:ascii="Palatino Linotype" w:hAnsi="Palatino Linotype" w:cs="Times New Roman"/>
          <w:sz w:val="20"/>
          <w:szCs w:val="20"/>
        </w:rPr>
        <w:t xml:space="preserve"> The table shows that the experimental group using the CLIL method is superior to the control group using the conventional method. This can be concluded from the measurement results, which show that the Sig. is smaller than 0.05. Thus, there is a significant difference between the two methods on students' speaking and creative thinking skil</w:t>
      </w:r>
      <w:r>
        <w:rPr>
          <w:rFonts w:ascii="Palatino Linotype" w:hAnsi="Palatino Linotype" w:cs="Times New Roman"/>
          <w:sz w:val="20"/>
          <w:szCs w:val="20"/>
        </w:rPr>
        <w:t>ls.</w:t>
      </w:r>
    </w:p>
    <w:p w:rsidR="00C55435" w:rsidRPr="00A64EB2" w:rsidRDefault="00C55435" w:rsidP="00C55435">
      <w:pPr>
        <w:spacing w:after="0"/>
        <w:jc w:val="both"/>
        <w:rPr>
          <w:rFonts w:ascii="Palatino Linotype" w:eastAsia="Times New Roman" w:hAnsi="Palatino Linotype" w:cs="Times New Roman"/>
          <w:sz w:val="24"/>
          <w:szCs w:val="24"/>
          <w:lang w:eastAsia="id-ID"/>
        </w:rPr>
      </w:pPr>
    </w:p>
    <w:p w:rsidR="00C55435" w:rsidRPr="00C55435" w:rsidRDefault="00C55435" w:rsidP="00C55435">
      <w:pPr>
        <w:spacing w:after="0"/>
        <w:jc w:val="center"/>
        <w:rPr>
          <w:rFonts w:ascii="Palatino Linotype" w:eastAsia="Times New Roman" w:hAnsi="Palatino Linotype" w:cs="Times New Roman"/>
          <w:sz w:val="20"/>
          <w:szCs w:val="20"/>
          <w:lang w:eastAsia="id-ID"/>
        </w:rPr>
      </w:pPr>
      <w:proofErr w:type="gramStart"/>
      <w:r w:rsidRPr="00C55435">
        <w:rPr>
          <w:rFonts w:ascii="Palatino Linotype" w:eastAsia="Times New Roman" w:hAnsi="Palatino Linotype" w:cs="Times New Roman"/>
          <w:sz w:val="20"/>
          <w:szCs w:val="20"/>
          <w:lang w:eastAsia="id-ID"/>
        </w:rPr>
        <w:lastRenderedPageBreak/>
        <w:t>Table 13.</w:t>
      </w:r>
      <w:proofErr w:type="gramEnd"/>
      <w:r w:rsidRPr="00C55435">
        <w:rPr>
          <w:rFonts w:ascii="Palatino Linotype" w:eastAsia="Times New Roman" w:hAnsi="Palatino Linotype" w:cs="Times New Roman"/>
          <w:sz w:val="20"/>
          <w:szCs w:val="20"/>
          <w:lang w:eastAsia="id-ID"/>
        </w:rPr>
        <w:t xml:space="preserve"> Descriptive statistics (exploring the amount of adjusted mean differences in the two groups after controlling for the </w:t>
      </w:r>
      <w:proofErr w:type="spellStart"/>
      <w:r w:rsidRPr="00C55435">
        <w:rPr>
          <w:rFonts w:ascii="Palatino Linotype" w:eastAsia="Times New Roman" w:hAnsi="Palatino Linotype" w:cs="Times New Roman"/>
          <w:sz w:val="20"/>
          <w:szCs w:val="20"/>
          <w:lang w:eastAsia="id-ID"/>
        </w:rPr>
        <w:t>pretest</w:t>
      </w:r>
      <w:proofErr w:type="spellEnd"/>
      <w:r w:rsidRPr="00C55435">
        <w:rPr>
          <w:rFonts w:ascii="Palatino Linotype" w:eastAsia="Times New Roman" w:hAnsi="Palatino Linotype" w:cs="Times New Roman"/>
          <w:sz w:val="20"/>
          <w:szCs w:val="20"/>
          <w:lang w:eastAsia="id-ID"/>
        </w:rPr>
        <w:t>)</w:t>
      </w:r>
    </w:p>
    <w:tbl>
      <w:tblPr>
        <w:tblW w:w="9180" w:type="dxa"/>
        <w:tblBorders>
          <w:top w:val="single" w:sz="8" w:space="0" w:color="000000"/>
          <w:bottom w:val="single" w:sz="8" w:space="0" w:color="000000"/>
        </w:tblBorders>
        <w:tblLook w:val="04A0" w:firstRow="1" w:lastRow="0" w:firstColumn="1" w:lastColumn="0" w:noHBand="0" w:noVBand="1"/>
      </w:tblPr>
      <w:tblGrid>
        <w:gridCol w:w="3510"/>
        <w:gridCol w:w="947"/>
        <w:gridCol w:w="896"/>
        <w:gridCol w:w="1272"/>
        <w:gridCol w:w="1280"/>
        <w:gridCol w:w="1275"/>
      </w:tblGrid>
      <w:tr w:rsidR="00C55435" w:rsidRPr="00C55435" w:rsidTr="00F67E52">
        <w:tc>
          <w:tcPr>
            <w:tcW w:w="3510" w:type="dxa"/>
            <w:tcBorders>
              <w:top w:val="single" w:sz="8" w:space="0" w:color="000000"/>
              <w:left w:val="nil"/>
              <w:bottom w:val="single" w:sz="4" w:space="0" w:color="auto"/>
              <w:right w:val="nil"/>
            </w:tcBorders>
            <w:shd w:val="clear" w:color="auto" w:fill="auto"/>
          </w:tcPr>
          <w:p w:rsidR="00C55435" w:rsidRPr="00C55435" w:rsidRDefault="00C55435" w:rsidP="00F67E52">
            <w:pPr>
              <w:spacing w:after="0"/>
              <w:jc w:val="both"/>
              <w:rPr>
                <w:rFonts w:ascii="Palatino Linotype" w:hAnsi="Palatino Linotype" w:cs="Times New Roman"/>
                <w:b/>
                <w:bCs/>
                <w:color w:val="000000"/>
                <w:sz w:val="18"/>
                <w:szCs w:val="18"/>
                <w:lang w:eastAsia="id-ID"/>
              </w:rPr>
            </w:pPr>
          </w:p>
        </w:tc>
        <w:tc>
          <w:tcPr>
            <w:tcW w:w="947" w:type="dxa"/>
            <w:tcBorders>
              <w:top w:val="single" w:sz="8" w:space="0" w:color="000000"/>
              <w:left w:val="nil"/>
              <w:bottom w:val="single" w:sz="4" w:space="0" w:color="auto"/>
              <w:right w:val="nil"/>
            </w:tcBorders>
            <w:shd w:val="clear" w:color="auto" w:fill="auto"/>
          </w:tcPr>
          <w:p w:rsidR="00C55435" w:rsidRPr="00C55435" w:rsidRDefault="00C55435" w:rsidP="00F67E52">
            <w:pPr>
              <w:spacing w:after="0"/>
              <w:jc w:val="both"/>
              <w:rPr>
                <w:rFonts w:ascii="Palatino Linotype" w:hAnsi="Palatino Linotype" w:cs="Times New Roman"/>
                <w:b/>
                <w:bCs/>
                <w:color w:val="000000"/>
                <w:sz w:val="18"/>
                <w:szCs w:val="18"/>
                <w:lang w:eastAsia="id-ID"/>
              </w:rPr>
            </w:pPr>
          </w:p>
        </w:tc>
        <w:tc>
          <w:tcPr>
            <w:tcW w:w="896" w:type="dxa"/>
            <w:tcBorders>
              <w:top w:val="single" w:sz="8" w:space="0" w:color="000000"/>
              <w:left w:val="nil"/>
              <w:bottom w:val="single" w:sz="4" w:space="0" w:color="auto"/>
              <w:right w:val="nil"/>
            </w:tcBorders>
            <w:shd w:val="clear" w:color="auto" w:fill="auto"/>
          </w:tcPr>
          <w:p w:rsidR="00C55435" w:rsidRPr="00C55435" w:rsidRDefault="00C55435" w:rsidP="00F67E52">
            <w:pPr>
              <w:spacing w:after="0"/>
              <w:jc w:val="both"/>
              <w:rPr>
                <w:rFonts w:ascii="Palatino Linotype" w:hAnsi="Palatino Linotype" w:cs="Times New Roman"/>
                <w:b/>
                <w:bCs/>
                <w:color w:val="000000"/>
                <w:sz w:val="18"/>
                <w:szCs w:val="18"/>
                <w:lang w:eastAsia="id-ID"/>
              </w:rPr>
            </w:pPr>
          </w:p>
        </w:tc>
        <w:tc>
          <w:tcPr>
            <w:tcW w:w="1272" w:type="dxa"/>
            <w:tcBorders>
              <w:top w:val="single" w:sz="8" w:space="0" w:color="000000"/>
              <w:left w:val="nil"/>
              <w:bottom w:val="single" w:sz="4" w:space="0" w:color="auto"/>
              <w:right w:val="nil"/>
            </w:tcBorders>
            <w:shd w:val="clear" w:color="auto" w:fill="auto"/>
          </w:tcPr>
          <w:p w:rsidR="00C55435" w:rsidRPr="00C55435" w:rsidRDefault="00C55435" w:rsidP="00F67E52">
            <w:pPr>
              <w:spacing w:after="0"/>
              <w:jc w:val="both"/>
              <w:rPr>
                <w:rFonts w:ascii="Palatino Linotype" w:hAnsi="Palatino Linotype" w:cs="Times New Roman"/>
                <w:b/>
                <w:bCs/>
                <w:color w:val="000000"/>
                <w:sz w:val="18"/>
                <w:szCs w:val="18"/>
                <w:lang w:eastAsia="id-ID"/>
              </w:rPr>
            </w:pPr>
          </w:p>
        </w:tc>
        <w:tc>
          <w:tcPr>
            <w:tcW w:w="2555" w:type="dxa"/>
            <w:gridSpan w:val="2"/>
            <w:tcBorders>
              <w:top w:val="single" w:sz="8" w:space="0" w:color="000000"/>
              <w:left w:val="nil"/>
              <w:bottom w:val="single" w:sz="4" w:space="0" w:color="auto"/>
              <w:right w:val="nil"/>
            </w:tcBorders>
            <w:shd w:val="clear" w:color="auto" w:fill="auto"/>
          </w:tcPr>
          <w:p w:rsidR="00C55435" w:rsidRPr="00C55435" w:rsidRDefault="00C55435" w:rsidP="00F67E52">
            <w:pPr>
              <w:spacing w:after="0"/>
              <w:jc w:val="center"/>
              <w:rPr>
                <w:rFonts w:ascii="Palatino Linotype" w:hAnsi="Palatino Linotype" w:cs="Times New Roman"/>
                <w:b/>
                <w:bCs/>
                <w:color w:val="000000"/>
                <w:sz w:val="18"/>
                <w:szCs w:val="18"/>
                <w:lang w:eastAsia="id-ID"/>
              </w:rPr>
            </w:pPr>
            <w:r w:rsidRPr="00C55435">
              <w:rPr>
                <w:rFonts w:ascii="Palatino Linotype" w:hAnsi="Palatino Linotype" w:cs="Times New Roman"/>
                <w:b/>
                <w:bCs/>
                <w:color w:val="000000"/>
                <w:sz w:val="18"/>
                <w:szCs w:val="18"/>
                <w:lang w:eastAsia="id-ID"/>
              </w:rPr>
              <w:t>95% Confidence Interval</w:t>
            </w:r>
          </w:p>
        </w:tc>
      </w:tr>
      <w:tr w:rsidR="00C55435" w:rsidRPr="00C55435" w:rsidTr="00F67E52">
        <w:tc>
          <w:tcPr>
            <w:tcW w:w="3510" w:type="dxa"/>
            <w:tcBorders>
              <w:top w:val="single" w:sz="4" w:space="0" w:color="auto"/>
              <w:left w:val="nil"/>
              <w:bottom w:val="single" w:sz="4" w:space="0" w:color="auto"/>
              <w:right w:val="nil"/>
            </w:tcBorders>
            <w:shd w:val="clear" w:color="auto" w:fill="auto"/>
          </w:tcPr>
          <w:p w:rsidR="00C55435" w:rsidRPr="00C55435" w:rsidRDefault="00C55435" w:rsidP="00F67E52">
            <w:pPr>
              <w:spacing w:after="0"/>
              <w:jc w:val="both"/>
              <w:rPr>
                <w:rFonts w:ascii="Palatino Linotype" w:hAnsi="Palatino Linotype" w:cs="Times New Roman"/>
                <w:b/>
                <w:bCs/>
                <w:color w:val="000000"/>
                <w:sz w:val="18"/>
                <w:szCs w:val="18"/>
                <w:lang w:eastAsia="id-ID"/>
              </w:rPr>
            </w:pPr>
            <w:r w:rsidRPr="00C55435">
              <w:rPr>
                <w:rFonts w:ascii="Palatino Linotype" w:hAnsi="Palatino Linotype" w:cs="Times New Roman"/>
                <w:b/>
                <w:bCs/>
                <w:color w:val="000000"/>
                <w:sz w:val="18"/>
                <w:szCs w:val="18"/>
                <w:lang w:eastAsia="id-ID"/>
              </w:rPr>
              <w:t xml:space="preserve">Dependent Variable </w:t>
            </w:r>
          </w:p>
        </w:tc>
        <w:tc>
          <w:tcPr>
            <w:tcW w:w="947" w:type="dxa"/>
            <w:tcBorders>
              <w:top w:val="single" w:sz="4" w:space="0" w:color="auto"/>
              <w:left w:val="nil"/>
              <w:bottom w:val="single" w:sz="4" w:space="0" w:color="auto"/>
              <w:right w:val="nil"/>
            </w:tcBorders>
            <w:shd w:val="clear" w:color="auto" w:fill="auto"/>
          </w:tcPr>
          <w:p w:rsidR="00C55435" w:rsidRPr="00C55435" w:rsidRDefault="00C55435" w:rsidP="00F67E52">
            <w:pPr>
              <w:spacing w:after="0"/>
              <w:jc w:val="center"/>
              <w:rPr>
                <w:rFonts w:ascii="Palatino Linotype" w:hAnsi="Palatino Linotype" w:cs="Times New Roman"/>
                <w:b/>
                <w:color w:val="000000"/>
                <w:sz w:val="18"/>
                <w:szCs w:val="18"/>
                <w:lang w:eastAsia="id-ID"/>
              </w:rPr>
            </w:pPr>
            <w:r w:rsidRPr="00C55435">
              <w:rPr>
                <w:rFonts w:ascii="Palatino Linotype" w:hAnsi="Palatino Linotype" w:cs="Times New Roman"/>
                <w:b/>
                <w:color w:val="000000"/>
                <w:sz w:val="18"/>
                <w:szCs w:val="18"/>
                <w:lang w:eastAsia="id-ID"/>
              </w:rPr>
              <w:t>Group</w:t>
            </w:r>
          </w:p>
        </w:tc>
        <w:tc>
          <w:tcPr>
            <w:tcW w:w="896" w:type="dxa"/>
            <w:tcBorders>
              <w:top w:val="single" w:sz="4" w:space="0" w:color="auto"/>
              <w:left w:val="nil"/>
              <w:bottom w:val="single" w:sz="4" w:space="0" w:color="auto"/>
              <w:right w:val="nil"/>
            </w:tcBorders>
            <w:shd w:val="clear" w:color="auto" w:fill="auto"/>
          </w:tcPr>
          <w:p w:rsidR="00C55435" w:rsidRPr="00C55435" w:rsidRDefault="00C55435" w:rsidP="00F67E52">
            <w:pPr>
              <w:spacing w:after="0"/>
              <w:jc w:val="center"/>
              <w:rPr>
                <w:rFonts w:ascii="Palatino Linotype" w:hAnsi="Palatino Linotype" w:cs="Times New Roman"/>
                <w:b/>
                <w:color w:val="000000"/>
                <w:sz w:val="18"/>
                <w:szCs w:val="18"/>
                <w:lang w:eastAsia="id-ID"/>
              </w:rPr>
            </w:pPr>
            <w:r w:rsidRPr="00C55435">
              <w:rPr>
                <w:rFonts w:ascii="Palatino Linotype" w:hAnsi="Palatino Linotype" w:cs="Times New Roman"/>
                <w:b/>
                <w:color w:val="000000"/>
                <w:sz w:val="18"/>
                <w:szCs w:val="18"/>
                <w:lang w:eastAsia="id-ID"/>
              </w:rPr>
              <w:t>Mean</w:t>
            </w:r>
          </w:p>
        </w:tc>
        <w:tc>
          <w:tcPr>
            <w:tcW w:w="1272" w:type="dxa"/>
            <w:tcBorders>
              <w:top w:val="single" w:sz="4" w:space="0" w:color="auto"/>
              <w:left w:val="nil"/>
              <w:bottom w:val="single" w:sz="4" w:space="0" w:color="auto"/>
              <w:right w:val="nil"/>
            </w:tcBorders>
            <w:shd w:val="clear" w:color="auto" w:fill="auto"/>
          </w:tcPr>
          <w:p w:rsidR="00C55435" w:rsidRPr="00C55435" w:rsidRDefault="00C55435" w:rsidP="00F67E52">
            <w:pPr>
              <w:spacing w:after="0"/>
              <w:jc w:val="center"/>
              <w:rPr>
                <w:rFonts w:ascii="Palatino Linotype" w:hAnsi="Palatino Linotype" w:cs="Times New Roman"/>
                <w:b/>
                <w:color w:val="000000"/>
                <w:sz w:val="18"/>
                <w:szCs w:val="18"/>
                <w:lang w:eastAsia="id-ID"/>
              </w:rPr>
            </w:pPr>
            <w:r w:rsidRPr="00C55435">
              <w:rPr>
                <w:rFonts w:ascii="Palatino Linotype" w:hAnsi="Palatino Linotype" w:cs="Times New Roman"/>
                <w:b/>
                <w:color w:val="000000"/>
                <w:sz w:val="18"/>
                <w:szCs w:val="18"/>
                <w:lang w:eastAsia="id-ID"/>
              </w:rPr>
              <w:t>Std. Error</w:t>
            </w:r>
          </w:p>
        </w:tc>
        <w:tc>
          <w:tcPr>
            <w:tcW w:w="1280" w:type="dxa"/>
            <w:tcBorders>
              <w:top w:val="single" w:sz="4" w:space="0" w:color="auto"/>
              <w:left w:val="nil"/>
              <w:bottom w:val="single" w:sz="4" w:space="0" w:color="auto"/>
              <w:right w:val="nil"/>
            </w:tcBorders>
            <w:shd w:val="clear" w:color="auto" w:fill="auto"/>
          </w:tcPr>
          <w:p w:rsidR="00C55435" w:rsidRPr="00C55435" w:rsidRDefault="00C55435" w:rsidP="00F67E52">
            <w:pPr>
              <w:spacing w:after="0"/>
              <w:jc w:val="center"/>
              <w:rPr>
                <w:rFonts w:ascii="Palatino Linotype" w:hAnsi="Palatino Linotype" w:cs="Times New Roman"/>
                <w:b/>
                <w:color w:val="000000"/>
                <w:sz w:val="18"/>
                <w:szCs w:val="18"/>
                <w:lang w:eastAsia="id-ID"/>
              </w:rPr>
            </w:pPr>
            <w:r w:rsidRPr="00C55435">
              <w:rPr>
                <w:rFonts w:ascii="Palatino Linotype" w:hAnsi="Palatino Linotype" w:cs="Times New Roman"/>
                <w:b/>
                <w:color w:val="000000"/>
                <w:sz w:val="18"/>
                <w:szCs w:val="18"/>
                <w:lang w:eastAsia="id-ID"/>
              </w:rPr>
              <w:t>Lower Bound</w:t>
            </w:r>
          </w:p>
        </w:tc>
        <w:tc>
          <w:tcPr>
            <w:tcW w:w="1275" w:type="dxa"/>
            <w:tcBorders>
              <w:top w:val="single" w:sz="4" w:space="0" w:color="auto"/>
              <w:left w:val="nil"/>
              <w:bottom w:val="single" w:sz="4" w:space="0" w:color="auto"/>
              <w:right w:val="nil"/>
            </w:tcBorders>
            <w:shd w:val="clear" w:color="auto" w:fill="auto"/>
          </w:tcPr>
          <w:p w:rsidR="00C55435" w:rsidRPr="00C55435" w:rsidRDefault="00C55435" w:rsidP="00F67E52">
            <w:pPr>
              <w:spacing w:after="0"/>
              <w:jc w:val="center"/>
              <w:rPr>
                <w:rFonts w:ascii="Palatino Linotype" w:hAnsi="Palatino Linotype" w:cs="Times New Roman"/>
                <w:b/>
                <w:color w:val="000000"/>
                <w:sz w:val="18"/>
                <w:szCs w:val="18"/>
                <w:lang w:eastAsia="id-ID"/>
              </w:rPr>
            </w:pPr>
            <w:r w:rsidRPr="00C55435">
              <w:rPr>
                <w:rFonts w:ascii="Palatino Linotype" w:hAnsi="Palatino Linotype" w:cs="Times New Roman"/>
                <w:b/>
                <w:color w:val="000000"/>
                <w:sz w:val="18"/>
                <w:szCs w:val="18"/>
                <w:lang w:eastAsia="id-ID"/>
              </w:rPr>
              <w:t>Upper Bound</w:t>
            </w:r>
          </w:p>
        </w:tc>
      </w:tr>
      <w:tr w:rsidR="00C55435" w:rsidRPr="00C55435" w:rsidTr="00F67E52">
        <w:tc>
          <w:tcPr>
            <w:tcW w:w="3510" w:type="dxa"/>
            <w:tcBorders>
              <w:top w:val="single" w:sz="4" w:space="0" w:color="auto"/>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proofErr w:type="spellStart"/>
            <w:r w:rsidRPr="00E53BE7">
              <w:rPr>
                <w:rFonts w:ascii="Palatino Linotype" w:hAnsi="Palatino Linotype" w:cs="Times New Roman"/>
                <w:bCs/>
                <w:color w:val="000000"/>
                <w:sz w:val="18"/>
                <w:szCs w:val="18"/>
                <w:lang w:eastAsia="id-ID"/>
              </w:rPr>
              <w:t>Intona</w:t>
            </w:r>
            <w:r w:rsidRPr="00E53BE7">
              <w:rPr>
                <w:rFonts w:ascii="Palatino Linotype" w:hAnsi="Palatino Linotype" w:cs="Times New Roman"/>
                <w:bCs/>
                <w:color w:val="000000"/>
                <w:sz w:val="18"/>
                <w:szCs w:val="18"/>
                <w:lang w:val="en-US" w:eastAsia="id-ID"/>
              </w:rPr>
              <w:t>tion</w:t>
            </w:r>
            <w:proofErr w:type="spellEnd"/>
            <w:r w:rsidRPr="00E53BE7">
              <w:rPr>
                <w:rFonts w:ascii="Palatino Linotype" w:hAnsi="Palatino Linotype" w:cs="Times New Roman"/>
                <w:bCs/>
                <w:color w:val="000000"/>
                <w:sz w:val="18"/>
                <w:szCs w:val="18"/>
                <w:lang w:eastAsia="id-ID"/>
              </w:rPr>
              <w:t xml:space="preserve"> (Post-test)</w:t>
            </w:r>
          </w:p>
        </w:tc>
        <w:tc>
          <w:tcPr>
            <w:tcW w:w="947" w:type="dxa"/>
            <w:tcBorders>
              <w:top w:val="single" w:sz="4" w:space="0" w:color="auto"/>
            </w:tcBorders>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Ex</w:t>
            </w:r>
          </w:p>
        </w:tc>
        <w:tc>
          <w:tcPr>
            <w:tcW w:w="896" w:type="dxa"/>
            <w:tcBorders>
              <w:top w:val="single" w:sz="4" w:space="0" w:color="auto"/>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4.20</w:t>
            </w:r>
          </w:p>
        </w:tc>
        <w:tc>
          <w:tcPr>
            <w:tcW w:w="1272" w:type="dxa"/>
            <w:tcBorders>
              <w:top w:val="single" w:sz="4" w:space="0" w:color="auto"/>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.141</w:t>
            </w:r>
          </w:p>
        </w:tc>
        <w:tc>
          <w:tcPr>
            <w:tcW w:w="1280" w:type="dxa"/>
            <w:tcBorders>
              <w:top w:val="single" w:sz="4" w:space="0" w:color="auto"/>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3.91</w:t>
            </w:r>
          </w:p>
        </w:tc>
        <w:tc>
          <w:tcPr>
            <w:tcW w:w="1275" w:type="dxa"/>
            <w:tcBorders>
              <w:top w:val="single" w:sz="4" w:space="0" w:color="auto"/>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4.49</w:t>
            </w:r>
          </w:p>
        </w:tc>
      </w:tr>
      <w:tr w:rsidR="00C55435" w:rsidRPr="00C55435" w:rsidTr="00F67E52">
        <w:tc>
          <w:tcPr>
            <w:tcW w:w="3510"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p>
        </w:tc>
        <w:tc>
          <w:tcPr>
            <w:tcW w:w="94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Co</w:t>
            </w:r>
          </w:p>
        </w:tc>
        <w:tc>
          <w:tcPr>
            <w:tcW w:w="896"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2.92</w:t>
            </w:r>
          </w:p>
        </w:tc>
        <w:tc>
          <w:tcPr>
            <w:tcW w:w="1272"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.146</w:t>
            </w:r>
          </w:p>
        </w:tc>
        <w:tc>
          <w:tcPr>
            <w:tcW w:w="128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2.62</w:t>
            </w:r>
          </w:p>
        </w:tc>
        <w:tc>
          <w:tcPr>
            <w:tcW w:w="1275"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3.22</w:t>
            </w:r>
          </w:p>
        </w:tc>
      </w:tr>
      <w:tr w:rsidR="00C55435" w:rsidRPr="00C55435" w:rsidTr="00F67E52">
        <w:tc>
          <w:tcPr>
            <w:tcW w:w="3510" w:type="dxa"/>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val="en-US" w:eastAsia="id-ID"/>
              </w:rPr>
              <w:t>Diction</w:t>
            </w:r>
            <w:r w:rsidRPr="00E53BE7">
              <w:rPr>
                <w:rFonts w:ascii="Palatino Linotype" w:hAnsi="Palatino Linotype" w:cs="Times New Roman"/>
                <w:bCs/>
                <w:color w:val="000000"/>
                <w:sz w:val="18"/>
                <w:szCs w:val="18"/>
                <w:lang w:eastAsia="id-ID"/>
              </w:rPr>
              <w:t xml:space="preserve"> (Post-test)</w:t>
            </w:r>
          </w:p>
        </w:tc>
        <w:tc>
          <w:tcPr>
            <w:tcW w:w="947" w:type="dxa"/>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Ex</w:t>
            </w:r>
          </w:p>
        </w:tc>
        <w:tc>
          <w:tcPr>
            <w:tcW w:w="896"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4.12</w:t>
            </w:r>
          </w:p>
        </w:tc>
        <w:tc>
          <w:tcPr>
            <w:tcW w:w="1272"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.120</w:t>
            </w:r>
          </w:p>
        </w:tc>
        <w:tc>
          <w:tcPr>
            <w:tcW w:w="128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3.87</w:t>
            </w:r>
          </w:p>
        </w:tc>
        <w:tc>
          <w:tcPr>
            <w:tcW w:w="1275"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4.37</w:t>
            </w:r>
          </w:p>
        </w:tc>
      </w:tr>
      <w:tr w:rsidR="00C55435" w:rsidRPr="00C55435" w:rsidTr="00F67E52">
        <w:tc>
          <w:tcPr>
            <w:tcW w:w="3510"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p>
        </w:tc>
        <w:tc>
          <w:tcPr>
            <w:tcW w:w="94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Co</w:t>
            </w:r>
          </w:p>
        </w:tc>
        <w:tc>
          <w:tcPr>
            <w:tcW w:w="896"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2.92</w:t>
            </w:r>
          </w:p>
        </w:tc>
        <w:tc>
          <w:tcPr>
            <w:tcW w:w="1272"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.123</w:t>
            </w:r>
          </w:p>
        </w:tc>
        <w:tc>
          <w:tcPr>
            <w:tcW w:w="128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2.67</w:t>
            </w:r>
          </w:p>
        </w:tc>
        <w:tc>
          <w:tcPr>
            <w:tcW w:w="1275"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3.18</w:t>
            </w:r>
          </w:p>
        </w:tc>
      </w:tr>
      <w:tr w:rsidR="00C55435" w:rsidRPr="00C55435" w:rsidTr="00F67E52">
        <w:tc>
          <w:tcPr>
            <w:tcW w:w="3510" w:type="dxa"/>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val="en-US" w:eastAsia="id-ID"/>
              </w:rPr>
              <w:t xml:space="preserve">Grammar </w:t>
            </w:r>
            <w:r w:rsidRPr="00E53BE7">
              <w:rPr>
                <w:rFonts w:ascii="Palatino Linotype" w:hAnsi="Palatino Linotype" w:cs="Times New Roman"/>
                <w:bCs/>
                <w:color w:val="000000"/>
                <w:sz w:val="18"/>
                <w:szCs w:val="18"/>
                <w:lang w:eastAsia="id-ID"/>
              </w:rPr>
              <w:t>(Post-test)</w:t>
            </w:r>
          </w:p>
        </w:tc>
        <w:tc>
          <w:tcPr>
            <w:tcW w:w="947" w:type="dxa"/>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Ex</w:t>
            </w:r>
          </w:p>
        </w:tc>
        <w:tc>
          <w:tcPr>
            <w:tcW w:w="896"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4.08</w:t>
            </w:r>
          </w:p>
        </w:tc>
        <w:tc>
          <w:tcPr>
            <w:tcW w:w="1272"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.099</w:t>
            </w:r>
          </w:p>
        </w:tc>
        <w:tc>
          <w:tcPr>
            <w:tcW w:w="128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3.88</w:t>
            </w:r>
          </w:p>
        </w:tc>
        <w:tc>
          <w:tcPr>
            <w:tcW w:w="1275"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4.28</w:t>
            </w:r>
          </w:p>
        </w:tc>
      </w:tr>
      <w:tr w:rsidR="00C55435" w:rsidRPr="00C55435" w:rsidTr="00F67E52">
        <w:tc>
          <w:tcPr>
            <w:tcW w:w="3510"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p>
        </w:tc>
        <w:tc>
          <w:tcPr>
            <w:tcW w:w="94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Co</w:t>
            </w:r>
          </w:p>
        </w:tc>
        <w:tc>
          <w:tcPr>
            <w:tcW w:w="896"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2.81</w:t>
            </w:r>
          </w:p>
        </w:tc>
        <w:tc>
          <w:tcPr>
            <w:tcW w:w="1272"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.136</w:t>
            </w:r>
          </w:p>
        </w:tc>
        <w:tc>
          <w:tcPr>
            <w:tcW w:w="128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2.53</w:t>
            </w:r>
          </w:p>
        </w:tc>
        <w:tc>
          <w:tcPr>
            <w:tcW w:w="1275"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3.09</w:t>
            </w:r>
          </w:p>
        </w:tc>
      </w:tr>
      <w:tr w:rsidR="00C55435" w:rsidRPr="00C55435" w:rsidTr="00F67E52">
        <w:tc>
          <w:tcPr>
            <w:tcW w:w="3510" w:type="dxa"/>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proofErr w:type="spellStart"/>
            <w:r w:rsidRPr="00E53BE7">
              <w:rPr>
                <w:rFonts w:ascii="Palatino Linotype" w:hAnsi="Palatino Linotype" w:cs="Times New Roman"/>
                <w:bCs/>
                <w:color w:val="000000"/>
                <w:sz w:val="18"/>
                <w:szCs w:val="18"/>
                <w:lang w:eastAsia="id-ID"/>
              </w:rPr>
              <w:t>Intera</w:t>
            </w:r>
            <w:r w:rsidRPr="00E53BE7">
              <w:rPr>
                <w:rFonts w:ascii="Palatino Linotype" w:hAnsi="Palatino Linotype" w:cs="Times New Roman"/>
                <w:bCs/>
                <w:color w:val="000000"/>
                <w:sz w:val="18"/>
                <w:szCs w:val="18"/>
                <w:lang w:val="en-US" w:eastAsia="id-ID"/>
              </w:rPr>
              <w:t>ction</w:t>
            </w:r>
            <w:proofErr w:type="spellEnd"/>
            <w:r w:rsidRPr="00E53BE7">
              <w:rPr>
                <w:rFonts w:ascii="Palatino Linotype" w:hAnsi="Palatino Linotype" w:cs="Times New Roman"/>
                <w:bCs/>
                <w:color w:val="000000"/>
                <w:sz w:val="18"/>
                <w:szCs w:val="18"/>
                <w:lang w:eastAsia="id-ID"/>
              </w:rPr>
              <w:t xml:space="preserve"> (Post-test)</w:t>
            </w:r>
          </w:p>
        </w:tc>
        <w:tc>
          <w:tcPr>
            <w:tcW w:w="947" w:type="dxa"/>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Ex</w:t>
            </w:r>
          </w:p>
        </w:tc>
        <w:tc>
          <w:tcPr>
            <w:tcW w:w="896"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4.04</w:t>
            </w:r>
          </w:p>
        </w:tc>
        <w:tc>
          <w:tcPr>
            <w:tcW w:w="1272"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.122</w:t>
            </w:r>
          </w:p>
        </w:tc>
        <w:tc>
          <w:tcPr>
            <w:tcW w:w="128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3.79</w:t>
            </w:r>
          </w:p>
        </w:tc>
        <w:tc>
          <w:tcPr>
            <w:tcW w:w="1275"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4.29</w:t>
            </w:r>
          </w:p>
        </w:tc>
      </w:tr>
      <w:tr w:rsidR="00C55435" w:rsidRPr="00C55435" w:rsidTr="00F67E52">
        <w:tc>
          <w:tcPr>
            <w:tcW w:w="3510"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p>
        </w:tc>
        <w:tc>
          <w:tcPr>
            <w:tcW w:w="94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Co</w:t>
            </w:r>
          </w:p>
        </w:tc>
        <w:tc>
          <w:tcPr>
            <w:tcW w:w="896"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2.96</w:t>
            </w:r>
          </w:p>
        </w:tc>
        <w:tc>
          <w:tcPr>
            <w:tcW w:w="1272"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.130</w:t>
            </w:r>
          </w:p>
        </w:tc>
        <w:tc>
          <w:tcPr>
            <w:tcW w:w="128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2.69</w:t>
            </w:r>
          </w:p>
        </w:tc>
        <w:tc>
          <w:tcPr>
            <w:tcW w:w="1275"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3.23</w:t>
            </w:r>
          </w:p>
        </w:tc>
      </w:tr>
      <w:tr w:rsidR="00C55435" w:rsidRPr="00C55435" w:rsidTr="00F67E52">
        <w:tc>
          <w:tcPr>
            <w:tcW w:w="3510" w:type="dxa"/>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val="en-US" w:eastAsia="id-ID"/>
              </w:rPr>
              <w:t>Communication Strategy</w:t>
            </w:r>
            <w:r w:rsidRPr="00E53BE7">
              <w:rPr>
                <w:rFonts w:ascii="Palatino Linotype" w:hAnsi="Palatino Linotype" w:cs="Times New Roman"/>
                <w:bCs/>
                <w:color w:val="000000"/>
                <w:sz w:val="18"/>
                <w:szCs w:val="18"/>
                <w:lang w:eastAsia="id-ID"/>
              </w:rPr>
              <w:t xml:space="preserve"> (Post-test)</w:t>
            </w:r>
          </w:p>
        </w:tc>
        <w:tc>
          <w:tcPr>
            <w:tcW w:w="947" w:type="dxa"/>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Ex</w:t>
            </w:r>
          </w:p>
        </w:tc>
        <w:tc>
          <w:tcPr>
            <w:tcW w:w="896"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4.04</w:t>
            </w:r>
          </w:p>
        </w:tc>
        <w:tc>
          <w:tcPr>
            <w:tcW w:w="1272"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.108</w:t>
            </w:r>
          </w:p>
        </w:tc>
        <w:tc>
          <w:tcPr>
            <w:tcW w:w="128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3.82</w:t>
            </w:r>
          </w:p>
        </w:tc>
        <w:tc>
          <w:tcPr>
            <w:tcW w:w="1275"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4.26</w:t>
            </w:r>
          </w:p>
        </w:tc>
      </w:tr>
      <w:tr w:rsidR="00C55435" w:rsidRPr="00C55435" w:rsidTr="00F67E52">
        <w:tc>
          <w:tcPr>
            <w:tcW w:w="3510"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p>
        </w:tc>
        <w:tc>
          <w:tcPr>
            <w:tcW w:w="94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Co</w:t>
            </w:r>
          </w:p>
        </w:tc>
        <w:tc>
          <w:tcPr>
            <w:tcW w:w="896"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3.00</w:t>
            </w:r>
          </w:p>
        </w:tc>
        <w:tc>
          <w:tcPr>
            <w:tcW w:w="1272"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.111</w:t>
            </w:r>
          </w:p>
        </w:tc>
        <w:tc>
          <w:tcPr>
            <w:tcW w:w="128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2.77</w:t>
            </w:r>
          </w:p>
        </w:tc>
        <w:tc>
          <w:tcPr>
            <w:tcW w:w="1275"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3.23</w:t>
            </w:r>
          </w:p>
        </w:tc>
      </w:tr>
      <w:tr w:rsidR="00C55435" w:rsidRPr="00C55435" w:rsidTr="00F67E52">
        <w:tc>
          <w:tcPr>
            <w:tcW w:w="3510" w:type="dxa"/>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rPr>
              <w:t>Cohesion &amp; coherence</w:t>
            </w:r>
            <w:r w:rsidRPr="00E53BE7">
              <w:rPr>
                <w:rFonts w:ascii="Palatino Linotype" w:hAnsi="Palatino Linotype" w:cs="Times New Roman"/>
                <w:bCs/>
                <w:sz w:val="18"/>
                <w:szCs w:val="18"/>
                <w:lang w:eastAsia="id-ID"/>
              </w:rPr>
              <w:t xml:space="preserve"> </w:t>
            </w:r>
            <w:r w:rsidRPr="00E53BE7">
              <w:rPr>
                <w:rFonts w:ascii="Palatino Linotype" w:hAnsi="Palatino Linotype" w:cs="Times New Roman"/>
                <w:bCs/>
                <w:color w:val="000000"/>
                <w:sz w:val="18"/>
                <w:szCs w:val="18"/>
                <w:lang w:eastAsia="id-ID"/>
              </w:rPr>
              <w:t>(Post-test)</w:t>
            </w:r>
          </w:p>
        </w:tc>
        <w:tc>
          <w:tcPr>
            <w:tcW w:w="947" w:type="dxa"/>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Ex</w:t>
            </w:r>
          </w:p>
        </w:tc>
        <w:tc>
          <w:tcPr>
            <w:tcW w:w="896"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4.08</w:t>
            </w:r>
          </w:p>
        </w:tc>
        <w:tc>
          <w:tcPr>
            <w:tcW w:w="1272"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.114</w:t>
            </w:r>
          </w:p>
        </w:tc>
        <w:tc>
          <w:tcPr>
            <w:tcW w:w="128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3.84</w:t>
            </w:r>
          </w:p>
        </w:tc>
        <w:tc>
          <w:tcPr>
            <w:tcW w:w="1275"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4.32</w:t>
            </w:r>
          </w:p>
        </w:tc>
      </w:tr>
      <w:tr w:rsidR="00C55435" w:rsidRPr="00C55435" w:rsidTr="00F67E52">
        <w:tc>
          <w:tcPr>
            <w:tcW w:w="3510"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p>
        </w:tc>
        <w:tc>
          <w:tcPr>
            <w:tcW w:w="94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Co</w:t>
            </w:r>
          </w:p>
        </w:tc>
        <w:tc>
          <w:tcPr>
            <w:tcW w:w="896"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3.08</w:t>
            </w:r>
          </w:p>
        </w:tc>
        <w:tc>
          <w:tcPr>
            <w:tcW w:w="1272"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.123</w:t>
            </w:r>
          </w:p>
        </w:tc>
        <w:tc>
          <w:tcPr>
            <w:tcW w:w="128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2.82</w:t>
            </w:r>
          </w:p>
        </w:tc>
        <w:tc>
          <w:tcPr>
            <w:tcW w:w="1275"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3.33</w:t>
            </w:r>
          </w:p>
        </w:tc>
      </w:tr>
      <w:tr w:rsidR="00C55435" w:rsidRPr="00C55435" w:rsidTr="00F67E52">
        <w:tc>
          <w:tcPr>
            <w:tcW w:w="3510" w:type="dxa"/>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r w:rsidRPr="00E53BE7">
              <w:rPr>
                <w:rFonts w:ascii="Palatino Linotype" w:hAnsi="Palatino Linotype" w:cs="Times New Roman"/>
                <w:bCs/>
                <w:color w:val="000000"/>
                <w:sz w:val="18"/>
                <w:szCs w:val="18"/>
                <w:lang w:val="en-US" w:eastAsia="id-ID"/>
              </w:rPr>
              <w:t>Fluency</w:t>
            </w:r>
            <w:r w:rsidRPr="00E53BE7">
              <w:rPr>
                <w:rFonts w:ascii="Palatino Linotype" w:hAnsi="Palatino Linotype" w:cs="Times New Roman"/>
                <w:bCs/>
                <w:color w:val="000000"/>
                <w:sz w:val="18"/>
                <w:szCs w:val="18"/>
                <w:lang w:eastAsia="id-ID"/>
              </w:rPr>
              <w:t xml:space="preserve"> (Post-test)</w:t>
            </w:r>
          </w:p>
        </w:tc>
        <w:tc>
          <w:tcPr>
            <w:tcW w:w="947" w:type="dxa"/>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Ex</w:t>
            </w:r>
          </w:p>
        </w:tc>
        <w:tc>
          <w:tcPr>
            <w:tcW w:w="896"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2.48</w:t>
            </w:r>
          </w:p>
        </w:tc>
        <w:tc>
          <w:tcPr>
            <w:tcW w:w="1272"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.117</w:t>
            </w:r>
          </w:p>
        </w:tc>
        <w:tc>
          <w:tcPr>
            <w:tcW w:w="128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2.24</w:t>
            </w:r>
          </w:p>
        </w:tc>
        <w:tc>
          <w:tcPr>
            <w:tcW w:w="1275"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2.72</w:t>
            </w:r>
          </w:p>
        </w:tc>
      </w:tr>
      <w:tr w:rsidR="00C55435" w:rsidRPr="00C55435" w:rsidTr="00F67E52">
        <w:tc>
          <w:tcPr>
            <w:tcW w:w="3510"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p>
        </w:tc>
        <w:tc>
          <w:tcPr>
            <w:tcW w:w="94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Co</w:t>
            </w:r>
          </w:p>
        </w:tc>
        <w:tc>
          <w:tcPr>
            <w:tcW w:w="896"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1.42</w:t>
            </w:r>
          </w:p>
        </w:tc>
        <w:tc>
          <w:tcPr>
            <w:tcW w:w="1272"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.099</w:t>
            </w:r>
          </w:p>
        </w:tc>
        <w:tc>
          <w:tcPr>
            <w:tcW w:w="128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1.22</w:t>
            </w:r>
          </w:p>
        </w:tc>
        <w:tc>
          <w:tcPr>
            <w:tcW w:w="1275"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1.63</w:t>
            </w:r>
          </w:p>
        </w:tc>
      </w:tr>
      <w:tr w:rsidR="00C55435" w:rsidRPr="00C55435" w:rsidTr="00F67E52">
        <w:tc>
          <w:tcPr>
            <w:tcW w:w="3510" w:type="dxa"/>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proofErr w:type="spellStart"/>
            <w:r w:rsidRPr="00E53BE7">
              <w:rPr>
                <w:rFonts w:ascii="Palatino Linotype" w:hAnsi="Palatino Linotype" w:cs="Times New Roman"/>
                <w:bCs/>
                <w:color w:val="000000"/>
                <w:sz w:val="18"/>
                <w:szCs w:val="18"/>
                <w:lang w:eastAsia="id-ID"/>
              </w:rPr>
              <w:t>Fle</w:t>
            </w:r>
            <w:r w:rsidRPr="00E53BE7">
              <w:rPr>
                <w:rFonts w:ascii="Palatino Linotype" w:hAnsi="Palatino Linotype" w:cs="Times New Roman"/>
                <w:bCs/>
                <w:color w:val="000000"/>
                <w:sz w:val="18"/>
                <w:szCs w:val="18"/>
                <w:lang w:val="en-US" w:eastAsia="id-ID"/>
              </w:rPr>
              <w:t>xibility</w:t>
            </w:r>
            <w:proofErr w:type="spellEnd"/>
            <w:r w:rsidRPr="00E53BE7">
              <w:rPr>
                <w:rFonts w:ascii="Palatino Linotype" w:hAnsi="Palatino Linotype" w:cs="Times New Roman"/>
                <w:bCs/>
                <w:color w:val="000000"/>
                <w:sz w:val="18"/>
                <w:szCs w:val="18"/>
                <w:lang w:eastAsia="id-ID"/>
              </w:rPr>
              <w:t xml:space="preserve"> (Post-test)</w:t>
            </w:r>
          </w:p>
        </w:tc>
        <w:tc>
          <w:tcPr>
            <w:tcW w:w="947" w:type="dxa"/>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Ex</w:t>
            </w:r>
          </w:p>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Co</w:t>
            </w:r>
          </w:p>
        </w:tc>
        <w:tc>
          <w:tcPr>
            <w:tcW w:w="896"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2.72</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1.46</w:t>
            </w:r>
          </w:p>
        </w:tc>
        <w:tc>
          <w:tcPr>
            <w:tcW w:w="1272"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.092</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.100</w:t>
            </w:r>
          </w:p>
        </w:tc>
        <w:tc>
          <w:tcPr>
            <w:tcW w:w="128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2.53</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1.26</w:t>
            </w:r>
          </w:p>
        </w:tc>
        <w:tc>
          <w:tcPr>
            <w:tcW w:w="1275"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2.91</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1.67</w:t>
            </w:r>
          </w:p>
        </w:tc>
      </w:tr>
      <w:tr w:rsidR="00C55435" w:rsidRPr="00C55435" w:rsidTr="00F67E52">
        <w:tc>
          <w:tcPr>
            <w:tcW w:w="3510"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proofErr w:type="spellStart"/>
            <w:r w:rsidRPr="00E53BE7">
              <w:rPr>
                <w:rFonts w:ascii="Palatino Linotype" w:hAnsi="Palatino Linotype" w:cs="Times New Roman"/>
                <w:bCs/>
                <w:color w:val="000000"/>
                <w:sz w:val="18"/>
                <w:szCs w:val="18"/>
                <w:lang w:eastAsia="id-ID"/>
              </w:rPr>
              <w:t>Ori</w:t>
            </w:r>
            <w:r w:rsidRPr="00E53BE7">
              <w:rPr>
                <w:rFonts w:ascii="Palatino Linotype" w:hAnsi="Palatino Linotype" w:cs="Times New Roman"/>
                <w:bCs/>
                <w:color w:val="000000"/>
                <w:sz w:val="18"/>
                <w:szCs w:val="18"/>
                <w:lang w:val="en-US" w:eastAsia="id-ID"/>
              </w:rPr>
              <w:t>ginality</w:t>
            </w:r>
            <w:proofErr w:type="spellEnd"/>
            <w:r w:rsidRPr="00E53BE7">
              <w:rPr>
                <w:rFonts w:ascii="Palatino Linotype" w:hAnsi="Palatino Linotype" w:cs="Times New Roman"/>
                <w:bCs/>
                <w:color w:val="000000"/>
                <w:sz w:val="18"/>
                <w:szCs w:val="18"/>
                <w:lang w:eastAsia="id-ID"/>
              </w:rPr>
              <w:t xml:space="preserve"> (Post-test)</w:t>
            </w:r>
          </w:p>
        </w:tc>
        <w:tc>
          <w:tcPr>
            <w:tcW w:w="94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Ex</w:t>
            </w:r>
          </w:p>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 xml:space="preserve">Co  </w:t>
            </w:r>
          </w:p>
        </w:tc>
        <w:tc>
          <w:tcPr>
            <w:tcW w:w="896"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2.64</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1.42</w:t>
            </w:r>
          </w:p>
        </w:tc>
        <w:tc>
          <w:tcPr>
            <w:tcW w:w="1272"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.098</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.099</w:t>
            </w:r>
          </w:p>
        </w:tc>
        <w:tc>
          <w:tcPr>
            <w:tcW w:w="128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2.44</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1.22</w:t>
            </w:r>
          </w:p>
        </w:tc>
        <w:tc>
          <w:tcPr>
            <w:tcW w:w="1275"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2.84</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1.63</w:t>
            </w:r>
          </w:p>
        </w:tc>
      </w:tr>
      <w:tr w:rsidR="00C55435" w:rsidRPr="00C55435" w:rsidTr="00F67E52">
        <w:tc>
          <w:tcPr>
            <w:tcW w:w="3510" w:type="dxa"/>
            <w:shd w:val="clear" w:color="auto" w:fill="auto"/>
          </w:tcPr>
          <w:p w:rsidR="00C55435" w:rsidRPr="00E53BE7" w:rsidRDefault="00C55435" w:rsidP="00F67E52">
            <w:pPr>
              <w:spacing w:after="0"/>
              <w:jc w:val="both"/>
              <w:rPr>
                <w:rFonts w:ascii="Palatino Linotype" w:hAnsi="Palatino Linotype" w:cs="Times New Roman"/>
                <w:bCs/>
                <w:color w:val="000000"/>
                <w:sz w:val="18"/>
                <w:szCs w:val="18"/>
                <w:lang w:eastAsia="id-ID"/>
              </w:rPr>
            </w:pPr>
            <w:proofErr w:type="spellStart"/>
            <w:r w:rsidRPr="00E53BE7">
              <w:rPr>
                <w:rFonts w:ascii="Palatino Linotype" w:hAnsi="Palatino Linotype" w:cs="Times New Roman"/>
                <w:bCs/>
                <w:color w:val="000000"/>
                <w:sz w:val="18"/>
                <w:szCs w:val="18"/>
                <w:lang w:eastAsia="id-ID"/>
              </w:rPr>
              <w:t>Elabora</w:t>
            </w:r>
            <w:r w:rsidRPr="00E53BE7">
              <w:rPr>
                <w:rFonts w:ascii="Palatino Linotype" w:hAnsi="Palatino Linotype" w:cs="Times New Roman"/>
                <w:bCs/>
                <w:color w:val="000000"/>
                <w:sz w:val="18"/>
                <w:szCs w:val="18"/>
                <w:lang w:val="en-US" w:eastAsia="id-ID"/>
              </w:rPr>
              <w:t>tion</w:t>
            </w:r>
            <w:proofErr w:type="spellEnd"/>
            <w:r w:rsidRPr="00E53BE7">
              <w:rPr>
                <w:rFonts w:ascii="Palatino Linotype" w:hAnsi="Palatino Linotype" w:cs="Times New Roman"/>
                <w:bCs/>
                <w:color w:val="000000"/>
                <w:sz w:val="18"/>
                <w:szCs w:val="18"/>
                <w:lang w:eastAsia="id-ID"/>
              </w:rPr>
              <w:t xml:space="preserve"> (Post-test)</w:t>
            </w:r>
          </w:p>
        </w:tc>
        <w:tc>
          <w:tcPr>
            <w:tcW w:w="947" w:type="dxa"/>
            <w:shd w:val="clear" w:color="auto" w:fill="auto"/>
          </w:tcPr>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 xml:space="preserve">Ex </w:t>
            </w:r>
          </w:p>
          <w:p w:rsidR="00C55435" w:rsidRPr="00C55435" w:rsidRDefault="00C55435" w:rsidP="00F67E52">
            <w:pPr>
              <w:spacing w:after="0"/>
              <w:jc w:val="center"/>
              <w:rPr>
                <w:rFonts w:ascii="Palatino Linotype" w:hAnsi="Palatino Linotype" w:cs="Times New Roman"/>
                <w:color w:val="000000"/>
                <w:sz w:val="18"/>
                <w:szCs w:val="18"/>
                <w:lang w:eastAsia="id-ID"/>
              </w:rPr>
            </w:pPr>
            <w:r w:rsidRPr="00C55435">
              <w:rPr>
                <w:rFonts w:ascii="Palatino Linotype" w:hAnsi="Palatino Linotype" w:cs="Times New Roman"/>
                <w:color w:val="000000"/>
                <w:sz w:val="18"/>
                <w:szCs w:val="18"/>
                <w:lang w:eastAsia="id-ID"/>
              </w:rPr>
              <w:t xml:space="preserve">Co </w:t>
            </w:r>
          </w:p>
        </w:tc>
        <w:tc>
          <w:tcPr>
            <w:tcW w:w="896"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2.48</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1.65</w:t>
            </w:r>
          </w:p>
        </w:tc>
        <w:tc>
          <w:tcPr>
            <w:tcW w:w="1272"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.102</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.095</w:t>
            </w:r>
          </w:p>
        </w:tc>
        <w:tc>
          <w:tcPr>
            <w:tcW w:w="128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2.27</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1.46</w:t>
            </w:r>
          </w:p>
        </w:tc>
        <w:tc>
          <w:tcPr>
            <w:tcW w:w="1275"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2.69</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1.85</w:t>
            </w:r>
          </w:p>
        </w:tc>
      </w:tr>
    </w:tbl>
    <w:p w:rsidR="00C55435" w:rsidRPr="00A64EB2" w:rsidRDefault="00C55435" w:rsidP="00C55435">
      <w:pPr>
        <w:keepNext/>
        <w:pBdr>
          <w:top w:val="nil"/>
          <w:left w:val="nil"/>
          <w:bottom w:val="nil"/>
          <w:right w:val="nil"/>
          <w:between w:val="nil"/>
        </w:pBdr>
        <w:tabs>
          <w:tab w:val="left" w:pos="360"/>
        </w:tabs>
        <w:spacing w:after="0" w:line="276" w:lineRule="auto"/>
        <w:jc w:val="both"/>
        <w:rPr>
          <w:rFonts w:ascii="Palatino Linotype" w:eastAsia="Candara" w:hAnsi="Palatino Linotype" w:cs="Times New Roman"/>
          <w:b/>
          <w:color w:val="5B9BD5"/>
          <w:sz w:val="18"/>
          <w:szCs w:val="18"/>
        </w:rPr>
      </w:pPr>
    </w:p>
    <w:p w:rsidR="00C55435" w:rsidRPr="00C55435" w:rsidRDefault="00C55435" w:rsidP="00C55435">
      <w:pPr>
        <w:spacing w:after="0"/>
        <w:ind w:firstLine="567"/>
        <w:jc w:val="both"/>
        <w:rPr>
          <w:rFonts w:ascii="Palatino Linotype" w:hAnsi="Palatino Linotype" w:cs="Times New Roman"/>
          <w:iCs/>
          <w:sz w:val="20"/>
          <w:szCs w:val="20"/>
          <w:lang w:val="en-US"/>
        </w:rPr>
      </w:pPr>
      <w:r w:rsidRPr="00C55435">
        <w:rPr>
          <w:rFonts w:ascii="Palatino Linotype" w:hAnsi="Palatino Linotype" w:cs="Times New Roman"/>
          <w:iCs/>
          <w:sz w:val="20"/>
          <w:szCs w:val="20"/>
          <w:lang w:val="en-US"/>
        </w:rPr>
        <w:t>Table 14 details the effect sizes of the two groups, the experimental with the CLIL method and the control group with the conventional method. The measurement results showed significant differences between the post-test (experimental and control groups) on six aspects of speaking skills and four aspects of creative thinking skills by eliminating covariate effects (pretest). Thus, we can conclude that the experimental group (CLIL method) is more effective than the control group (conventional method). In other words, the CLIL method in the experimental class is a more effective and efficient learning process in developing students' speaking and creative thinking skills compared to the control class.</w:t>
      </w:r>
    </w:p>
    <w:p w:rsidR="00C55435" w:rsidRPr="00A64EB2" w:rsidRDefault="00C55435" w:rsidP="00C55435">
      <w:pPr>
        <w:spacing w:after="0"/>
        <w:ind w:firstLine="567"/>
        <w:rPr>
          <w:rFonts w:ascii="Palatino Linotype" w:eastAsia="Candara" w:hAnsi="Palatino Linotype" w:cs="Times New Roman"/>
          <w:b/>
          <w:color w:val="5B9BD5"/>
          <w:sz w:val="24"/>
          <w:szCs w:val="24"/>
        </w:rPr>
      </w:pPr>
    </w:p>
    <w:p w:rsidR="00C55435" w:rsidRPr="00C55435" w:rsidRDefault="00C55435" w:rsidP="00C55435">
      <w:pPr>
        <w:spacing w:after="0"/>
        <w:ind w:firstLine="567"/>
        <w:jc w:val="center"/>
        <w:rPr>
          <w:rFonts w:ascii="Palatino Linotype" w:hAnsi="Palatino Linotype" w:cs="Times New Roman"/>
          <w:sz w:val="20"/>
          <w:szCs w:val="20"/>
        </w:rPr>
      </w:pPr>
      <w:proofErr w:type="gramStart"/>
      <w:r w:rsidRPr="00C55435">
        <w:rPr>
          <w:rFonts w:ascii="Palatino Linotype" w:hAnsi="Palatino Linotype" w:cs="Times New Roman"/>
          <w:sz w:val="20"/>
          <w:szCs w:val="20"/>
        </w:rPr>
        <w:t>Table 14.</w:t>
      </w:r>
      <w:proofErr w:type="gramEnd"/>
      <w:r w:rsidRPr="00C55435">
        <w:rPr>
          <w:rFonts w:ascii="Palatino Linotype" w:hAnsi="Palatino Linotype" w:cs="Times New Roman"/>
          <w:sz w:val="20"/>
          <w:szCs w:val="20"/>
        </w:rPr>
        <w:t xml:space="preserve"> Pairwise comparisons (Exploring the exact differences on the post-tests of both groups after controlling for the pre-test)</w:t>
      </w:r>
    </w:p>
    <w:tbl>
      <w:tblPr>
        <w:tblW w:w="9214" w:type="dxa"/>
        <w:tblInd w:w="108" w:type="dxa"/>
        <w:tblBorders>
          <w:top w:val="single" w:sz="8" w:space="0" w:color="000000"/>
          <w:bottom w:val="single" w:sz="8" w:space="0" w:color="000000"/>
        </w:tblBorders>
        <w:tblLayout w:type="fixed"/>
        <w:tblLook w:val="04A0" w:firstRow="1" w:lastRow="0" w:firstColumn="1" w:lastColumn="0" w:noHBand="0" w:noVBand="1"/>
      </w:tblPr>
      <w:tblGrid>
        <w:gridCol w:w="2835"/>
        <w:gridCol w:w="709"/>
        <w:gridCol w:w="851"/>
        <w:gridCol w:w="1484"/>
        <w:gridCol w:w="709"/>
        <w:gridCol w:w="709"/>
        <w:gridCol w:w="1067"/>
        <w:gridCol w:w="850"/>
      </w:tblGrid>
      <w:tr w:rsidR="00C55435" w:rsidRPr="00C55435" w:rsidTr="00F67E52">
        <w:trPr>
          <w:trHeight w:val="205"/>
        </w:trPr>
        <w:tc>
          <w:tcPr>
            <w:tcW w:w="2835" w:type="dxa"/>
            <w:tcBorders>
              <w:top w:val="single" w:sz="8" w:space="0" w:color="000000"/>
              <w:left w:val="nil"/>
              <w:bottom w:val="nil"/>
              <w:right w:val="nil"/>
            </w:tcBorders>
            <w:shd w:val="clear" w:color="auto" w:fill="auto"/>
          </w:tcPr>
          <w:p w:rsidR="00C55435" w:rsidRPr="00C55435" w:rsidRDefault="00C55435" w:rsidP="00F67E52">
            <w:pPr>
              <w:spacing w:after="0"/>
              <w:jc w:val="both"/>
              <w:rPr>
                <w:rFonts w:ascii="Palatino Linotype" w:hAnsi="Palatino Linotype" w:cs="Times New Roman"/>
                <w:b/>
                <w:bCs/>
                <w:color w:val="000000"/>
                <w:sz w:val="18"/>
                <w:szCs w:val="18"/>
                <w:lang w:eastAsia="id-ID"/>
              </w:rPr>
            </w:pPr>
          </w:p>
        </w:tc>
        <w:tc>
          <w:tcPr>
            <w:tcW w:w="709" w:type="dxa"/>
            <w:tcBorders>
              <w:top w:val="single" w:sz="8" w:space="0" w:color="000000"/>
              <w:left w:val="nil"/>
              <w:bottom w:val="nil"/>
              <w:right w:val="nil"/>
            </w:tcBorders>
            <w:shd w:val="clear" w:color="auto" w:fill="auto"/>
          </w:tcPr>
          <w:p w:rsidR="00C55435" w:rsidRPr="00C55435" w:rsidRDefault="00C55435" w:rsidP="00F67E52">
            <w:pPr>
              <w:spacing w:after="0"/>
              <w:jc w:val="both"/>
              <w:rPr>
                <w:rFonts w:ascii="Palatino Linotype" w:hAnsi="Palatino Linotype" w:cs="Times New Roman"/>
                <w:b/>
                <w:bCs/>
                <w:color w:val="000000"/>
                <w:sz w:val="18"/>
                <w:szCs w:val="18"/>
                <w:lang w:eastAsia="id-ID"/>
              </w:rPr>
            </w:pPr>
          </w:p>
        </w:tc>
        <w:tc>
          <w:tcPr>
            <w:tcW w:w="851" w:type="dxa"/>
            <w:tcBorders>
              <w:top w:val="single" w:sz="8" w:space="0" w:color="000000"/>
              <w:left w:val="nil"/>
              <w:bottom w:val="nil"/>
              <w:right w:val="nil"/>
            </w:tcBorders>
            <w:shd w:val="clear" w:color="auto" w:fill="auto"/>
          </w:tcPr>
          <w:p w:rsidR="00C55435" w:rsidRPr="00C55435" w:rsidRDefault="00C55435" w:rsidP="00F67E52">
            <w:pPr>
              <w:spacing w:after="0"/>
              <w:jc w:val="both"/>
              <w:rPr>
                <w:rFonts w:ascii="Palatino Linotype" w:hAnsi="Palatino Linotype" w:cs="Times New Roman"/>
                <w:b/>
                <w:bCs/>
                <w:color w:val="000000"/>
                <w:sz w:val="18"/>
                <w:szCs w:val="18"/>
                <w:lang w:eastAsia="id-ID"/>
              </w:rPr>
            </w:pPr>
          </w:p>
        </w:tc>
        <w:tc>
          <w:tcPr>
            <w:tcW w:w="1484" w:type="dxa"/>
            <w:tcBorders>
              <w:top w:val="single" w:sz="8" w:space="0" w:color="000000"/>
              <w:left w:val="nil"/>
              <w:bottom w:val="nil"/>
              <w:right w:val="nil"/>
            </w:tcBorders>
            <w:shd w:val="clear" w:color="auto" w:fill="auto"/>
          </w:tcPr>
          <w:p w:rsidR="00C55435" w:rsidRPr="00C55435" w:rsidRDefault="00C55435" w:rsidP="00F67E52">
            <w:pPr>
              <w:spacing w:after="0"/>
              <w:jc w:val="both"/>
              <w:rPr>
                <w:rFonts w:ascii="Palatino Linotype" w:hAnsi="Palatino Linotype" w:cs="Times New Roman"/>
                <w:b/>
                <w:bCs/>
                <w:color w:val="000000"/>
                <w:sz w:val="18"/>
                <w:szCs w:val="18"/>
                <w:lang w:eastAsia="id-ID"/>
              </w:rPr>
            </w:pPr>
          </w:p>
        </w:tc>
        <w:tc>
          <w:tcPr>
            <w:tcW w:w="709" w:type="dxa"/>
            <w:tcBorders>
              <w:top w:val="single" w:sz="8" w:space="0" w:color="000000"/>
              <w:left w:val="nil"/>
              <w:bottom w:val="nil"/>
              <w:right w:val="nil"/>
            </w:tcBorders>
            <w:shd w:val="clear" w:color="auto" w:fill="auto"/>
          </w:tcPr>
          <w:p w:rsidR="00C55435" w:rsidRPr="00C55435" w:rsidRDefault="00C55435" w:rsidP="00F67E52">
            <w:pPr>
              <w:spacing w:after="0"/>
              <w:jc w:val="both"/>
              <w:rPr>
                <w:rFonts w:ascii="Palatino Linotype" w:hAnsi="Palatino Linotype" w:cs="Times New Roman"/>
                <w:b/>
                <w:bCs/>
                <w:color w:val="000000"/>
                <w:sz w:val="18"/>
                <w:szCs w:val="18"/>
                <w:lang w:eastAsia="id-ID"/>
              </w:rPr>
            </w:pPr>
          </w:p>
        </w:tc>
        <w:tc>
          <w:tcPr>
            <w:tcW w:w="709" w:type="dxa"/>
            <w:vMerge w:val="restart"/>
            <w:tcBorders>
              <w:top w:val="single" w:sz="8" w:space="0" w:color="000000"/>
              <w:left w:val="nil"/>
              <w:bottom w:val="nil"/>
              <w:right w:val="nil"/>
            </w:tcBorders>
            <w:shd w:val="clear" w:color="auto" w:fill="auto"/>
          </w:tcPr>
          <w:p w:rsidR="00C55435" w:rsidRPr="00C55435" w:rsidRDefault="00C55435" w:rsidP="00F67E52">
            <w:pPr>
              <w:spacing w:after="0"/>
              <w:jc w:val="center"/>
              <w:rPr>
                <w:rFonts w:ascii="Palatino Linotype" w:hAnsi="Palatino Linotype" w:cs="Times New Roman"/>
                <w:b/>
                <w:bCs/>
                <w:color w:val="000000"/>
                <w:sz w:val="18"/>
                <w:szCs w:val="18"/>
                <w:lang w:eastAsia="id-ID"/>
              </w:rPr>
            </w:pPr>
          </w:p>
          <w:p w:rsidR="00C55435" w:rsidRPr="00C55435" w:rsidRDefault="00C55435" w:rsidP="00F67E52">
            <w:pPr>
              <w:spacing w:after="0"/>
              <w:jc w:val="center"/>
              <w:rPr>
                <w:rFonts w:ascii="Palatino Linotype" w:hAnsi="Palatino Linotype" w:cs="Times New Roman"/>
                <w:b/>
                <w:bCs/>
                <w:color w:val="000000"/>
                <w:sz w:val="18"/>
                <w:szCs w:val="18"/>
                <w:lang w:eastAsia="id-ID"/>
              </w:rPr>
            </w:pPr>
          </w:p>
          <w:p w:rsidR="00C55435" w:rsidRPr="00C55435" w:rsidRDefault="00C55435" w:rsidP="00F67E52">
            <w:pPr>
              <w:spacing w:after="0"/>
              <w:jc w:val="center"/>
              <w:rPr>
                <w:rFonts w:ascii="Palatino Linotype" w:hAnsi="Palatino Linotype" w:cs="Times New Roman"/>
                <w:b/>
                <w:bCs/>
                <w:color w:val="000000"/>
                <w:sz w:val="18"/>
                <w:szCs w:val="18"/>
                <w:lang w:eastAsia="id-ID"/>
              </w:rPr>
            </w:pPr>
            <w:r w:rsidRPr="00C55435">
              <w:rPr>
                <w:rFonts w:ascii="Palatino Linotype" w:hAnsi="Palatino Linotype" w:cs="Times New Roman"/>
                <w:b/>
                <w:bCs/>
                <w:color w:val="000000"/>
                <w:sz w:val="18"/>
                <w:szCs w:val="18"/>
                <w:lang w:eastAsia="id-ID"/>
              </w:rPr>
              <w:t>Sig.</w:t>
            </w:r>
          </w:p>
        </w:tc>
        <w:tc>
          <w:tcPr>
            <w:tcW w:w="1917" w:type="dxa"/>
            <w:gridSpan w:val="2"/>
            <w:tcBorders>
              <w:top w:val="single" w:sz="8" w:space="0" w:color="000000"/>
              <w:left w:val="nil"/>
              <w:bottom w:val="nil"/>
              <w:right w:val="nil"/>
            </w:tcBorders>
            <w:shd w:val="clear" w:color="auto" w:fill="auto"/>
          </w:tcPr>
          <w:p w:rsidR="00C55435" w:rsidRPr="00C55435" w:rsidRDefault="00C55435" w:rsidP="00F67E52">
            <w:pPr>
              <w:spacing w:after="0"/>
              <w:jc w:val="center"/>
              <w:rPr>
                <w:rFonts w:ascii="Palatino Linotype" w:hAnsi="Palatino Linotype" w:cs="Times New Roman"/>
                <w:b/>
                <w:bCs/>
                <w:color w:val="000000"/>
                <w:sz w:val="18"/>
                <w:szCs w:val="18"/>
                <w:lang w:eastAsia="id-ID"/>
              </w:rPr>
            </w:pPr>
            <w:r w:rsidRPr="00C55435">
              <w:rPr>
                <w:rFonts w:ascii="Palatino Linotype" w:hAnsi="Palatino Linotype" w:cs="Times New Roman"/>
                <w:b/>
                <w:bCs/>
                <w:color w:val="000000"/>
                <w:sz w:val="18"/>
                <w:szCs w:val="18"/>
                <w:lang w:eastAsia="id-ID"/>
              </w:rPr>
              <w:t>95% Confidence Interval</w:t>
            </w:r>
          </w:p>
        </w:tc>
      </w:tr>
      <w:tr w:rsidR="00C55435" w:rsidRPr="00C55435" w:rsidTr="00F67E52">
        <w:trPr>
          <w:trHeight w:val="401"/>
        </w:trPr>
        <w:tc>
          <w:tcPr>
            <w:tcW w:w="2835" w:type="dxa"/>
            <w:tcBorders>
              <w:top w:val="nil"/>
              <w:left w:val="nil"/>
              <w:bottom w:val="single" w:sz="4" w:space="0" w:color="auto"/>
              <w:right w:val="nil"/>
            </w:tcBorders>
            <w:shd w:val="clear" w:color="auto" w:fill="auto"/>
          </w:tcPr>
          <w:p w:rsidR="00C55435" w:rsidRPr="00C55435" w:rsidRDefault="00C55435" w:rsidP="00F67E52">
            <w:pPr>
              <w:spacing w:after="0"/>
              <w:jc w:val="both"/>
              <w:rPr>
                <w:rFonts w:ascii="Palatino Linotype" w:hAnsi="Palatino Linotype" w:cs="Times New Roman"/>
                <w:b/>
                <w:bCs/>
                <w:color w:val="000000"/>
                <w:sz w:val="18"/>
                <w:szCs w:val="18"/>
                <w:lang w:eastAsia="id-ID"/>
              </w:rPr>
            </w:pPr>
            <w:r w:rsidRPr="00C55435">
              <w:rPr>
                <w:rFonts w:ascii="Palatino Linotype" w:hAnsi="Palatino Linotype" w:cs="Times New Roman"/>
                <w:b/>
                <w:bCs/>
                <w:color w:val="000000"/>
                <w:sz w:val="18"/>
                <w:szCs w:val="18"/>
                <w:lang w:eastAsia="id-ID"/>
              </w:rPr>
              <w:t xml:space="preserve">Dependent Variable </w:t>
            </w:r>
          </w:p>
        </w:tc>
        <w:tc>
          <w:tcPr>
            <w:tcW w:w="709" w:type="dxa"/>
            <w:tcBorders>
              <w:top w:val="nil"/>
              <w:left w:val="nil"/>
              <w:bottom w:val="single" w:sz="4" w:space="0" w:color="auto"/>
              <w:right w:val="nil"/>
            </w:tcBorders>
            <w:shd w:val="clear" w:color="auto" w:fill="auto"/>
          </w:tcPr>
          <w:p w:rsidR="00C55435" w:rsidRPr="00C55435" w:rsidRDefault="00C55435" w:rsidP="00F67E52">
            <w:pPr>
              <w:spacing w:after="0"/>
              <w:jc w:val="center"/>
              <w:rPr>
                <w:rFonts w:ascii="Palatino Linotype" w:hAnsi="Palatino Linotype" w:cs="Times New Roman"/>
                <w:b/>
                <w:color w:val="000000"/>
                <w:sz w:val="18"/>
                <w:szCs w:val="18"/>
                <w:lang w:eastAsia="id-ID"/>
              </w:rPr>
            </w:pPr>
            <w:r w:rsidRPr="00C55435">
              <w:rPr>
                <w:rFonts w:ascii="Palatino Linotype" w:hAnsi="Palatino Linotype" w:cs="Times New Roman"/>
                <w:b/>
                <w:color w:val="000000"/>
                <w:sz w:val="18"/>
                <w:szCs w:val="18"/>
                <w:lang w:eastAsia="id-ID"/>
              </w:rPr>
              <w:t xml:space="preserve">(I) </w:t>
            </w:r>
          </w:p>
          <w:p w:rsidR="00C55435" w:rsidRPr="00C55435" w:rsidRDefault="00C55435" w:rsidP="00F67E52">
            <w:pPr>
              <w:spacing w:after="0"/>
              <w:jc w:val="center"/>
              <w:rPr>
                <w:rFonts w:ascii="Palatino Linotype" w:hAnsi="Palatino Linotype" w:cs="Times New Roman"/>
                <w:b/>
                <w:color w:val="000000"/>
                <w:sz w:val="18"/>
                <w:szCs w:val="18"/>
                <w:lang w:eastAsia="id-ID"/>
              </w:rPr>
            </w:pPr>
            <w:r w:rsidRPr="00C55435">
              <w:rPr>
                <w:rFonts w:ascii="Palatino Linotype" w:hAnsi="Palatino Linotype" w:cs="Times New Roman"/>
                <w:b/>
                <w:color w:val="000000"/>
                <w:sz w:val="18"/>
                <w:szCs w:val="18"/>
                <w:lang w:eastAsia="id-ID"/>
              </w:rPr>
              <w:t>CLIL</w:t>
            </w:r>
          </w:p>
        </w:tc>
        <w:tc>
          <w:tcPr>
            <w:tcW w:w="851" w:type="dxa"/>
            <w:tcBorders>
              <w:top w:val="nil"/>
              <w:left w:val="nil"/>
              <w:bottom w:val="single" w:sz="4" w:space="0" w:color="auto"/>
              <w:right w:val="nil"/>
            </w:tcBorders>
            <w:shd w:val="clear" w:color="auto" w:fill="auto"/>
          </w:tcPr>
          <w:p w:rsidR="00C55435" w:rsidRPr="00C55435" w:rsidRDefault="00C55435" w:rsidP="00F67E52">
            <w:pPr>
              <w:spacing w:after="0"/>
              <w:jc w:val="center"/>
              <w:rPr>
                <w:rFonts w:ascii="Palatino Linotype" w:hAnsi="Palatino Linotype" w:cs="Times New Roman"/>
                <w:b/>
                <w:color w:val="000000"/>
                <w:sz w:val="18"/>
                <w:szCs w:val="18"/>
                <w:lang w:eastAsia="id-ID"/>
              </w:rPr>
            </w:pPr>
            <w:r w:rsidRPr="00C55435">
              <w:rPr>
                <w:rFonts w:ascii="Palatino Linotype" w:hAnsi="Palatino Linotype" w:cs="Times New Roman"/>
                <w:b/>
                <w:color w:val="000000"/>
                <w:sz w:val="18"/>
                <w:szCs w:val="18"/>
                <w:lang w:eastAsia="id-ID"/>
              </w:rPr>
              <w:t>(J)</w:t>
            </w:r>
          </w:p>
          <w:p w:rsidR="00C55435" w:rsidRPr="00C55435" w:rsidRDefault="00C55435" w:rsidP="00F67E52">
            <w:pPr>
              <w:spacing w:after="0"/>
              <w:jc w:val="center"/>
              <w:rPr>
                <w:rFonts w:ascii="Palatino Linotype" w:hAnsi="Palatino Linotype" w:cs="Times New Roman"/>
                <w:b/>
                <w:color w:val="000000"/>
                <w:sz w:val="18"/>
                <w:szCs w:val="18"/>
                <w:lang w:eastAsia="id-ID"/>
              </w:rPr>
            </w:pPr>
            <w:r w:rsidRPr="00C55435">
              <w:rPr>
                <w:rFonts w:ascii="Palatino Linotype" w:hAnsi="Palatino Linotype" w:cs="Times New Roman"/>
                <w:b/>
                <w:color w:val="000000"/>
                <w:sz w:val="18"/>
                <w:szCs w:val="18"/>
                <w:lang w:eastAsia="id-ID"/>
              </w:rPr>
              <w:t>CLIL</w:t>
            </w:r>
          </w:p>
        </w:tc>
        <w:tc>
          <w:tcPr>
            <w:tcW w:w="1484" w:type="dxa"/>
            <w:tcBorders>
              <w:top w:val="nil"/>
              <w:left w:val="nil"/>
              <w:bottom w:val="single" w:sz="4" w:space="0" w:color="auto"/>
              <w:right w:val="nil"/>
            </w:tcBorders>
            <w:shd w:val="clear" w:color="auto" w:fill="auto"/>
          </w:tcPr>
          <w:p w:rsidR="00C55435" w:rsidRPr="00C55435" w:rsidRDefault="00C55435" w:rsidP="00F67E52">
            <w:pPr>
              <w:spacing w:after="0"/>
              <w:jc w:val="center"/>
              <w:rPr>
                <w:rFonts w:ascii="Palatino Linotype" w:hAnsi="Palatino Linotype" w:cs="Times New Roman"/>
                <w:b/>
                <w:color w:val="000000"/>
                <w:sz w:val="18"/>
                <w:szCs w:val="18"/>
                <w:lang w:eastAsia="id-ID"/>
              </w:rPr>
            </w:pPr>
            <w:r w:rsidRPr="00C55435">
              <w:rPr>
                <w:rFonts w:ascii="Palatino Linotype" w:hAnsi="Palatino Linotype" w:cs="Times New Roman"/>
                <w:b/>
                <w:color w:val="000000"/>
                <w:sz w:val="18"/>
                <w:szCs w:val="18"/>
                <w:lang w:eastAsia="id-ID"/>
              </w:rPr>
              <w:t>Mean Difference (I-J)</w:t>
            </w:r>
          </w:p>
        </w:tc>
        <w:tc>
          <w:tcPr>
            <w:tcW w:w="709" w:type="dxa"/>
            <w:tcBorders>
              <w:top w:val="nil"/>
              <w:left w:val="nil"/>
              <w:bottom w:val="single" w:sz="4" w:space="0" w:color="auto"/>
              <w:right w:val="nil"/>
            </w:tcBorders>
            <w:shd w:val="clear" w:color="auto" w:fill="auto"/>
          </w:tcPr>
          <w:p w:rsidR="00C55435" w:rsidRPr="00C55435" w:rsidRDefault="00C55435" w:rsidP="00F67E52">
            <w:pPr>
              <w:spacing w:after="0"/>
              <w:jc w:val="center"/>
              <w:rPr>
                <w:rFonts w:ascii="Palatino Linotype" w:hAnsi="Palatino Linotype" w:cs="Times New Roman"/>
                <w:b/>
                <w:color w:val="000000"/>
                <w:sz w:val="18"/>
                <w:szCs w:val="18"/>
                <w:lang w:eastAsia="id-ID"/>
              </w:rPr>
            </w:pPr>
            <w:r w:rsidRPr="00C55435">
              <w:rPr>
                <w:rFonts w:ascii="Palatino Linotype" w:hAnsi="Palatino Linotype" w:cs="Times New Roman"/>
                <w:b/>
                <w:color w:val="000000"/>
                <w:sz w:val="18"/>
                <w:szCs w:val="18"/>
                <w:lang w:eastAsia="id-ID"/>
              </w:rPr>
              <w:t>Std. Error</w:t>
            </w:r>
          </w:p>
        </w:tc>
        <w:tc>
          <w:tcPr>
            <w:tcW w:w="709" w:type="dxa"/>
            <w:vMerge/>
            <w:tcBorders>
              <w:top w:val="nil"/>
              <w:left w:val="nil"/>
              <w:bottom w:val="single" w:sz="4" w:space="0" w:color="auto"/>
              <w:right w:val="nil"/>
            </w:tcBorders>
            <w:shd w:val="clear" w:color="auto" w:fill="auto"/>
          </w:tcPr>
          <w:p w:rsidR="00C55435" w:rsidRPr="00C55435" w:rsidRDefault="00C55435" w:rsidP="00F67E52">
            <w:pPr>
              <w:spacing w:after="0"/>
              <w:jc w:val="center"/>
              <w:rPr>
                <w:rFonts w:ascii="Palatino Linotype" w:hAnsi="Palatino Linotype" w:cs="Times New Roman"/>
                <w:b/>
                <w:color w:val="000000"/>
                <w:sz w:val="18"/>
                <w:szCs w:val="18"/>
                <w:lang w:eastAsia="id-ID"/>
              </w:rPr>
            </w:pPr>
          </w:p>
        </w:tc>
        <w:tc>
          <w:tcPr>
            <w:tcW w:w="1067" w:type="dxa"/>
            <w:tcBorders>
              <w:top w:val="nil"/>
              <w:left w:val="nil"/>
              <w:bottom w:val="single" w:sz="4" w:space="0" w:color="auto"/>
              <w:right w:val="nil"/>
            </w:tcBorders>
            <w:shd w:val="clear" w:color="auto" w:fill="auto"/>
          </w:tcPr>
          <w:p w:rsidR="00C55435" w:rsidRPr="00C55435" w:rsidRDefault="00C55435" w:rsidP="00F67E52">
            <w:pPr>
              <w:spacing w:after="0"/>
              <w:jc w:val="center"/>
              <w:rPr>
                <w:rFonts w:ascii="Palatino Linotype" w:hAnsi="Palatino Linotype" w:cs="Times New Roman"/>
                <w:b/>
                <w:color w:val="000000"/>
                <w:sz w:val="18"/>
                <w:szCs w:val="18"/>
                <w:lang w:eastAsia="id-ID"/>
              </w:rPr>
            </w:pPr>
            <w:r w:rsidRPr="00C55435">
              <w:rPr>
                <w:rFonts w:ascii="Palatino Linotype" w:hAnsi="Palatino Linotype" w:cs="Times New Roman"/>
                <w:b/>
                <w:color w:val="000000"/>
                <w:sz w:val="18"/>
                <w:szCs w:val="18"/>
                <w:lang w:eastAsia="id-ID"/>
              </w:rPr>
              <w:t>Lower Bound</w:t>
            </w:r>
          </w:p>
        </w:tc>
        <w:tc>
          <w:tcPr>
            <w:tcW w:w="850" w:type="dxa"/>
            <w:tcBorders>
              <w:top w:val="nil"/>
              <w:left w:val="nil"/>
              <w:bottom w:val="single" w:sz="4" w:space="0" w:color="auto"/>
              <w:right w:val="nil"/>
            </w:tcBorders>
            <w:shd w:val="clear" w:color="auto" w:fill="auto"/>
          </w:tcPr>
          <w:p w:rsidR="00C55435" w:rsidRPr="00C55435" w:rsidRDefault="00C55435" w:rsidP="00F67E52">
            <w:pPr>
              <w:spacing w:after="0"/>
              <w:jc w:val="center"/>
              <w:rPr>
                <w:rFonts w:ascii="Palatino Linotype" w:hAnsi="Palatino Linotype" w:cs="Times New Roman"/>
                <w:b/>
                <w:color w:val="000000"/>
                <w:sz w:val="18"/>
                <w:szCs w:val="18"/>
                <w:lang w:eastAsia="id-ID"/>
              </w:rPr>
            </w:pPr>
            <w:r w:rsidRPr="00C55435">
              <w:rPr>
                <w:rFonts w:ascii="Palatino Linotype" w:hAnsi="Palatino Linotype" w:cs="Times New Roman"/>
                <w:b/>
                <w:color w:val="000000"/>
                <w:sz w:val="18"/>
                <w:szCs w:val="18"/>
                <w:lang w:eastAsia="id-ID"/>
              </w:rPr>
              <w:t>Upper Bound</w:t>
            </w:r>
          </w:p>
        </w:tc>
      </w:tr>
      <w:tr w:rsidR="00C55435" w:rsidRPr="00C55435" w:rsidTr="00F67E52">
        <w:trPr>
          <w:trHeight w:val="205"/>
        </w:trPr>
        <w:tc>
          <w:tcPr>
            <w:tcW w:w="2835" w:type="dxa"/>
            <w:tcBorders>
              <w:top w:val="single" w:sz="4" w:space="0" w:color="auto"/>
            </w:tcBorders>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proofErr w:type="spellStart"/>
            <w:r w:rsidRPr="00E53BE7">
              <w:rPr>
                <w:rFonts w:ascii="Palatino Linotype" w:hAnsi="Palatino Linotype" w:cs="Times New Roman"/>
                <w:bCs/>
                <w:sz w:val="18"/>
                <w:szCs w:val="18"/>
                <w:lang w:eastAsia="id-ID"/>
              </w:rPr>
              <w:t>Intona</w:t>
            </w:r>
            <w:r w:rsidRPr="00E53BE7">
              <w:rPr>
                <w:rFonts w:ascii="Palatino Linotype" w:hAnsi="Palatino Linotype" w:cs="Times New Roman"/>
                <w:bCs/>
                <w:sz w:val="18"/>
                <w:szCs w:val="18"/>
                <w:lang w:val="en-US" w:eastAsia="id-ID"/>
              </w:rPr>
              <w:t>tion</w:t>
            </w:r>
            <w:proofErr w:type="spellEnd"/>
            <w:r w:rsidRPr="00E53BE7">
              <w:rPr>
                <w:rFonts w:ascii="Palatino Linotype" w:hAnsi="Palatino Linotype" w:cs="Times New Roman"/>
                <w:bCs/>
                <w:sz w:val="18"/>
                <w:szCs w:val="18"/>
                <w:lang w:eastAsia="id-ID"/>
              </w:rPr>
              <w:t xml:space="preserve"> (</w:t>
            </w:r>
            <w:proofErr w:type="spellStart"/>
            <w:r w:rsidRPr="00E53BE7">
              <w:rPr>
                <w:rFonts w:ascii="Palatino Linotype" w:hAnsi="Palatino Linotype" w:cs="Times New Roman"/>
                <w:bCs/>
                <w:sz w:val="18"/>
                <w:szCs w:val="18"/>
                <w:lang w:eastAsia="id-ID"/>
              </w:rPr>
              <w:t>Posttest</w:t>
            </w:r>
            <w:proofErr w:type="spellEnd"/>
            <w:r w:rsidRPr="00E53BE7">
              <w:rPr>
                <w:rFonts w:ascii="Palatino Linotype" w:hAnsi="Palatino Linotype" w:cs="Times New Roman"/>
                <w:bCs/>
                <w:sz w:val="18"/>
                <w:szCs w:val="18"/>
                <w:lang w:eastAsia="id-ID"/>
              </w:rPr>
              <w:t>)</w:t>
            </w:r>
          </w:p>
        </w:tc>
        <w:tc>
          <w:tcPr>
            <w:tcW w:w="709" w:type="dxa"/>
            <w:tcBorders>
              <w:top w:val="single" w:sz="4" w:space="0" w:color="auto"/>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851" w:type="dxa"/>
            <w:tcBorders>
              <w:top w:val="single" w:sz="4" w:space="0" w:color="auto"/>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1484" w:type="dxa"/>
            <w:tcBorders>
              <w:top w:val="single" w:sz="4" w:space="0" w:color="auto"/>
            </w:tcBorders>
            <w:shd w:val="clear" w:color="auto" w:fill="auto"/>
          </w:tcPr>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1.277</w:t>
            </w:r>
            <w:r w:rsidRPr="00C55435">
              <w:rPr>
                <w:rFonts w:ascii="Palatino Linotype" w:hAnsi="Palatino Linotype" w:cs="Times New Roman"/>
                <w:sz w:val="18"/>
                <w:szCs w:val="18"/>
                <w:vertAlign w:val="superscript"/>
                <w:lang w:eastAsia="id-ID"/>
              </w:rPr>
              <w:t>*</w:t>
            </w:r>
          </w:p>
        </w:tc>
        <w:tc>
          <w:tcPr>
            <w:tcW w:w="709" w:type="dxa"/>
            <w:tcBorders>
              <w:top w:val="single" w:sz="4" w:space="0" w:color="auto"/>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.203</w:t>
            </w:r>
          </w:p>
        </w:tc>
        <w:tc>
          <w:tcPr>
            <w:tcW w:w="709" w:type="dxa"/>
            <w:tcBorders>
              <w:top w:val="single" w:sz="4" w:space="0" w:color="auto"/>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tcBorders>
              <w:top w:val="single" w:sz="4" w:space="0" w:color="auto"/>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.868</w:t>
            </w:r>
          </w:p>
        </w:tc>
        <w:tc>
          <w:tcPr>
            <w:tcW w:w="850" w:type="dxa"/>
            <w:tcBorders>
              <w:top w:val="single" w:sz="4" w:space="0" w:color="auto"/>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1.686</w:t>
            </w:r>
          </w:p>
        </w:tc>
      </w:tr>
      <w:tr w:rsidR="00C55435" w:rsidRPr="00C55435" w:rsidTr="00F67E52">
        <w:trPr>
          <w:trHeight w:val="205"/>
        </w:trPr>
        <w:tc>
          <w:tcPr>
            <w:tcW w:w="2835"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851"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1484"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-1.277</w:t>
            </w:r>
            <w:r w:rsidRPr="00C55435">
              <w:rPr>
                <w:rFonts w:ascii="Palatino Linotype" w:hAnsi="Palatino Linotype" w:cs="Times New Roman"/>
                <w:sz w:val="18"/>
                <w:szCs w:val="18"/>
                <w:vertAlign w:val="superscript"/>
                <w:lang w:eastAsia="id-ID"/>
              </w:rPr>
              <w:t>*</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.203</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-1.686</w:t>
            </w:r>
          </w:p>
        </w:tc>
        <w:tc>
          <w:tcPr>
            <w:tcW w:w="85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-.868</w:t>
            </w:r>
          </w:p>
        </w:tc>
      </w:tr>
      <w:tr w:rsidR="00C55435" w:rsidRPr="00C55435" w:rsidTr="00F67E52">
        <w:trPr>
          <w:trHeight w:val="205"/>
        </w:trPr>
        <w:tc>
          <w:tcPr>
            <w:tcW w:w="2835" w:type="dxa"/>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r w:rsidRPr="00E53BE7">
              <w:rPr>
                <w:rFonts w:ascii="Palatino Linotype" w:hAnsi="Palatino Linotype" w:cs="Times New Roman"/>
                <w:bCs/>
                <w:sz w:val="18"/>
                <w:szCs w:val="18"/>
                <w:lang w:eastAsia="id-ID"/>
              </w:rPr>
              <w:t>Di</w:t>
            </w:r>
            <w:proofErr w:type="spellStart"/>
            <w:r w:rsidRPr="00E53BE7">
              <w:rPr>
                <w:rFonts w:ascii="Palatino Linotype" w:hAnsi="Palatino Linotype" w:cs="Times New Roman"/>
                <w:bCs/>
                <w:sz w:val="18"/>
                <w:szCs w:val="18"/>
                <w:lang w:val="en-US" w:eastAsia="id-ID"/>
              </w:rPr>
              <w:t>ction</w:t>
            </w:r>
            <w:proofErr w:type="spellEnd"/>
            <w:r w:rsidRPr="00E53BE7">
              <w:rPr>
                <w:rFonts w:ascii="Palatino Linotype" w:hAnsi="Palatino Linotype" w:cs="Times New Roman"/>
                <w:bCs/>
                <w:sz w:val="18"/>
                <w:szCs w:val="18"/>
                <w:lang w:eastAsia="id-ID"/>
              </w:rPr>
              <w:t xml:space="preserve"> (</w:t>
            </w:r>
            <w:proofErr w:type="spellStart"/>
            <w:r w:rsidRPr="00E53BE7">
              <w:rPr>
                <w:rFonts w:ascii="Palatino Linotype" w:hAnsi="Palatino Linotype" w:cs="Times New Roman"/>
                <w:bCs/>
                <w:sz w:val="18"/>
                <w:szCs w:val="18"/>
                <w:lang w:eastAsia="id-ID"/>
              </w:rPr>
              <w:t>Posttest</w:t>
            </w:r>
            <w:proofErr w:type="spellEnd"/>
            <w:r w:rsidRPr="00E53BE7">
              <w:rPr>
                <w:rFonts w:ascii="Palatino Linotype" w:hAnsi="Palatino Linotype" w:cs="Times New Roman"/>
                <w:bCs/>
                <w:sz w:val="18"/>
                <w:szCs w:val="18"/>
                <w:lang w:eastAsia="id-ID"/>
              </w:rPr>
              <w: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851"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1484" w:type="dxa"/>
            <w:shd w:val="clear" w:color="auto" w:fill="auto"/>
          </w:tcPr>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1.197</w:t>
            </w:r>
            <w:r w:rsidRPr="00C55435">
              <w:rPr>
                <w:rFonts w:ascii="Palatino Linotype" w:hAnsi="Palatino Linotype" w:cs="Times New Roman"/>
                <w:sz w:val="18"/>
                <w:szCs w:val="18"/>
                <w:vertAlign w:val="superscript"/>
                <w:lang w:eastAsia="id-ID"/>
              </w:rPr>
              <w: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.172</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.851</w:t>
            </w:r>
          </w:p>
        </w:tc>
        <w:tc>
          <w:tcPr>
            <w:tcW w:w="85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1.543</w:t>
            </w:r>
          </w:p>
        </w:tc>
      </w:tr>
      <w:tr w:rsidR="00C55435" w:rsidRPr="00C55435" w:rsidTr="00F67E52">
        <w:trPr>
          <w:trHeight w:val="205"/>
        </w:trPr>
        <w:tc>
          <w:tcPr>
            <w:tcW w:w="2835"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851"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1484"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-1.197</w:t>
            </w:r>
            <w:r w:rsidRPr="00C55435">
              <w:rPr>
                <w:rFonts w:ascii="Palatino Linotype" w:hAnsi="Palatino Linotype" w:cs="Times New Roman"/>
                <w:sz w:val="18"/>
                <w:szCs w:val="18"/>
                <w:vertAlign w:val="superscript"/>
                <w:lang w:eastAsia="id-ID"/>
              </w:rPr>
              <w:t>*</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.172</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-1.543</w:t>
            </w:r>
          </w:p>
        </w:tc>
        <w:tc>
          <w:tcPr>
            <w:tcW w:w="85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-.851</w:t>
            </w:r>
          </w:p>
        </w:tc>
      </w:tr>
      <w:tr w:rsidR="00C55435" w:rsidRPr="00C55435" w:rsidTr="00F67E52">
        <w:trPr>
          <w:trHeight w:val="205"/>
        </w:trPr>
        <w:tc>
          <w:tcPr>
            <w:tcW w:w="2835" w:type="dxa"/>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r w:rsidRPr="00E53BE7">
              <w:rPr>
                <w:rFonts w:ascii="Palatino Linotype" w:hAnsi="Palatino Linotype" w:cs="Times New Roman"/>
                <w:bCs/>
                <w:sz w:val="18"/>
                <w:szCs w:val="18"/>
                <w:lang w:val="en-US" w:eastAsia="id-ID"/>
              </w:rPr>
              <w:t>Grammar</w:t>
            </w:r>
            <w:r w:rsidRPr="00E53BE7">
              <w:rPr>
                <w:rFonts w:ascii="Palatino Linotype" w:hAnsi="Palatino Linotype" w:cs="Times New Roman"/>
                <w:bCs/>
                <w:sz w:val="18"/>
                <w:szCs w:val="18"/>
                <w:lang w:eastAsia="id-ID"/>
              </w:rPr>
              <w:t xml:space="preserve"> (Post-test)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851"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1484" w:type="dxa"/>
            <w:shd w:val="clear" w:color="auto" w:fill="auto"/>
          </w:tcPr>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1.272</w:t>
            </w:r>
            <w:r w:rsidRPr="00C55435">
              <w:rPr>
                <w:rFonts w:ascii="Palatino Linotype" w:hAnsi="Palatino Linotype" w:cs="Times New Roman"/>
                <w:sz w:val="18"/>
                <w:szCs w:val="18"/>
                <w:vertAlign w:val="superscript"/>
                <w:lang w:eastAsia="id-ID"/>
              </w:rPr>
              <w: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.169</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.932</w:t>
            </w:r>
          </w:p>
        </w:tc>
        <w:tc>
          <w:tcPr>
            <w:tcW w:w="85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1.612</w:t>
            </w:r>
          </w:p>
        </w:tc>
      </w:tr>
      <w:tr w:rsidR="00C55435" w:rsidRPr="00C55435" w:rsidTr="00F67E52">
        <w:trPr>
          <w:trHeight w:val="205"/>
        </w:trPr>
        <w:tc>
          <w:tcPr>
            <w:tcW w:w="2835"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851"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1484"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-1.272</w:t>
            </w:r>
            <w:r w:rsidRPr="00C55435">
              <w:rPr>
                <w:rFonts w:ascii="Palatino Linotype" w:hAnsi="Palatino Linotype" w:cs="Times New Roman"/>
                <w:sz w:val="18"/>
                <w:szCs w:val="18"/>
                <w:vertAlign w:val="superscript"/>
                <w:lang w:eastAsia="id-ID"/>
              </w:rPr>
              <w:t>*</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.169</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-1.612</w:t>
            </w:r>
          </w:p>
        </w:tc>
        <w:tc>
          <w:tcPr>
            <w:tcW w:w="85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-.932</w:t>
            </w:r>
          </w:p>
        </w:tc>
      </w:tr>
      <w:tr w:rsidR="00C55435" w:rsidRPr="00C55435" w:rsidTr="00F67E52">
        <w:trPr>
          <w:trHeight w:val="205"/>
        </w:trPr>
        <w:tc>
          <w:tcPr>
            <w:tcW w:w="2835" w:type="dxa"/>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proofErr w:type="spellStart"/>
            <w:r w:rsidRPr="00E53BE7">
              <w:rPr>
                <w:rFonts w:ascii="Palatino Linotype" w:hAnsi="Palatino Linotype" w:cs="Times New Roman"/>
                <w:bCs/>
                <w:sz w:val="18"/>
                <w:szCs w:val="18"/>
                <w:lang w:eastAsia="id-ID"/>
              </w:rPr>
              <w:t>Intera</w:t>
            </w:r>
            <w:r w:rsidRPr="00E53BE7">
              <w:rPr>
                <w:rFonts w:ascii="Palatino Linotype" w:hAnsi="Palatino Linotype" w:cs="Times New Roman"/>
                <w:bCs/>
                <w:sz w:val="18"/>
                <w:szCs w:val="18"/>
                <w:lang w:val="en-US" w:eastAsia="id-ID"/>
              </w:rPr>
              <w:t>ction</w:t>
            </w:r>
            <w:proofErr w:type="spellEnd"/>
            <w:r w:rsidRPr="00E53BE7">
              <w:rPr>
                <w:rFonts w:ascii="Palatino Linotype" w:hAnsi="Palatino Linotype" w:cs="Times New Roman"/>
                <w:bCs/>
                <w:sz w:val="18"/>
                <w:szCs w:val="18"/>
                <w:lang w:val="en-US" w:eastAsia="id-ID"/>
              </w:rPr>
              <w:t xml:space="preserve"> </w:t>
            </w:r>
            <w:r w:rsidRPr="00E53BE7">
              <w:rPr>
                <w:rFonts w:ascii="Palatino Linotype" w:hAnsi="Palatino Linotype" w:cs="Times New Roman"/>
                <w:bCs/>
                <w:sz w:val="18"/>
                <w:szCs w:val="18"/>
                <w:lang w:eastAsia="id-ID"/>
              </w:rPr>
              <w:t>(Post-test)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851"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1484" w:type="dxa"/>
            <w:shd w:val="clear" w:color="auto" w:fill="auto"/>
          </w:tcPr>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1.078</w:t>
            </w:r>
            <w:r w:rsidRPr="00C55435">
              <w:rPr>
                <w:rFonts w:ascii="Palatino Linotype" w:hAnsi="Palatino Linotype" w:cs="Times New Roman"/>
                <w:sz w:val="18"/>
                <w:szCs w:val="18"/>
                <w:vertAlign w:val="superscript"/>
                <w:lang w:eastAsia="id-ID"/>
              </w:rPr>
              <w: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.179</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.720</w:t>
            </w:r>
          </w:p>
        </w:tc>
        <w:tc>
          <w:tcPr>
            <w:tcW w:w="85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1.437</w:t>
            </w:r>
          </w:p>
        </w:tc>
      </w:tr>
      <w:tr w:rsidR="00C55435" w:rsidRPr="00C55435" w:rsidTr="00F67E52">
        <w:trPr>
          <w:trHeight w:val="205"/>
        </w:trPr>
        <w:tc>
          <w:tcPr>
            <w:tcW w:w="2835"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851"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1484"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-1.078</w:t>
            </w:r>
            <w:r w:rsidRPr="00C55435">
              <w:rPr>
                <w:rFonts w:ascii="Palatino Linotype" w:hAnsi="Palatino Linotype" w:cs="Times New Roman"/>
                <w:sz w:val="18"/>
                <w:szCs w:val="18"/>
                <w:vertAlign w:val="superscript"/>
                <w:lang w:eastAsia="id-ID"/>
              </w:rPr>
              <w:t>*</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.179</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-1.437</w:t>
            </w:r>
          </w:p>
        </w:tc>
        <w:tc>
          <w:tcPr>
            <w:tcW w:w="85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-.720</w:t>
            </w:r>
          </w:p>
        </w:tc>
      </w:tr>
      <w:tr w:rsidR="00C55435" w:rsidRPr="00C55435" w:rsidTr="00F67E52">
        <w:trPr>
          <w:trHeight w:val="205"/>
        </w:trPr>
        <w:tc>
          <w:tcPr>
            <w:tcW w:w="2835" w:type="dxa"/>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r w:rsidRPr="00E53BE7">
              <w:rPr>
                <w:rFonts w:ascii="Palatino Linotype" w:hAnsi="Palatino Linotype" w:cs="Times New Roman"/>
                <w:bCs/>
                <w:sz w:val="18"/>
                <w:szCs w:val="18"/>
                <w:lang w:val="en-US" w:eastAsia="id-ID"/>
              </w:rPr>
              <w:lastRenderedPageBreak/>
              <w:t xml:space="preserve">Communication Strategy </w:t>
            </w:r>
            <w:r w:rsidRPr="00E53BE7">
              <w:rPr>
                <w:rFonts w:ascii="Palatino Linotype" w:hAnsi="Palatino Linotype" w:cs="Times New Roman"/>
                <w:bCs/>
                <w:sz w:val="18"/>
                <w:szCs w:val="18"/>
                <w:lang w:eastAsia="id-ID"/>
              </w:rPr>
              <w:t>(Post-test)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851"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1484" w:type="dxa"/>
            <w:shd w:val="clear" w:color="auto" w:fill="auto"/>
          </w:tcPr>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1.040</w:t>
            </w:r>
            <w:r w:rsidRPr="00C55435">
              <w:rPr>
                <w:rFonts w:ascii="Palatino Linotype" w:hAnsi="Palatino Linotype" w:cs="Times New Roman"/>
                <w:sz w:val="18"/>
                <w:szCs w:val="18"/>
                <w:vertAlign w:val="superscript"/>
                <w:lang w:eastAsia="id-ID"/>
              </w:rPr>
              <w: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.155</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.729</w:t>
            </w:r>
          </w:p>
        </w:tc>
        <w:tc>
          <w:tcPr>
            <w:tcW w:w="85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1.351</w:t>
            </w:r>
          </w:p>
        </w:tc>
      </w:tr>
      <w:tr w:rsidR="00C55435" w:rsidRPr="00C55435" w:rsidTr="00F67E52">
        <w:trPr>
          <w:trHeight w:val="205"/>
        </w:trPr>
        <w:tc>
          <w:tcPr>
            <w:tcW w:w="2835"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851"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1484"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-1.040</w:t>
            </w:r>
            <w:r w:rsidRPr="00C55435">
              <w:rPr>
                <w:rFonts w:ascii="Palatino Linotype" w:hAnsi="Palatino Linotype" w:cs="Times New Roman"/>
                <w:sz w:val="18"/>
                <w:szCs w:val="18"/>
                <w:vertAlign w:val="superscript"/>
                <w:lang w:eastAsia="id-ID"/>
              </w:rPr>
              <w:t>*</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.155</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-1.351</w:t>
            </w:r>
          </w:p>
        </w:tc>
        <w:tc>
          <w:tcPr>
            <w:tcW w:w="85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-.729</w:t>
            </w:r>
          </w:p>
        </w:tc>
      </w:tr>
      <w:tr w:rsidR="00C55435" w:rsidRPr="00C55435" w:rsidTr="00F67E52">
        <w:trPr>
          <w:trHeight w:val="205"/>
        </w:trPr>
        <w:tc>
          <w:tcPr>
            <w:tcW w:w="2835" w:type="dxa"/>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r w:rsidRPr="00E53BE7">
              <w:rPr>
                <w:rFonts w:ascii="Palatino Linotype" w:hAnsi="Palatino Linotype" w:cs="Times New Roman"/>
                <w:bCs/>
                <w:color w:val="000000"/>
                <w:sz w:val="18"/>
                <w:szCs w:val="18"/>
              </w:rPr>
              <w:t>Cohesion &amp; coherence</w:t>
            </w:r>
            <w:r w:rsidRPr="00E53BE7">
              <w:rPr>
                <w:rFonts w:ascii="Palatino Linotype" w:hAnsi="Palatino Linotype" w:cs="Times New Roman"/>
                <w:bCs/>
                <w:sz w:val="18"/>
                <w:szCs w:val="18"/>
                <w:lang w:eastAsia="id-ID"/>
              </w:rPr>
              <w:t xml:space="preserve"> (Post-test)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851"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1484" w:type="dxa"/>
            <w:shd w:val="clear" w:color="auto" w:fill="auto"/>
          </w:tcPr>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1.003</w:t>
            </w:r>
            <w:r w:rsidRPr="00C55435">
              <w:rPr>
                <w:rFonts w:ascii="Palatino Linotype" w:hAnsi="Palatino Linotype" w:cs="Times New Roman"/>
                <w:sz w:val="18"/>
                <w:szCs w:val="18"/>
                <w:vertAlign w:val="superscript"/>
                <w:lang w:eastAsia="id-ID"/>
              </w:rPr>
              <w: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.168</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.665</w:t>
            </w:r>
          </w:p>
        </w:tc>
        <w:tc>
          <w:tcPr>
            <w:tcW w:w="85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1.341</w:t>
            </w:r>
          </w:p>
        </w:tc>
      </w:tr>
      <w:tr w:rsidR="00C55435" w:rsidRPr="00C55435" w:rsidTr="00F67E52">
        <w:trPr>
          <w:trHeight w:val="205"/>
        </w:trPr>
        <w:tc>
          <w:tcPr>
            <w:tcW w:w="2835"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851"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1484"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-1.003</w:t>
            </w:r>
            <w:r w:rsidRPr="00C55435">
              <w:rPr>
                <w:rFonts w:ascii="Palatino Linotype" w:hAnsi="Palatino Linotype" w:cs="Times New Roman"/>
                <w:sz w:val="18"/>
                <w:szCs w:val="18"/>
                <w:vertAlign w:val="superscript"/>
                <w:lang w:eastAsia="id-ID"/>
              </w:rPr>
              <w:t>*</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.168</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-1.341</w:t>
            </w:r>
          </w:p>
        </w:tc>
        <w:tc>
          <w:tcPr>
            <w:tcW w:w="85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-.665</w:t>
            </w:r>
          </w:p>
        </w:tc>
      </w:tr>
      <w:tr w:rsidR="00C55435" w:rsidRPr="00C55435" w:rsidTr="00F67E52">
        <w:trPr>
          <w:trHeight w:val="205"/>
        </w:trPr>
        <w:tc>
          <w:tcPr>
            <w:tcW w:w="2835" w:type="dxa"/>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r w:rsidRPr="00E53BE7">
              <w:rPr>
                <w:rFonts w:ascii="Palatino Linotype" w:hAnsi="Palatino Linotype" w:cs="Times New Roman"/>
                <w:bCs/>
                <w:sz w:val="18"/>
                <w:szCs w:val="18"/>
                <w:lang w:val="en-US" w:eastAsia="id-ID"/>
              </w:rPr>
              <w:t>Fluency</w:t>
            </w:r>
            <w:r w:rsidRPr="00E53BE7">
              <w:rPr>
                <w:rFonts w:ascii="Palatino Linotype" w:hAnsi="Palatino Linotype" w:cs="Times New Roman"/>
                <w:bCs/>
                <w:sz w:val="18"/>
                <w:szCs w:val="18"/>
                <w:lang w:eastAsia="id-ID"/>
              </w:rPr>
              <w:t xml:space="preserve"> (Post-test)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851"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1484" w:type="dxa"/>
            <w:shd w:val="clear" w:color="auto" w:fill="auto"/>
          </w:tcPr>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1.057</w:t>
            </w:r>
            <w:r w:rsidRPr="00C55435">
              <w:rPr>
                <w:rFonts w:ascii="Palatino Linotype" w:hAnsi="Palatino Linotype" w:cs="Times New Roman"/>
                <w:sz w:val="18"/>
                <w:szCs w:val="18"/>
                <w:vertAlign w:val="superscript"/>
                <w:lang w:eastAsia="id-ID"/>
              </w:rPr>
              <w: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.153</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.750</w:t>
            </w:r>
          </w:p>
        </w:tc>
        <w:tc>
          <w:tcPr>
            <w:tcW w:w="85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1.364</w:t>
            </w:r>
          </w:p>
        </w:tc>
      </w:tr>
      <w:tr w:rsidR="00C55435" w:rsidRPr="00C55435" w:rsidTr="00F67E52">
        <w:trPr>
          <w:trHeight w:val="205"/>
        </w:trPr>
        <w:tc>
          <w:tcPr>
            <w:tcW w:w="2835"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851"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1484"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-1.057</w:t>
            </w:r>
            <w:r w:rsidRPr="00C55435">
              <w:rPr>
                <w:rFonts w:ascii="Palatino Linotype" w:hAnsi="Palatino Linotype" w:cs="Times New Roman"/>
                <w:sz w:val="18"/>
                <w:szCs w:val="18"/>
                <w:vertAlign w:val="superscript"/>
                <w:lang w:eastAsia="id-ID"/>
              </w:rPr>
              <w:t>*</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.153</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-1.364</w:t>
            </w:r>
          </w:p>
        </w:tc>
        <w:tc>
          <w:tcPr>
            <w:tcW w:w="85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-.750</w:t>
            </w:r>
          </w:p>
        </w:tc>
      </w:tr>
      <w:tr w:rsidR="00C55435" w:rsidRPr="00C55435" w:rsidTr="00F67E52">
        <w:trPr>
          <w:trHeight w:val="413"/>
        </w:trPr>
        <w:tc>
          <w:tcPr>
            <w:tcW w:w="2835" w:type="dxa"/>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proofErr w:type="spellStart"/>
            <w:r w:rsidRPr="00E53BE7">
              <w:rPr>
                <w:rFonts w:ascii="Palatino Linotype" w:hAnsi="Palatino Linotype" w:cs="Times New Roman"/>
                <w:bCs/>
                <w:sz w:val="18"/>
                <w:szCs w:val="18"/>
                <w:lang w:eastAsia="id-ID"/>
              </w:rPr>
              <w:t>Fle</w:t>
            </w:r>
            <w:r w:rsidRPr="00E53BE7">
              <w:rPr>
                <w:rFonts w:ascii="Palatino Linotype" w:hAnsi="Palatino Linotype" w:cs="Times New Roman"/>
                <w:bCs/>
                <w:sz w:val="18"/>
                <w:szCs w:val="18"/>
                <w:lang w:val="en-US" w:eastAsia="id-ID"/>
              </w:rPr>
              <w:t>xibility</w:t>
            </w:r>
            <w:proofErr w:type="spellEnd"/>
            <w:r w:rsidRPr="00E53BE7">
              <w:rPr>
                <w:rFonts w:ascii="Palatino Linotype" w:hAnsi="Palatino Linotype" w:cs="Times New Roman"/>
                <w:bCs/>
                <w:sz w:val="18"/>
                <w:szCs w:val="18"/>
                <w:lang w:eastAsia="id-ID"/>
              </w:rPr>
              <w:t xml:space="preserve"> (Post-test)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tc>
        <w:tc>
          <w:tcPr>
            <w:tcW w:w="851"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1484"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1.258</w:t>
            </w:r>
            <w:r w:rsidRPr="00C55435">
              <w:rPr>
                <w:rFonts w:ascii="Palatino Linotype" w:hAnsi="Palatino Linotype" w:cs="Times New Roman"/>
                <w:sz w:val="18"/>
                <w:szCs w:val="18"/>
                <w:vertAlign w:val="superscript"/>
                <w:lang w:eastAsia="id-ID"/>
              </w:rPr>
              <w:t>*</w:t>
            </w:r>
          </w:p>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-1.258</w:t>
            </w:r>
            <w:r w:rsidRPr="00C55435">
              <w:rPr>
                <w:rFonts w:ascii="Palatino Linotype" w:hAnsi="Palatino Linotype" w:cs="Times New Roman"/>
                <w:sz w:val="18"/>
                <w:szCs w:val="18"/>
                <w:vertAlign w:val="superscript"/>
                <w:lang w:eastAsia="id-ID"/>
              </w:rPr>
              <w: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.136</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.136</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.986</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-1.531</w:t>
            </w:r>
          </w:p>
        </w:tc>
        <w:tc>
          <w:tcPr>
            <w:tcW w:w="85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1.531</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-.986</w:t>
            </w:r>
          </w:p>
        </w:tc>
      </w:tr>
      <w:tr w:rsidR="00C55435" w:rsidRPr="00C55435" w:rsidTr="00F67E52">
        <w:trPr>
          <w:trHeight w:val="413"/>
        </w:trPr>
        <w:tc>
          <w:tcPr>
            <w:tcW w:w="2835" w:type="dxa"/>
            <w:tcBorders>
              <w:left w:val="nil"/>
              <w:right w:val="nil"/>
            </w:tcBorders>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proofErr w:type="spellStart"/>
            <w:r w:rsidRPr="00E53BE7">
              <w:rPr>
                <w:rFonts w:ascii="Palatino Linotype" w:hAnsi="Palatino Linotype" w:cs="Times New Roman"/>
                <w:bCs/>
                <w:sz w:val="18"/>
                <w:szCs w:val="18"/>
                <w:lang w:eastAsia="id-ID"/>
              </w:rPr>
              <w:t>Ori</w:t>
            </w:r>
            <w:r w:rsidRPr="00E53BE7">
              <w:rPr>
                <w:rFonts w:ascii="Palatino Linotype" w:hAnsi="Palatino Linotype" w:cs="Times New Roman"/>
                <w:bCs/>
                <w:sz w:val="18"/>
                <w:szCs w:val="18"/>
                <w:lang w:val="en-US" w:eastAsia="id-ID"/>
              </w:rPr>
              <w:t>ginality</w:t>
            </w:r>
            <w:proofErr w:type="spellEnd"/>
            <w:r w:rsidRPr="00E53BE7">
              <w:rPr>
                <w:rFonts w:ascii="Palatino Linotype" w:hAnsi="Palatino Linotype" w:cs="Times New Roman"/>
                <w:bCs/>
                <w:sz w:val="18"/>
                <w:szCs w:val="18"/>
                <w:lang w:eastAsia="id-ID"/>
              </w:rPr>
              <w:t xml:space="preserve"> (Post-test)</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 xml:space="preserve">Co </w:t>
            </w:r>
          </w:p>
        </w:tc>
        <w:tc>
          <w:tcPr>
            <w:tcW w:w="851"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1484"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1.217</w:t>
            </w:r>
            <w:r w:rsidRPr="00C55435">
              <w:rPr>
                <w:rFonts w:ascii="Palatino Linotype" w:hAnsi="Palatino Linotype" w:cs="Times New Roman"/>
                <w:sz w:val="18"/>
                <w:szCs w:val="18"/>
                <w:vertAlign w:val="superscript"/>
                <w:lang w:eastAsia="id-ID"/>
              </w:rPr>
              <w:t>*</w:t>
            </w:r>
          </w:p>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-1.217</w:t>
            </w:r>
            <w:r w:rsidRPr="00C55435">
              <w:rPr>
                <w:rFonts w:ascii="Palatino Linotype" w:hAnsi="Palatino Linotype" w:cs="Times New Roman"/>
                <w:sz w:val="18"/>
                <w:szCs w:val="18"/>
                <w:vertAlign w:val="superscript"/>
                <w:lang w:eastAsia="id-ID"/>
              </w:rPr>
              <w:t>*</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.139</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.139</w:t>
            </w:r>
          </w:p>
        </w:tc>
        <w:tc>
          <w:tcPr>
            <w:tcW w:w="709"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.937</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-1.497</w:t>
            </w:r>
          </w:p>
        </w:tc>
        <w:tc>
          <w:tcPr>
            <w:tcW w:w="850" w:type="dxa"/>
            <w:tcBorders>
              <w:left w:val="nil"/>
              <w:right w:val="nil"/>
            </w:tcBorders>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1.497</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-.937</w:t>
            </w:r>
          </w:p>
        </w:tc>
      </w:tr>
      <w:tr w:rsidR="00C55435" w:rsidRPr="00C55435" w:rsidTr="00F67E52">
        <w:trPr>
          <w:trHeight w:val="425"/>
        </w:trPr>
        <w:tc>
          <w:tcPr>
            <w:tcW w:w="2835" w:type="dxa"/>
            <w:shd w:val="clear" w:color="auto" w:fill="auto"/>
          </w:tcPr>
          <w:p w:rsidR="00C55435" w:rsidRPr="00E53BE7" w:rsidRDefault="00C55435" w:rsidP="00F67E52">
            <w:pPr>
              <w:spacing w:after="0"/>
              <w:jc w:val="both"/>
              <w:rPr>
                <w:rFonts w:ascii="Palatino Linotype" w:hAnsi="Palatino Linotype" w:cs="Times New Roman"/>
                <w:bCs/>
                <w:sz w:val="18"/>
                <w:szCs w:val="18"/>
                <w:lang w:eastAsia="id-ID"/>
              </w:rPr>
            </w:pPr>
            <w:proofErr w:type="spellStart"/>
            <w:r w:rsidRPr="00E53BE7">
              <w:rPr>
                <w:rFonts w:ascii="Palatino Linotype" w:hAnsi="Palatino Linotype" w:cs="Times New Roman"/>
                <w:bCs/>
                <w:sz w:val="18"/>
                <w:szCs w:val="18"/>
                <w:lang w:eastAsia="id-ID"/>
              </w:rPr>
              <w:t>Elabora</w:t>
            </w:r>
            <w:r w:rsidRPr="00E53BE7">
              <w:rPr>
                <w:rFonts w:ascii="Palatino Linotype" w:hAnsi="Palatino Linotype" w:cs="Times New Roman"/>
                <w:bCs/>
                <w:sz w:val="18"/>
                <w:szCs w:val="18"/>
                <w:lang w:val="en-US" w:eastAsia="id-ID"/>
              </w:rPr>
              <w:t>tion</w:t>
            </w:r>
            <w:proofErr w:type="spellEnd"/>
            <w:r w:rsidRPr="00E53BE7">
              <w:rPr>
                <w:rFonts w:ascii="Palatino Linotype" w:hAnsi="Palatino Linotype" w:cs="Times New Roman"/>
                <w:bCs/>
                <w:sz w:val="18"/>
                <w:szCs w:val="18"/>
                <w:lang w:eastAsia="id-ID"/>
              </w:rPr>
              <w:t xml:space="preserve"> (Post-test)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 xml:space="preserve">Co </w:t>
            </w:r>
          </w:p>
        </w:tc>
        <w:tc>
          <w:tcPr>
            <w:tcW w:w="851"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Co</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Ex</w:t>
            </w:r>
          </w:p>
        </w:tc>
        <w:tc>
          <w:tcPr>
            <w:tcW w:w="1484"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.826</w:t>
            </w:r>
            <w:r w:rsidRPr="00C55435">
              <w:rPr>
                <w:rFonts w:ascii="Palatino Linotype" w:hAnsi="Palatino Linotype" w:cs="Times New Roman"/>
                <w:sz w:val="18"/>
                <w:szCs w:val="18"/>
                <w:vertAlign w:val="superscript"/>
                <w:lang w:eastAsia="id-ID"/>
              </w:rPr>
              <w:t>*</w:t>
            </w:r>
          </w:p>
          <w:p w:rsidR="00C55435" w:rsidRPr="00C55435" w:rsidRDefault="00C55435" w:rsidP="00F67E52">
            <w:pPr>
              <w:spacing w:after="0"/>
              <w:jc w:val="center"/>
              <w:rPr>
                <w:rFonts w:ascii="Palatino Linotype" w:hAnsi="Palatino Linotype" w:cs="Times New Roman"/>
                <w:sz w:val="18"/>
                <w:szCs w:val="18"/>
                <w:vertAlign w:val="superscript"/>
                <w:lang w:eastAsia="id-ID"/>
              </w:rPr>
            </w:pPr>
            <w:r w:rsidRPr="00C55435">
              <w:rPr>
                <w:rFonts w:ascii="Palatino Linotype" w:hAnsi="Palatino Linotype" w:cs="Times New Roman"/>
                <w:sz w:val="18"/>
                <w:szCs w:val="18"/>
                <w:lang w:eastAsia="id-ID"/>
              </w:rPr>
              <w:t>-.826</w:t>
            </w:r>
            <w:r w:rsidRPr="00C55435">
              <w:rPr>
                <w:rFonts w:ascii="Palatino Linotype" w:hAnsi="Palatino Linotype" w:cs="Times New Roman"/>
                <w:sz w:val="18"/>
                <w:szCs w:val="18"/>
                <w:vertAlign w:val="superscript"/>
                <w:lang w:eastAsia="id-ID"/>
              </w:rPr>
              <w:t>*</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.139</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.139</w:t>
            </w:r>
          </w:p>
        </w:tc>
        <w:tc>
          <w:tcPr>
            <w:tcW w:w="709"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.000</w:t>
            </w:r>
          </w:p>
        </w:tc>
        <w:tc>
          <w:tcPr>
            <w:tcW w:w="1067"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.546</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-1.106</w:t>
            </w:r>
          </w:p>
        </w:tc>
        <w:tc>
          <w:tcPr>
            <w:tcW w:w="850" w:type="dxa"/>
            <w:shd w:val="clear" w:color="auto" w:fill="auto"/>
          </w:tcPr>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1.106</w:t>
            </w:r>
          </w:p>
          <w:p w:rsidR="00C55435" w:rsidRPr="00C55435" w:rsidRDefault="00C55435" w:rsidP="00F67E52">
            <w:pPr>
              <w:spacing w:after="0"/>
              <w:jc w:val="center"/>
              <w:rPr>
                <w:rFonts w:ascii="Palatino Linotype" w:hAnsi="Palatino Linotype" w:cs="Times New Roman"/>
                <w:sz w:val="18"/>
                <w:szCs w:val="18"/>
                <w:lang w:eastAsia="id-ID"/>
              </w:rPr>
            </w:pPr>
            <w:r w:rsidRPr="00C55435">
              <w:rPr>
                <w:rFonts w:ascii="Palatino Linotype" w:hAnsi="Palatino Linotype" w:cs="Times New Roman"/>
                <w:sz w:val="18"/>
                <w:szCs w:val="18"/>
                <w:lang w:eastAsia="id-ID"/>
              </w:rPr>
              <w:t>.546</w:t>
            </w:r>
          </w:p>
        </w:tc>
      </w:tr>
    </w:tbl>
    <w:p w:rsidR="00C55435" w:rsidRPr="00E53BE7" w:rsidRDefault="00C55435" w:rsidP="00E53BE7">
      <w:pPr>
        <w:pStyle w:val="Alishlah31text"/>
        <w:ind w:firstLine="0"/>
        <w:rPr>
          <w:lang w:val="id-ID"/>
        </w:rPr>
      </w:pPr>
    </w:p>
    <w:p w:rsidR="00ED573A" w:rsidRPr="00ED573A" w:rsidRDefault="00ED573A" w:rsidP="002A02C2">
      <w:pPr>
        <w:pStyle w:val="Alishlah21heading1"/>
        <w:rPr>
          <w:rFonts w:eastAsia="Arial"/>
        </w:rPr>
      </w:pPr>
      <w:r>
        <w:rPr>
          <w:rFonts w:eastAsia="Arial"/>
          <w:lang w:val="id-ID"/>
        </w:rPr>
        <w:t>DISCUSSION</w:t>
      </w:r>
    </w:p>
    <w:p w:rsidR="00ED573A" w:rsidRPr="00ED573A" w:rsidRDefault="00ED573A" w:rsidP="00ED573A">
      <w:pPr>
        <w:spacing w:after="0" w:line="240" w:lineRule="auto"/>
        <w:ind w:right="-5" w:firstLine="567"/>
        <w:jc w:val="both"/>
        <w:rPr>
          <w:rFonts w:ascii="Palatino Linotype" w:hAnsi="Palatino Linotype" w:cs="Times New Roman"/>
          <w:sz w:val="20"/>
          <w:szCs w:val="20"/>
        </w:rPr>
      </w:pPr>
      <w:r w:rsidRPr="00ED573A">
        <w:rPr>
          <w:rFonts w:ascii="Palatino Linotype" w:eastAsia="Tahoma" w:hAnsi="Palatino Linotype" w:cs="Times New Roman"/>
          <w:sz w:val="20"/>
          <w:szCs w:val="20"/>
        </w:rPr>
        <w:t>Speaking skills and creative thinking are two types of skills that need attention from teachers, especially at the tertiary level. Both are considered 21st-century skills that college graduates must master. For that reason, teachers must be able to design lessons to promote these two skills. The results of this study indicate that the CLIL method positively impacts improving students' speaking and creative thinking skills.</w:t>
      </w:r>
    </w:p>
    <w:p w:rsidR="00ED573A" w:rsidRPr="00ED573A" w:rsidRDefault="00ED573A" w:rsidP="00ED573A">
      <w:pPr>
        <w:spacing w:after="0" w:line="240" w:lineRule="auto"/>
        <w:ind w:right="-5" w:firstLine="567"/>
        <w:jc w:val="both"/>
        <w:rPr>
          <w:rFonts w:ascii="Palatino Linotype" w:hAnsi="Palatino Linotype" w:cs="Times New Roman"/>
          <w:sz w:val="20"/>
          <w:szCs w:val="20"/>
        </w:rPr>
      </w:pPr>
      <w:r w:rsidRPr="00ED573A">
        <w:rPr>
          <w:rFonts w:ascii="Palatino Linotype" w:eastAsia="Tahoma" w:hAnsi="Palatino Linotype" w:cs="Times New Roman"/>
          <w:sz w:val="20"/>
          <w:szCs w:val="20"/>
        </w:rPr>
        <w:t xml:space="preserve">Regarding the effect of the CLIL method on improving students' speaking skills, there are several previous studies which show the same fact. A study conducted by </w:t>
      </w:r>
      <w:r w:rsidRPr="00ED573A">
        <w:rPr>
          <w:rFonts w:ascii="Palatino Linotype" w:eastAsia="Tahoma" w:hAnsi="Palatino Linotype" w:cs="Times New Roman"/>
          <w:sz w:val="20"/>
          <w:szCs w:val="20"/>
        </w:rPr>
        <w:fldChar w:fldCharType="begin" w:fldLock="1"/>
      </w:r>
      <w:r w:rsidRPr="00ED573A">
        <w:rPr>
          <w:rFonts w:ascii="Palatino Linotype" w:eastAsia="Tahoma" w:hAnsi="Palatino Linotype" w:cs="Times New Roman"/>
          <w:sz w:val="20"/>
          <w:szCs w:val="20"/>
        </w:rPr>
        <w:instrText>ADDIN CSL_CITATION {"citationItems":[{"id":"ITEM-1","itemData":{"DOI":"10.18638/eiic.2016.5.1.517","ISBN":"9788055412481","abstract":"The necessity to educate multilingual and multicultural citizens has created the dire need to explore new teaching methodologies that can ensure the learners’ command of foreign languages. Content Language Integrated Learning is an innovative method of teaching whereby language is used as a tool for learning both the content of a subject of the school curriculum and the language itself. Although CLIL is not a new trend in Europe, in Greece only in the past few years have some attempts been made to implement it in schools on an experimental basis. The present study examines the potential of CLIL in the development of the speaking skills of students in the sixth grade of Primary School. Given the complexity of the speaking skill, it is difficult to find ways to explore and assess the learners’ oral production on the basis of valid and reliable criteria. Hence, both quantitative and qualitative methods of research are employed in order to provide data for the analysis and interpretation of the results. The assessment criteria of the speaking tests of the national certificate of competence in foreign languages were applied. Observation, of the CLIL lessons, and a questionnaire investigating the students’ attitude to the approach, were also applied. The findings, of this research, show the effectiveness of CLIL in the speaking skills of students, as well as their favorable attitude to the new teaching approach.","author":[{"dropping-particle":"","family":"Delliou","given":"Anastasia","non-dropping-particle":"","parse-names":false,"suffix":""},{"dropping-particle":"","family":"Zafiri","given":"Makrina","non-dropping-particle":"","parse-names":false,"suffix":""}],"container-title":"Proceedings of The 5th Electronic International Interdisciplinary Conference","id":"ITEM-1","issued":{"date-parts":[["2016"]]},"page":"48-53","title":"Developing the speaking skills of students through CLIL: A case of sixth grade primary school students in Greece","type":"paper-conference"},"uris":["http://www.mendeley.com/documents/?uuid=301082bb-0d52-460e-ad02-eacb3276f3d3"]}],"mendeley":{"formattedCitation":"(Delliou &amp; Zafiri, 2016)","manualFormatting":"Delliou and Zafiri (2016)","plainTextFormattedCitation":"(Delliou &amp; Zafiri, 2016)","previouslyFormattedCitation":"(Delliou &amp; Zafiri, 2016)"},"properties":{"noteIndex":0},"schema":"https://github.com/citation-style-language/schema/raw/master/csl-citation.json"}</w:instrText>
      </w:r>
      <w:r w:rsidRPr="00ED573A">
        <w:rPr>
          <w:rFonts w:ascii="Palatino Linotype" w:eastAsia="Tahoma" w:hAnsi="Palatino Linotype" w:cs="Times New Roman"/>
          <w:sz w:val="20"/>
          <w:szCs w:val="20"/>
        </w:rPr>
        <w:fldChar w:fldCharType="separate"/>
      </w:r>
      <w:r w:rsidRPr="00ED573A">
        <w:rPr>
          <w:rFonts w:ascii="Palatino Linotype" w:eastAsia="Tahoma" w:hAnsi="Palatino Linotype" w:cs="Times New Roman"/>
          <w:noProof/>
          <w:sz w:val="20"/>
          <w:szCs w:val="20"/>
        </w:rPr>
        <w:t>Delliou and Zafiri (2016)</w:t>
      </w:r>
      <w:r w:rsidRPr="00ED573A">
        <w:rPr>
          <w:rFonts w:ascii="Palatino Linotype" w:eastAsia="Tahoma" w:hAnsi="Palatino Linotype" w:cs="Times New Roman"/>
          <w:sz w:val="20"/>
          <w:szCs w:val="20"/>
        </w:rPr>
        <w:fldChar w:fldCharType="end"/>
      </w:r>
      <w:r w:rsidRPr="00ED573A">
        <w:rPr>
          <w:rFonts w:ascii="Palatino Linotype" w:hAnsi="Palatino Linotype" w:cs="Times New Roman"/>
          <w:color w:val="FF0000"/>
          <w:sz w:val="20"/>
          <w:szCs w:val="20"/>
        </w:rPr>
        <w:t xml:space="preserve"> </w:t>
      </w:r>
      <w:r w:rsidRPr="00ED573A">
        <w:rPr>
          <w:rFonts w:ascii="Palatino Linotype" w:hAnsi="Palatino Linotype" w:cs="Times New Roman"/>
          <w:sz w:val="20"/>
          <w:szCs w:val="20"/>
        </w:rPr>
        <w:t>stated that the CLIL method was able to develop students' speaking skills. Even though it uses a classroom action research design, the results show a positive impact of CLIL on the development of students' speaking skills. Several components of speaking that were the focus of the study were pronunciation and intonation, word choice, grammatical accuracy, fluency, use of communication strategies, and cohesion &amp; coherence. On the other hand, the study also found evidence that students expressed positive attitudes towards the CLIL method, including assignments, materials, and learning strategies.</w:t>
      </w:r>
    </w:p>
    <w:p w:rsidR="00ED573A" w:rsidRPr="00ED573A" w:rsidRDefault="00ED573A" w:rsidP="00ED573A">
      <w:pPr>
        <w:spacing w:after="0" w:line="240" w:lineRule="auto"/>
        <w:ind w:right="-5" w:firstLine="567"/>
        <w:jc w:val="both"/>
        <w:rPr>
          <w:rFonts w:ascii="Palatino Linotype" w:hAnsi="Palatino Linotype" w:cs="Times New Roman"/>
          <w:sz w:val="20"/>
          <w:szCs w:val="20"/>
        </w:rPr>
      </w:pPr>
      <w:r w:rsidRPr="00ED573A">
        <w:rPr>
          <w:rFonts w:ascii="Palatino Linotype" w:hAnsi="Palatino Linotype" w:cs="Times New Roman"/>
          <w:color w:val="000000"/>
          <w:sz w:val="20"/>
          <w:szCs w:val="20"/>
        </w:rPr>
        <w:fldChar w:fldCharType="begin" w:fldLock="1"/>
      </w:r>
      <w:r w:rsidRPr="00ED573A">
        <w:rPr>
          <w:rFonts w:ascii="Palatino Linotype" w:hAnsi="Palatino Linotype" w:cs="Times New Roman"/>
          <w:color w:val="000000"/>
          <w:sz w:val="20"/>
          <w:szCs w:val="20"/>
        </w:rPr>
        <w:instrText>ADDIN CSL_CITATION {"citationItems":[{"id":"ITEM-1","itemData":{"DOI":"10.18355/XL.2019.12.02.02","ISSN":"2453711X","abstract":"The paper deals with the popular methodology of content and language integrated learning (CLIL). It pinpoints the relationship between the CLIL methodology and the development of a speaking skill at a primary level of schooling. The research comprising observation and questionnaire methods was carried out at primary schools in Latvia, Lithuania, and Slovakia. The observation aimed to map, compare and evaluate the scope of learning opportunities providing the space for speaking development. The questionnaire summarized the attitudes of the learners and their view of speaking development at CLIL lessons. The results of the research proved that the CLIL methodology is applied inadequate balance of the professional terms stemming from the content of the instructed subject (CALP) through practicing general language phrases (BICS), supported with appropriate scaffolding techniques, the speaking activities in the classroom environment using various forms of work, thus guarantee the effectiveness of successful development in speaking. Moreover, the questionnaire revealed that although most of the learners consider the professional vocabulary and pronunciation challenging, their attitudes towards CLIL application proved to be positive and they realize the benefits and the added value of CLIL lessons in their foreign language speaking development.","author":[{"dropping-particle":"","family":"Kovacikova","given":"Elena","non-dropping-particle":"","parse-names":false,"suffix":""}],"container-title":"XLinguae","id":"ITEM-1","issue":"2","issued":{"date-parts":[["2019"]]},"page":"17-26","title":"Development of speaking at primary schools through CLIL","type":"article-journal","volume":"12"},"uris":["http://www.mendeley.com/documents/?uuid=be7a4ab9-f1cc-4850-a57e-039c380f1574"]}],"mendeley":{"formattedCitation":"(Kovacikova, 2019b)","manualFormatting":"Elena Kovacikova (2019)","plainTextFormattedCitation":"(Kovacikova, 2019b)","previouslyFormattedCitation":"(Kovacikova, 2019b)"},"properties":{"noteIndex":0},"schema":"https://github.com/citation-style-language/schema/raw/master/csl-citation.json"}</w:instrText>
      </w:r>
      <w:r w:rsidRPr="00ED573A">
        <w:rPr>
          <w:rFonts w:ascii="Palatino Linotype" w:hAnsi="Palatino Linotype" w:cs="Times New Roman"/>
          <w:color w:val="000000"/>
          <w:sz w:val="20"/>
          <w:szCs w:val="20"/>
        </w:rPr>
        <w:fldChar w:fldCharType="separate"/>
      </w:r>
      <w:r w:rsidRPr="00ED573A">
        <w:rPr>
          <w:rFonts w:ascii="Palatino Linotype" w:hAnsi="Palatino Linotype" w:cs="Times New Roman"/>
          <w:noProof/>
          <w:color w:val="000000"/>
          <w:sz w:val="20"/>
          <w:szCs w:val="20"/>
        </w:rPr>
        <w:t>Elena Kovacikova (2019)</w:t>
      </w:r>
      <w:r w:rsidRPr="00ED573A">
        <w:rPr>
          <w:rFonts w:ascii="Palatino Linotype" w:hAnsi="Palatino Linotype" w:cs="Times New Roman"/>
          <w:color w:val="000000"/>
          <w:sz w:val="20"/>
          <w:szCs w:val="20"/>
        </w:rPr>
        <w:fldChar w:fldCharType="end"/>
      </w:r>
      <w:r w:rsidRPr="00ED573A">
        <w:rPr>
          <w:rFonts w:ascii="Palatino Linotype" w:hAnsi="Palatino Linotype" w:cs="Times New Roman"/>
          <w:color w:val="000000"/>
          <w:sz w:val="20"/>
          <w:szCs w:val="20"/>
        </w:rPr>
        <w:t xml:space="preserve"> stated similar findings that the CLIL method impacted students' skills at the elementary school level in Latvia, Slovakia, and Lithuania. This study adopts a mix-method approach by combining observation techniques and questionnaires. The results showed that the CLIL method positively affected the success of students' speaking development. The data from the questionnaire also shows that students' attitudes towards learning with the CLIL method are very positive. The students also liked various learning activities like discussions, dialogues, presentations, and speaking projects.</w:t>
      </w:r>
    </w:p>
    <w:p w:rsidR="00ED573A" w:rsidRPr="00ED573A" w:rsidRDefault="00ED573A" w:rsidP="00ED573A">
      <w:pPr>
        <w:spacing w:after="0" w:line="240" w:lineRule="auto"/>
        <w:ind w:right="-5" w:firstLine="567"/>
        <w:jc w:val="both"/>
        <w:rPr>
          <w:rFonts w:ascii="Palatino Linotype" w:hAnsi="Palatino Linotype" w:cs="Times New Roman"/>
          <w:sz w:val="20"/>
          <w:szCs w:val="20"/>
        </w:rPr>
      </w:pPr>
      <w:r w:rsidRPr="00ED573A">
        <w:rPr>
          <w:rFonts w:ascii="Palatino Linotype" w:hAnsi="Palatino Linotype" w:cs="Times New Roman"/>
          <w:color w:val="000000"/>
          <w:sz w:val="20"/>
          <w:szCs w:val="20"/>
        </w:rPr>
        <w:t>Other research with a mix-methods approach design was also conducted by</w:t>
      </w:r>
      <w:r w:rsidRPr="00ED573A">
        <w:rPr>
          <w:rFonts w:ascii="Palatino Linotype" w:hAnsi="Palatino Linotype" w:cs="Times New Roman"/>
          <w:sz w:val="20"/>
          <w:szCs w:val="20"/>
        </w:rPr>
        <w:t xml:space="preserve"> </w:t>
      </w:r>
      <w:r w:rsidRPr="00ED573A">
        <w:rPr>
          <w:rFonts w:ascii="Palatino Linotype" w:hAnsi="Palatino Linotype" w:cs="Times New Roman"/>
          <w:sz w:val="20"/>
          <w:szCs w:val="20"/>
        </w:rPr>
        <w:fldChar w:fldCharType="begin" w:fldLock="1"/>
      </w:r>
      <w:r w:rsidRPr="00ED573A">
        <w:rPr>
          <w:rFonts w:ascii="Palatino Linotype" w:hAnsi="Palatino Linotype" w:cs="Times New Roman"/>
          <w:sz w:val="20"/>
          <w:szCs w:val="20"/>
        </w:rPr>
        <w:instrText>ADDIN CSL_CITATION {"citationItems":[{"id":"ITEM-1","itemData":{"DOI":"10.36260/rbr.v8i12.878","ISBN":"0000000262569","abstract":"The necessity to foster second language oral production has created the imperative need to analyze and explore new teaching methods and techniques in order to develop oral communication skills in the target language. This study investigated the effect of Content and Language Integrated Learning (CLIL) in second language oral production of Ecuadorian second language learners of United General Baccalaureate (BGU). This study was carried out using one class of second of baccalaureate. A total of 22 study participants took part in this research. In order to gather data, both quantitative and qualitative methods were employed, which allowed the researcher gain a better understanding of the problem under investigation. The study participants took part of a pre-test to determine their level of proficiency in their speaking skills. After three months of CLIL intervention they took a post-test and the results were compared to measure the effect of CLIL approach. In addition, every single CLIL lesson was documented, and a semi-structured survey was also applied to investigate the students’ perceptions to the CLIL approach. The findings of this research reveals the effectiveness of CLIL in students’ oral production compared with the traditional language learning instruction. At the same time the learners expressed positive opinions towards the new approach.","author":[{"dropping-particle":"","family":"Benalcazar- Bermeo","given":"Jhonny","non-dropping-particle":"","parse-names":false,"suffix":""},{"dropping-particle":"","family":"Ortega-Auquilla","given":"Diego","non-dropping-particle":"","parse-names":false,"suffix":""}],"container-title":"Revista Boletín Redipe","id":"ITEM-1","issue":"12","issued":{"date-parts":[["2019"]]},"page":"117-128","title":"Effects of the CLIL approach in oral production of english students in the second year of the united general baccalaureate at a high school in Cuenca, Ecuador.","type":"article-journal","volume":"8"},"uris":["http://www.mendeley.com/documents/?uuid=e606af2c-bc06-42ca-af6f-7fb6bdd54070"]}],"mendeley":{"formattedCitation":"(Benalcazar- Bermeo &amp; Ortega-Auquilla, 2019)","manualFormatting":"Benalcazar-Bermeo &amp; Ortega-Auquilla (2019)","plainTextFormattedCitation":"(Benalcazar- Bermeo &amp; Ortega-Auquilla, 2019)","previouslyFormattedCitation":"(Benalcazar- Bermeo &amp; Ortega-Auquilla, 2019)"},"properties":{"noteIndex":0},"schema":"https://github.com/citation-style-language/schema/raw/master/csl-citation.json"}</w:instrText>
      </w:r>
      <w:r w:rsidRPr="00ED573A">
        <w:rPr>
          <w:rFonts w:ascii="Palatino Linotype" w:hAnsi="Palatino Linotype" w:cs="Times New Roman"/>
          <w:sz w:val="20"/>
          <w:szCs w:val="20"/>
        </w:rPr>
        <w:fldChar w:fldCharType="separate"/>
      </w:r>
      <w:r w:rsidRPr="00ED573A">
        <w:rPr>
          <w:rFonts w:ascii="Palatino Linotype" w:hAnsi="Palatino Linotype" w:cs="Times New Roman"/>
          <w:noProof/>
          <w:sz w:val="20"/>
          <w:szCs w:val="20"/>
        </w:rPr>
        <w:t>Benalcazar-Bermeo &amp; Ortega-Auquilla (2019)</w:t>
      </w:r>
      <w:r w:rsidRPr="00ED573A">
        <w:rPr>
          <w:rFonts w:ascii="Palatino Linotype" w:hAnsi="Palatino Linotype" w:cs="Times New Roman"/>
          <w:sz w:val="20"/>
          <w:szCs w:val="20"/>
        </w:rPr>
        <w:fldChar w:fldCharType="end"/>
      </w:r>
      <w:r w:rsidRPr="00ED573A">
        <w:rPr>
          <w:rFonts w:ascii="Palatino Linotype" w:hAnsi="Palatino Linotype" w:cs="Times New Roman"/>
          <w:sz w:val="20"/>
          <w:szCs w:val="20"/>
        </w:rPr>
        <w:t xml:space="preserve">. This study aims to investigate the effect of the CLIL method on the speaking skills of high school students aged 16 and 17 years. The results of this study prove that there is an influence of the CLIL method on students' oral production when compared to traditional language learning. The students also expressed their opinion that the CLIL method was considered good in supporting the learning process in class, likewise to the findings of </w:t>
      </w:r>
      <w:r w:rsidRPr="00ED573A">
        <w:rPr>
          <w:rFonts w:ascii="Palatino Linotype" w:hAnsi="Palatino Linotype" w:cs="Times New Roman"/>
          <w:sz w:val="20"/>
          <w:szCs w:val="20"/>
        </w:rPr>
        <w:fldChar w:fldCharType="begin" w:fldLock="1"/>
      </w:r>
      <w:r w:rsidRPr="00ED573A">
        <w:rPr>
          <w:rFonts w:ascii="Palatino Linotype" w:hAnsi="Palatino Linotype" w:cs="Times New Roman"/>
          <w:sz w:val="20"/>
          <w:szCs w:val="20"/>
        </w:rPr>
        <w:instrText>ADDIN CSL_CITATION {"citationItems":[{"id":"ITEM-1","itemData":{"DOI":"10.1515/eujal-2015-0035","ISSN":"2192-9521","abstract":"This study aims at testing the benefits of CLIL (Content and Language Integrated Learning) on oral skills in English by comparing a group of secondary school CLIL learners to two Non-CLIL groups matched for amount of instruction – a two-year-ahead group and a peer group. This sampling design is an attempt to tease the effects of exposure, age and CLIL variables apart, something which has not been addressed in most previous CLIL research. The analyses (holistic evaluation, amount and density of production, and use of compensatory strategies) of participants’ story tellings indicate that CLIL learners’ oral abilities are superior to those of Non-CLIL groups, especially to those of their exposure-matched peer counterparts. Overall, CLIL learners produce denser and richer oral narrations characterized by better content, vocabulary, grammar and fluency, and a marginal use of the first language. These results could be read as indicative of the beneficial effect of CLIL instruction itself on oral production when intervening variables such as amount of exposure and age are managed. In addition, particular attention is given to the lack of positive effect of CLIL on pronunciation.","author":[{"dropping-particle":"del","family":"Puerto","given":"Francisco Gallardo","non-dropping-particle":"","parse-names":false,"suffix":""},{"dropping-particle":"","family":"Lacabex","given":"Esther Gomez","non-dropping-particle":"","parse-names":false,"suffix":""}],"container-title":"European Journal of Applied Linguistics","id":"ITEM-1","issue":"1","issued":{"date-parts":[["2017"]]},"page":"31-54","title":"Oral production outcomes in CLIL: An attempt to manage amount of exposure","type":"article-journal","volume":"5"},"uris":["http://www.mendeley.com/documents/?uuid=bacd50e2-01ff-4980-98cd-5d313e487947"]}],"mendeley":{"formattedCitation":"(F. G. del Puerto &amp; Lacabex, 2017)","manualFormatting":"Puerto &amp; Lacabex (2017)","plainTextFormattedCitation":"(F. G. del Puerto &amp; Lacabex, 2017)","previouslyFormattedCitation":"(F. G. del Puerto &amp; Lacabex, 2017)"},"properties":{"noteIndex":0},"schema":"https://github.com/citation-style-language/schema/raw/master/csl-citation.json"}</w:instrText>
      </w:r>
      <w:r w:rsidRPr="00ED573A">
        <w:rPr>
          <w:rFonts w:ascii="Palatino Linotype" w:hAnsi="Palatino Linotype" w:cs="Times New Roman"/>
          <w:sz w:val="20"/>
          <w:szCs w:val="20"/>
        </w:rPr>
        <w:fldChar w:fldCharType="separate"/>
      </w:r>
      <w:r w:rsidRPr="00ED573A">
        <w:rPr>
          <w:rFonts w:ascii="Palatino Linotype" w:hAnsi="Palatino Linotype" w:cs="Times New Roman"/>
          <w:noProof/>
          <w:sz w:val="20"/>
          <w:szCs w:val="20"/>
        </w:rPr>
        <w:t>Puerto &amp; Lacabex (2017)</w:t>
      </w:r>
      <w:r w:rsidRPr="00ED573A">
        <w:rPr>
          <w:rFonts w:ascii="Palatino Linotype" w:hAnsi="Palatino Linotype" w:cs="Times New Roman"/>
          <w:sz w:val="20"/>
          <w:szCs w:val="20"/>
        </w:rPr>
        <w:fldChar w:fldCharType="end"/>
      </w:r>
      <w:r w:rsidRPr="00ED573A">
        <w:rPr>
          <w:rFonts w:ascii="Palatino Linotype" w:hAnsi="Palatino Linotype" w:cs="Times New Roman"/>
          <w:sz w:val="20"/>
          <w:szCs w:val="20"/>
        </w:rPr>
        <w:t xml:space="preserve"> di </w:t>
      </w:r>
      <w:proofErr w:type="spellStart"/>
      <w:r w:rsidRPr="00ED573A">
        <w:rPr>
          <w:rFonts w:ascii="Palatino Linotype" w:hAnsi="Palatino Linotype" w:cs="Times New Roman"/>
          <w:sz w:val="20"/>
          <w:szCs w:val="20"/>
        </w:rPr>
        <w:t>Spanyol</w:t>
      </w:r>
      <w:proofErr w:type="spellEnd"/>
      <w:r w:rsidRPr="00ED573A">
        <w:rPr>
          <w:rFonts w:ascii="Palatino Linotype" w:hAnsi="Palatino Linotype" w:cs="Times New Roman"/>
          <w:sz w:val="20"/>
          <w:szCs w:val="20"/>
        </w:rPr>
        <w:t xml:space="preserve">. </w:t>
      </w:r>
      <w:proofErr w:type="gramStart"/>
      <w:r w:rsidRPr="00ED573A">
        <w:rPr>
          <w:rFonts w:ascii="Palatino Linotype" w:hAnsi="Palatino Linotype" w:cs="Times New Roman"/>
          <w:sz w:val="20"/>
          <w:szCs w:val="20"/>
        </w:rPr>
        <w:t>in</w:t>
      </w:r>
      <w:proofErr w:type="gramEnd"/>
      <w:r w:rsidRPr="00ED573A">
        <w:rPr>
          <w:rFonts w:ascii="Palatino Linotype" w:hAnsi="Palatino Linotype" w:cs="Times New Roman"/>
          <w:sz w:val="20"/>
          <w:szCs w:val="20"/>
        </w:rPr>
        <w:t xml:space="preserve"> Spain. Students treated with the CLIL method received a 30% increased exposure to using English as the medium of instruction compared to students who did use English through storytelling assignments.</w:t>
      </w:r>
    </w:p>
    <w:p w:rsidR="00ED573A" w:rsidRPr="00ED573A" w:rsidRDefault="00ED573A" w:rsidP="00ED573A">
      <w:pPr>
        <w:spacing w:after="0"/>
        <w:ind w:firstLine="567"/>
        <w:jc w:val="both"/>
        <w:rPr>
          <w:rFonts w:ascii="Palatino Linotype" w:hAnsi="Palatino Linotype" w:cs="Times New Roman"/>
          <w:sz w:val="20"/>
          <w:szCs w:val="20"/>
        </w:rPr>
      </w:pPr>
      <w:r w:rsidRPr="00ED573A">
        <w:rPr>
          <w:rFonts w:ascii="Palatino Linotype" w:hAnsi="Palatino Linotype" w:cs="Times New Roman"/>
          <w:sz w:val="20"/>
          <w:szCs w:val="20"/>
        </w:rPr>
        <w:t xml:space="preserve">Besides having an impact on students' speaking skills, the CLIL method also has a significant influence on improving other skills, namely creative thinking skills. This study provides evidence that the CLIL method can promote creative thinking skills in four main areas, namely: (1) fluency, (2) </w:t>
      </w:r>
      <w:r w:rsidRPr="00ED573A">
        <w:rPr>
          <w:rFonts w:ascii="Palatino Linotype" w:hAnsi="Palatino Linotype" w:cs="Times New Roman"/>
          <w:sz w:val="20"/>
          <w:szCs w:val="20"/>
        </w:rPr>
        <w:lastRenderedPageBreak/>
        <w:t>flexibility, (3) originality, and (4) elaboration. Findings state that the CLIL method affects higher-order thinking skills (Naylor, 2016). The increase in thinking skills occurs because students use the target language to carry out learning tasks, which are expressed verbally in front of the class.</w:t>
      </w:r>
    </w:p>
    <w:p w:rsidR="00ED573A" w:rsidRPr="00ED573A" w:rsidRDefault="00ED573A" w:rsidP="00ED573A">
      <w:pPr>
        <w:spacing w:after="0"/>
        <w:ind w:firstLine="567"/>
        <w:jc w:val="both"/>
        <w:rPr>
          <w:rFonts w:ascii="Palatino Linotype" w:hAnsi="Palatino Linotype" w:cs="Times New Roman"/>
          <w:sz w:val="20"/>
          <w:szCs w:val="20"/>
        </w:rPr>
      </w:pPr>
      <w:r w:rsidRPr="00ED573A">
        <w:rPr>
          <w:rFonts w:ascii="Palatino Linotype" w:hAnsi="Palatino Linotype" w:cs="Times New Roman"/>
          <w:sz w:val="20"/>
          <w:szCs w:val="20"/>
        </w:rPr>
        <w:t xml:space="preserve">This finding is, of course, related to several previous studies which claimed that thinking skill activities are closely related to learning activities in the CLIL method </w:t>
      </w:r>
      <w:r w:rsidRPr="00ED573A">
        <w:rPr>
          <w:rFonts w:ascii="Palatino Linotype" w:hAnsi="Palatino Linotype" w:cs="Times New Roman"/>
          <w:sz w:val="20"/>
          <w:szCs w:val="20"/>
        </w:rPr>
        <w:fldChar w:fldCharType="begin" w:fldLock="1"/>
      </w:r>
      <w:r w:rsidRPr="00ED573A">
        <w:rPr>
          <w:rFonts w:ascii="Palatino Linotype" w:hAnsi="Palatino Linotype" w:cs="Times New Roman"/>
          <w:sz w:val="20"/>
          <w:szCs w:val="20"/>
        </w:rPr>
        <w:instrText>ADDIN CSL_CITATION {"citationItems":[{"id":"ITEM-1","itemData":{"author":[{"dropping-particle":"","family":"Namsaeng","given":"Pasara","non-dropping-particle":"","parse-names":false,"suffix":""}],"container-title":"Humanities &amp; Social Sciences","id":"ITEM-1","issue":"1","issued":{"date-parts":[["2022"]]},"page":"182-206","title":"The potential of CLIL for promoting critical thinking skill in Thailand","type":"article-journal","volume":"39"},"uris":["http://www.mendeley.com/documents/?uuid=6a839d44-9de4-4c22-a493-96508224d283"]},{"id":"ITEM-2","itemData":{"author":[{"dropping-particle":"","family":"Chansri","given":"C.","non-dropping-particle":"","parse-names":false,"suffix":""},{"dropping-particle":"","family":"Wasanasomsithi","given":"P.","non-dropping-particle":"","parse-names":false,"suffix":""}],"container-title":"PASAA: Journal of Language Teaching and Learning in Thailand","id":"ITEM-2","issue":"1","issued":{"date-parts":[["2016"]]},"page":"15-38","title":"Implementing CLIL in higher education in Thailand: The extent to which CLIL improves agricultural students' writing ability, agricultural content, and cultural knowledge","type":"article-journal","volume":"51"},"uris":["http://www.mendeley.com/documents/?uuid=7f464ff1-258f-4b55-a28f-32dcc04919c8"]}],"mendeley":{"formattedCitation":"(Chansri &amp; Wasanasomsithi, 2016; Namsaeng, 2022)","plainTextFormattedCitation":"(Chansri &amp; Wasanasomsithi, 2016; Namsaeng, 2022)","previouslyFormattedCitation":"(Chansri &amp; Wasanasomsithi, 2016; Namsaeng, 2022)"},"properties":{"noteIndex":0},"schema":"https://github.com/citation-style-language/schema/raw/master/csl-citation.json"}</w:instrText>
      </w:r>
      <w:r w:rsidRPr="00ED573A">
        <w:rPr>
          <w:rFonts w:ascii="Palatino Linotype" w:hAnsi="Palatino Linotype" w:cs="Times New Roman"/>
          <w:sz w:val="20"/>
          <w:szCs w:val="20"/>
        </w:rPr>
        <w:fldChar w:fldCharType="separate"/>
      </w:r>
      <w:r w:rsidRPr="00ED573A">
        <w:rPr>
          <w:rFonts w:ascii="Palatino Linotype" w:hAnsi="Palatino Linotype" w:cs="Times New Roman"/>
          <w:noProof/>
          <w:sz w:val="20"/>
          <w:szCs w:val="20"/>
        </w:rPr>
        <w:t>(Chansri &amp; Wasanasomsithi, 2016; Namsaeng, 2022)</w:t>
      </w:r>
      <w:r w:rsidRPr="00ED573A">
        <w:rPr>
          <w:rFonts w:ascii="Palatino Linotype" w:hAnsi="Palatino Linotype" w:cs="Times New Roman"/>
          <w:sz w:val="20"/>
          <w:szCs w:val="20"/>
        </w:rPr>
        <w:fldChar w:fldCharType="end"/>
      </w:r>
      <w:r w:rsidRPr="00ED573A">
        <w:rPr>
          <w:rFonts w:ascii="Palatino Linotype" w:hAnsi="Palatino Linotype" w:cs="Times New Roman"/>
          <w:sz w:val="20"/>
          <w:szCs w:val="20"/>
        </w:rPr>
        <w:t>. CLIL is also an inseparable part of the four primary skills known as the 4Cs (content, communication, cognition, and culture)</w:t>
      </w:r>
      <w:r w:rsidRPr="00ED573A">
        <w:rPr>
          <w:rFonts w:ascii="Palatino Linotype" w:hAnsi="Palatino Linotype" w:cs="Times New Roman"/>
          <w:sz w:val="20"/>
          <w:szCs w:val="20"/>
          <w:lang w:val="en-US"/>
        </w:rPr>
        <w:t xml:space="preserve"> </w:t>
      </w:r>
      <w:r w:rsidRPr="00ED573A">
        <w:rPr>
          <w:rFonts w:ascii="Palatino Linotype" w:hAnsi="Palatino Linotype" w:cs="Times New Roman"/>
          <w:sz w:val="20"/>
          <w:szCs w:val="20"/>
        </w:rPr>
        <w:fldChar w:fldCharType="begin" w:fldLock="1"/>
      </w:r>
      <w:r w:rsidRPr="00ED573A">
        <w:rPr>
          <w:rFonts w:ascii="Palatino Linotype" w:hAnsi="Palatino Linotype" w:cs="Times New Roman"/>
          <w:sz w:val="20"/>
          <w:szCs w:val="20"/>
        </w:rPr>
        <w:instrText>ADDIN CSL_CITATION {"citationItems":[{"id":"ITEM-1","itemData":{"URL":"https://www.teachingenglish.org.uk/article/clil-a-lesson-framework","accessed":{"date-parts":[["2023","2","22"]]},"author":[{"dropping-particle":"","family":"British Council","given":"","non-dropping-particle":"","parse-names":false,"suffix":""}],"id":"ITEM-1","issued":{"date-parts":[["2020"]]},"title":"CLIL: A lesson framework","type":"webpage"},"uris":["http://www.mendeley.com/documents/?uuid=c86ea5b9-95d2-4d7e-8c6d-86ac02bc8a7f"]}],"mendeley":{"formattedCitation":"(British Council, 2020)","plainTextFormattedCitation":"(British Council, 2020)","previouslyFormattedCitation":"(British Council, 2020)"},"properties":{"noteIndex":0},"schema":"https://github.com/citation-style-language/schema/raw/master/csl-citation.json"}</w:instrText>
      </w:r>
      <w:r w:rsidRPr="00ED573A">
        <w:rPr>
          <w:rFonts w:ascii="Palatino Linotype" w:hAnsi="Palatino Linotype" w:cs="Times New Roman"/>
          <w:sz w:val="20"/>
          <w:szCs w:val="20"/>
        </w:rPr>
        <w:fldChar w:fldCharType="separate"/>
      </w:r>
      <w:r w:rsidRPr="00ED573A">
        <w:rPr>
          <w:rFonts w:ascii="Palatino Linotype" w:hAnsi="Palatino Linotype" w:cs="Times New Roman"/>
          <w:noProof/>
          <w:sz w:val="20"/>
          <w:szCs w:val="20"/>
        </w:rPr>
        <w:t>(British Council, 2020)</w:t>
      </w:r>
      <w:r w:rsidRPr="00ED573A">
        <w:rPr>
          <w:rFonts w:ascii="Palatino Linotype" w:hAnsi="Palatino Linotype" w:cs="Times New Roman"/>
          <w:sz w:val="20"/>
          <w:szCs w:val="20"/>
        </w:rPr>
        <w:fldChar w:fldCharType="end"/>
      </w:r>
      <w:r w:rsidRPr="00ED573A">
        <w:rPr>
          <w:rFonts w:ascii="Palatino Linotype" w:hAnsi="Palatino Linotype" w:cs="Times New Roman"/>
          <w:sz w:val="20"/>
          <w:szCs w:val="20"/>
        </w:rPr>
        <w:t>. The CLIL method relates to the activity of combining the four primary language skills, namely reading, listening, writing, and speaking. For this reason, British Council (2020) emphasizes that the CLIL method must focus on language learning on the four language skills, humanistic, communication, and lexical approach, rather than relying solely on a grammatical approach.</w:t>
      </w:r>
    </w:p>
    <w:p w:rsidR="00ED573A" w:rsidRDefault="00ED573A" w:rsidP="00ED573A">
      <w:pPr>
        <w:spacing w:after="0"/>
        <w:ind w:firstLine="567"/>
        <w:jc w:val="both"/>
        <w:rPr>
          <w:rFonts w:ascii="Palatino Linotype" w:hAnsi="Palatino Linotype" w:cs="Times New Roman"/>
          <w:sz w:val="20"/>
          <w:szCs w:val="20"/>
          <w:lang w:val="id-ID"/>
        </w:rPr>
      </w:pPr>
      <w:r w:rsidRPr="00ED573A">
        <w:rPr>
          <w:rFonts w:ascii="Palatino Linotype" w:hAnsi="Palatino Linotype" w:cs="Times New Roman"/>
          <w:sz w:val="20"/>
          <w:szCs w:val="20"/>
        </w:rPr>
        <w:t xml:space="preserve">Another study also describes findings that the CLIL method impacts creative skills (creative and critical thinking) </w:t>
      </w:r>
      <w:r w:rsidRPr="00ED573A">
        <w:rPr>
          <w:rFonts w:ascii="Palatino Linotype" w:hAnsi="Palatino Linotype" w:cs="Times New Roman"/>
          <w:sz w:val="20"/>
          <w:szCs w:val="20"/>
        </w:rPr>
        <w:fldChar w:fldCharType="begin" w:fldLock="1"/>
      </w:r>
      <w:r w:rsidRPr="00ED573A">
        <w:rPr>
          <w:rFonts w:ascii="Palatino Linotype" w:hAnsi="Palatino Linotype" w:cs="Times New Roman"/>
          <w:sz w:val="20"/>
          <w:szCs w:val="20"/>
        </w:rPr>
        <w:instrText>ADDIN CSL_CITATION {"citationItems":[{"id":"ITEM-1","itemData":{"ISSN":"23959908","abstract":"In this article we will present a study undertaken in the scope of a Content and Language Integrated Learning project, which was implemented at a local private primary school in the Oporto area, Portugal. This project takes into account the promotion of a teaching and learning process based on the fostering of 21st Century skills, the so-called \"creactical skills\", i.e., critical thinking and creativity into action (Ohler, 2013) and a global and sustainable awareness. By developing an action research project and following a mixed-method research methodology, we analysed the project's implementation, online questionnaires results, and other data including lesson plans, supervision reports/notes, pictures, videos and projects in order to find evidence of practices which foster the \"creactical skills\". The results show that pupils' critical thinking, creativity, collaboration, and cultural awareness skills may have been fostered, but there is still some work to be done regarding other skills mainly due to teachers' approaches which have to change.","author":[{"dropping-particle":"","family":"Cruz","given":"Mário","non-dropping-particle":"","parse-names":false,"suffix":""}],"container-title":"Mextesol Journal","id":"ITEM-1","issue":"2","issued":{"date-parts":[["2021"]]},"page":"1-19","title":"CLIL approach and the fostering of \"creactical skills\" towards a global sustainable awareness","type":"article-journal","volume":"45"},"uris":["http://www.mendeley.com/documents/?uuid=922b546b-163d-4ad0-9de4-9e278d20bdf8"]}],"mendeley":{"formattedCitation":"(Cruz, 2021)","plainTextFormattedCitation":"(Cruz, 2021)","previouslyFormattedCitation":"(Cruz, 2021)"},"properties":{"noteIndex":0},"schema":"https://github.com/citation-style-language/schema/raw/master/csl-citation.json"}</w:instrText>
      </w:r>
      <w:r w:rsidRPr="00ED573A">
        <w:rPr>
          <w:rFonts w:ascii="Palatino Linotype" w:hAnsi="Palatino Linotype" w:cs="Times New Roman"/>
          <w:sz w:val="20"/>
          <w:szCs w:val="20"/>
        </w:rPr>
        <w:fldChar w:fldCharType="separate"/>
      </w:r>
      <w:r w:rsidRPr="00ED573A">
        <w:rPr>
          <w:rFonts w:ascii="Palatino Linotype" w:hAnsi="Palatino Linotype" w:cs="Times New Roman"/>
          <w:noProof/>
          <w:sz w:val="20"/>
          <w:szCs w:val="20"/>
        </w:rPr>
        <w:t>(Cruz, 2021)</w:t>
      </w:r>
      <w:r w:rsidRPr="00ED573A">
        <w:rPr>
          <w:rFonts w:ascii="Palatino Linotype" w:hAnsi="Palatino Linotype" w:cs="Times New Roman"/>
          <w:sz w:val="20"/>
          <w:szCs w:val="20"/>
        </w:rPr>
        <w:fldChar w:fldCharType="end"/>
      </w:r>
      <w:r w:rsidRPr="00ED573A">
        <w:rPr>
          <w:rFonts w:ascii="Palatino Linotype" w:hAnsi="Palatino Linotype" w:cs="Times New Roman"/>
          <w:sz w:val="20"/>
          <w:szCs w:val="20"/>
        </w:rPr>
        <w:t xml:space="preserve">. This study also claims that the CLIL method has great potential to develop collaboration and cultural awareness skills. This is based on several stages in the CLIL method, which support students' creative thinking activities. Three phases in the CLIL method can encourage the development of student's creative thinking skills: the input, process, and output phases. In input, the teacher provides text containing content and culture that students must identify in the process phase. </w:t>
      </w:r>
      <w:proofErr w:type="gramStart"/>
      <w:r w:rsidRPr="00ED573A">
        <w:rPr>
          <w:rFonts w:ascii="Palatino Linotype" w:hAnsi="Palatino Linotype" w:cs="Times New Roman"/>
          <w:sz w:val="20"/>
          <w:szCs w:val="20"/>
        </w:rPr>
        <w:t>Furthermore, giving assignments in the output phase trains students to be proficient in speaking through verbal communi</w:t>
      </w:r>
      <w:r>
        <w:rPr>
          <w:rFonts w:ascii="Palatino Linotype" w:hAnsi="Palatino Linotype" w:cs="Times New Roman"/>
          <w:sz w:val="20"/>
          <w:szCs w:val="20"/>
        </w:rPr>
        <w:t>cation (British Council, 2020).</w:t>
      </w:r>
      <w:proofErr w:type="gramEnd"/>
    </w:p>
    <w:p w:rsidR="005B5AEC" w:rsidRPr="00ED573A" w:rsidRDefault="00ED573A" w:rsidP="00ED573A">
      <w:pPr>
        <w:spacing w:after="0"/>
        <w:ind w:firstLine="567"/>
        <w:jc w:val="both"/>
        <w:rPr>
          <w:rFonts w:ascii="Palatino Linotype" w:hAnsi="Palatino Linotype" w:cs="Times New Roman"/>
          <w:sz w:val="20"/>
          <w:szCs w:val="20"/>
        </w:rPr>
      </w:pPr>
      <w:r w:rsidRPr="00ED573A">
        <w:rPr>
          <w:rFonts w:ascii="Palatino Linotype" w:hAnsi="Palatino Linotype" w:cs="Times New Roman"/>
          <w:sz w:val="20"/>
          <w:szCs w:val="20"/>
        </w:rPr>
        <w:t>With these findings, teachers can choose the CLIL method as an alternative to teaching speaking and creative thinking skills. In general, there is a weakness in this study, namely the limited number of participants involved. In the future, similar research can be carried out by involving more participants or participants with diverse backgrounds. The author also recommends that future studies apply the mix-method (a combination of quantitative and qualitative studies) to make the findings more comprehensive. Finally, further research can also reach into several other aspects that need to be developed and are no less important, such as critical thinking skills, higher-order thinking skills (HOTS), collaboration skills, and others.</w:t>
      </w:r>
      <w:r w:rsidR="005B5AEC" w:rsidRPr="00ED573A">
        <w:rPr>
          <w:rFonts w:eastAsia="Arial"/>
          <w:sz w:val="20"/>
          <w:szCs w:val="20"/>
        </w:rPr>
        <w:t xml:space="preserve"> </w:t>
      </w:r>
    </w:p>
    <w:p w:rsidR="00E53BE7" w:rsidRPr="00723B12" w:rsidRDefault="00ED573A" w:rsidP="002A02C2">
      <w:pPr>
        <w:pStyle w:val="Alishlah21heading1"/>
        <w:rPr>
          <w:rFonts w:eastAsia="Arial"/>
        </w:rPr>
      </w:pPr>
      <w:r>
        <w:rPr>
          <w:rFonts w:eastAsia="Arial"/>
          <w:lang w:val="id-ID"/>
        </w:rPr>
        <w:t>CONCLUSION</w:t>
      </w:r>
    </w:p>
    <w:p w:rsidR="00ED573A" w:rsidRPr="00ED573A" w:rsidRDefault="00ED573A" w:rsidP="00ED573A">
      <w:pPr>
        <w:pStyle w:val="Alishlah31text"/>
        <w:rPr>
          <w:szCs w:val="20"/>
          <w:lang w:val="id-ID"/>
        </w:rPr>
      </w:pPr>
      <w:r w:rsidRPr="00ED573A">
        <w:rPr>
          <w:rFonts w:eastAsia="Tahoma"/>
          <w:color w:val="222222"/>
          <w:szCs w:val="20"/>
        </w:rPr>
        <w:t>In language learning, speaking skills are essential skills that students must master. In addition, creative thinking skills are also a necessary element in determining student success in the future. Teachers can use the CLIL method in language learning to improve these two skills. This study examines the CLIL method's effect on improving students' speaking and creative thinking skills by comparing conventional methods. The results showed that the CLIL method outperformed the traditional way on both skills. The findings of this study indicate that the CLIL method can encourage the development of students’ speaking and creative thinking skills.</w:t>
      </w:r>
    </w:p>
    <w:p w:rsidR="005B5AEC" w:rsidRDefault="005B5AEC" w:rsidP="002A02C2">
      <w:pPr>
        <w:pStyle w:val="Alishlah21heading1"/>
        <w:numPr>
          <w:ilvl w:val="0"/>
          <w:numId w:val="0"/>
        </w:numPr>
        <w:rPr>
          <w:rFonts w:eastAsia="Arial"/>
        </w:rPr>
      </w:pPr>
      <w:r w:rsidRPr="00723B12">
        <w:rPr>
          <w:rFonts w:eastAsia="Arial"/>
        </w:rPr>
        <w:t>REFERENCES</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eastAsia="Candara" w:hAnsi="Palatino Linotype" w:cs="Times New Roman"/>
          <w:color w:val="000000"/>
          <w:sz w:val="20"/>
          <w:szCs w:val="20"/>
        </w:rPr>
        <w:fldChar w:fldCharType="begin" w:fldLock="1"/>
      </w:r>
      <w:r w:rsidRPr="00ED573A">
        <w:rPr>
          <w:rFonts w:ascii="Palatino Linotype" w:eastAsia="Candara" w:hAnsi="Palatino Linotype" w:cs="Times New Roman"/>
          <w:color w:val="000000"/>
          <w:sz w:val="20"/>
          <w:szCs w:val="20"/>
        </w:rPr>
        <w:instrText xml:space="preserve">ADDIN Mendeley Bibliography CSL_BIBLIOGRAPHY </w:instrText>
      </w:r>
      <w:r w:rsidRPr="00ED573A">
        <w:rPr>
          <w:rFonts w:ascii="Palatino Linotype" w:eastAsia="Candara" w:hAnsi="Palatino Linotype" w:cs="Times New Roman"/>
          <w:color w:val="000000"/>
          <w:sz w:val="20"/>
          <w:szCs w:val="20"/>
        </w:rPr>
        <w:fldChar w:fldCharType="separate"/>
      </w:r>
      <w:r w:rsidRPr="00ED573A">
        <w:rPr>
          <w:rFonts w:ascii="Palatino Linotype" w:hAnsi="Palatino Linotype" w:cs="Times New Roman"/>
          <w:noProof/>
          <w:sz w:val="20"/>
          <w:szCs w:val="20"/>
        </w:rPr>
        <w:t xml:space="preserve">Abaunza, G., Martinez-Abad, F., Rodriguez-Conde, M. J., Avalos-Obregon, M. D., &amp; Urena-Lara, D. (2020). The effect of CLIL methodology and web applications in the foreign language class: A comparative case in Colombian schools. </w:t>
      </w:r>
      <w:r w:rsidRPr="00ED573A">
        <w:rPr>
          <w:rFonts w:ascii="Palatino Linotype" w:hAnsi="Palatino Linotype" w:cs="Times New Roman"/>
          <w:i/>
          <w:iCs/>
          <w:noProof/>
          <w:sz w:val="20"/>
          <w:szCs w:val="20"/>
        </w:rPr>
        <w:t>Revista Espacios</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41</w:t>
      </w:r>
      <w:r w:rsidRPr="00ED573A">
        <w:rPr>
          <w:rFonts w:ascii="Palatino Linotype" w:hAnsi="Palatino Linotype" w:cs="Times New Roman"/>
          <w:noProof/>
          <w:sz w:val="20"/>
          <w:szCs w:val="20"/>
        </w:rPr>
        <w:t>(20), 97–114.</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color w:val="0070C0"/>
          <w:sz w:val="20"/>
          <w:szCs w:val="20"/>
          <w:u w:val="single"/>
        </w:rPr>
      </w:pPr>
      <w:r w:rsidRPr="00ED573A">
        <w:rPr>
          <w:rFonts w:ascii="Palatino Linotype" w:hAnsi="Palatino Linotype" w:cs="Times New Roman"/>
          <w:noProof/>
          <w:sz w:val="20"/>
          <w:szCs w:val="20"/>
        </w:rPr>
        <w:t xml:space="preserve">Abdullah, M. Y., Hussin, S., &amp; Ismail, K. (2019). Implementation of flipped classroom model and its effectiveness on English speaking performance. </w:t>
      </w:r>
      <w:r w:rsidRPr="00ED573A">
        <w:rPr>
          <w:rFonts w:ascii="Palatino Linotype" w:hAnsi="Palatino Linotype" w:cs="Times New Roman"/>
          <w:i/>
          <w:iCs/>
          <w:noProof/>
          <w:sz w:val="20"/>
          <w:szCs w:val="20"/>
        </w:rPr>
        <w:t>International Journal of Emerging Technologies in Learning</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14</w:t>
      </w:r>
      <w:r w:rsidRPr="00ED573A">
        <w:rPr>
          <w:rFonts w:ascii="Palatino Linotype" w:hAnsi="Palatino Linotype" w:cs="Times New Roman"/>
          <w:noProof/>
          <w:sz w:val="20"/>
          <w:szCs w:val="20"/>
        </w:rPr>
        <w:t xml:space="preserve">(9), 130–147. </w:t>
      </w:r>
      <w:r w:rsidRPr="00ED573A">
        <w:rPr>
          <w:rFonts w:ascii="Palatino Linotype" w:hAnsi="Palatino Linotype" w:cs="Times New Roman"/>
          <w:noProof/>
          <w:color w:val="0070C0"/>
          <w:sz w:val="20"/>
          <w:szCs w:val="20"/>
          <w:u w:val="single"/>
        </w:rPr>
        <w:t>https://doi.org/10.3991/IJET.V14I09.10348</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Abedi, J. (2002). A latent-variable modeling approach to assessing reliability and validity of a creativity instrument. </w:t>
      </w:r>
      <w:r w:rsidRPr="00ED573A">
        <w:rPr>
          <w:rFonts w:ascii="Palatino Linotype" w:hAnsi="Palatino Linotype" w:cs="Times New Roman"/>
          <w:i/>
          <w:iCs/>
          <w:noProof/>
          <w:sz w:val="20"/>
          <w:szCs w:val="20"/>
        </w:rPr>
        <w:t>Creativity Research Journal</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14</w:t>
      </w:r>
      <w:r w:rsidRPr="00ED573A">
        <w:rPr>
          <w:rFonts w:ascii="Palatino Linotype" w:hAnsi="Palatino Linotype" w:cs="Times New Roman"/>
          <w:noProof/>
          <w:sz w:val="20"/>
          <w:szCs w:val="20"/>
        </w:rPr>
        <w:t xml:space="preserve">(2), 267–276. </w:t>
      </w:r>
      <w:r w:rsidRPr="00ED573A">
        <w:rPr>
          <w:rFonts w:ascii="Palatino Linotype" w:hAnsi="Palatino Linotype" w:cs="Times New Roman"/>
          <w:noProof/>
          <w:color w:val="0070C0"/>
          <w:sz w:val="20"/>
          <w:szCs w:val="20"/>
          <w:u w:val="single"/>
        </w:rPr>
        <w:t>https://doi.org/10.1207/S15326934CRJ1402_12</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lastRenderedPageBreak/>
        <w:t xml:space="preserve">Ahmed, R. Z. (2018). </w:t>
      </w:r>
      <w:r w:rsidRPr="00ED573A">
        <w:rPr>
          <w:rFonts w:ascii="Palatino Linotype" w:hAnsi="Palatino Linotype" w:cs="Times New Roman"/>
          <w:i/>
          <w:iCs/>
          <w:noProof/>
          <w:sz w:val="20"/>
          <w:szCs w:val="20"/>
        </w:rPr>
        <w:t>The effect of task based language teaching on improving the writing and speaking skills of Pakistan ESL learners</w:t>
      </w:r>
      <w:r w:rsidRPr="00ED573A">
        <w:rPr>
          <w:rFonts w:ascii="Palatino Linotype" w:hAnsi="Palatino Linotype" w:cs="Times New Roman"/>
          <w:noProof/>
          <w:sz w:val="20"/>
          <w:szCs w:val="20"/>
        </w:rPr>
        <w:t>. Universiti Utara Malaysia.</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Al-Hosni, S. (2014). Speaking difficulties encountered by young EFL learners. </w:t>
      </w:r>
      <w:r w:rsidRPr="00ED573A">
        <w:rPr>
          <w:rFonts w:ascii="Palatino Linotype" w:hAnsi="Palatino Linotype" w:cs="Times New Roman"/>
          <w:i/>
          <w:iCs/>
          <w:noProof/>
          <w:sz w:val="20"/>
          <w:szCs w:val="20"/>
        </w:rPr>
        <w:t>International Journal of Emerging Technologies in Learning</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14</w:t>
      </w:r>
      <w:r w:rsidRPr="00ED573A">
        <w:rPr>
          <w:rFonts w:ascii="Palatino Linotype" w:hAnsi="Palatino Linotype" w:cs="Times New Roman"/>
          <w:noProof/>
          <w:sz w:val="20"/>
          <w:szCs w:val="20"/>
        </w:rPr>
        <w:t xml:space="preserve">(9), 130–147. </w:t>
      </w:r>
      <w:r w:rsidRPr="00ED573A">
        <w:rPr>
          <w:rFonts w:ascii="Palatino Linotype" w:hAnsi="Palatino Linotype" w:cs="Times New Roman"/>
          <w:noProof/>
          <w:color w:val="0070C0"/>
          <w:sz w:val="20"/>
          <w:szCs w:val="20"/>
          <w:u w:val="single"/>
        </w:rPr>
        <w:t>https://doi.org/10.3991/ijet.v14i09.10348</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Aladini, A., &amp; Jalambo, M. (2021). Dramatizing the CLIL to promote learners’ speaking skills and their self-efficacy. </w:t>
      </w:r>
      <w:r w:rsidRPr="00ED573A">
        <w:rPr>
          <w:rFonts w:ascii="Palatino Linotype" w:hAnsi="Palatino Linotype" w:cs="Times New Roman"/>
          <w:i/>
          <w:iCs/>
          <w:noProof/>
          <w:sz w:val="20"/>
          <w:szCs w:val="20"/>
        </w:rPr>
        <w:t>Universal Journal of Educational Research</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9</w:t>
      </w:r>
      <w:r w:rsidRPr="00ED573A">
        <w:rPr>
          <w:rFonts w:ascii="Palatino Linotype" w:hAnsi="Palatino Linotype" w:cs="Times New Roman"/>
          <w:noProof/>
          <w:sz w:val="20"/>
          <w:szCs w:val="20"/>
        </w:rPr>
        <w:t xml:space="preserve">(1), 37–52. </w:t>
      </w:r>
      <w:r w:rsidRPr="00ED573A">
        <w:rPr>
          <w:rFonts w:ascii="Palatino Linotype" w:hAnsi="Palatino Linotype" w:cs="Times New Roman"/>
          <w:noProof/>
          <w:color w:val="0070C0"/>
          <w:sz w:val="20"/>
          <w:szCs w:val="20"/>
          <w:u w:val="single"/>
        </w:rPr>
        <w:t>https://doi.org/10.13189/ujer.2021.090105</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Ariyanti, A. (2016). Psychological factors affecting EFL students’ speaking performance. </w:t>
      </w:r>
      <w:r w:rsidRPr="00ED573A">
        <w:rPr>
          <w:rFonts w:ascii="Palatino Linotype" w:hAnsi="Palatino Linotype" w:cs="Times New Roman"/>
          <w:i/>
          <w:iCs/>
          <w:noProof/>
          <w:sz w:val="20"/>
          <w:szCs w:val="20"/>
        </w:rPr>
        <w:t>Asian TEFL</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w:t>
      </w:r>
      <w:r w:rsidRPr="00ED573A">
        <w:rPr>
          <w:rFonts w:ascii="Palatino Linotype" w:hAnsi="Palatino Linotype" w:cs="Times New Roman"/>
          <w:noProof/>
          <w:sz w:val="20"/>
          <w:szCs w:val="20"/>
        </w:rPr>
        <w:t>(1), 77–88.</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Badran, I. (2007). Enhancing creativity and innovation in engineering education. </w:t>
      </w:r>
      <w:r w:rsidRPr="00ED573A">
        <w:rPr>
          <w:rFonts w:ascii="Palatino Linotype" w:hAnsi="Palatino Linotype" w:cs="Times New Roman"/>
          <w:i/>
          <w:iCs/>
          <w:noProof/>
          <w:sz w:val="20"/>
          <w:szCs w:val="20"/>
        </w:rPr>
        <w:t>European Journal of ENgineering Education</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32</w:t>
      </w:r>
      <w:r w:rsidRPr="00ED573A">
        <w:rPr>
          <w:rFonts w:ascii="Palatino Linotype" w:hAnsi="Palatino Linotype" w:cs="Times New Roman"/>
          <w:noProof/>
          <w:sz w:val="20"/>
          <w:szCs w:val="20"/>
        </w:rPr>
        <w:t xml:space="preserve">(5), 573–585. </w:t>
      </w:r>
      <w:r w:rsidRPr="00ED573A">
        <w:rPr>
          <w:rFonts w:ascii="Palatino Linotype" w:hAnsi="Palatino Linotype" w:cs="Times New Roman"/>
          <w:noProof/>
          <w:color w:val="0070C0"/>
          <w:sz w:val="20"/>
          <w:szCs w:val="20"/>
          <w:u w:val="single"/>
        </w:rPr>
        <w:t>https://doi.org/10.1080/03043790701433061</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Benalcazar- Bermeo, J., &amp; Ortega-Auquilla, D. (2019). Effects of the CLIL approach in oral production of English students in the second year of the united general baccalaureate at a high school in Cuenca, Ecuador. </w:t>
      </w:r>
      <w:r w:rsidRPr="00ED573A">
        <w:rPr>
          <w:rFonts w:ascii="Palatino Linotype" w:hAnsi="Palatino Linotype" w:cs="Times New Roman"/>
          <w:i/>
          <w:iCs/>
          <w:noProof/>
          <w:sz w:val="20"/>
          <w:szCs w:val="20"/>
        </w:rPr>
        <w:t>Revista Boletín Redipe</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8</w:t>
      </w:r>
      <w:r w:rsidRPr="00ED573A">
        <w:rPr>
          <w:rFonts w:ascii="Palatino Linotype" w:hAnsi="Palatino Linotype" w:cs="Times New Roman"/>
          <w:noProof/>
          <w:sz w:val="20"/>
          <w:szCs w:val="20"/>
        </w:rPr>
        <w:t xml:space="preserve">(12), 117–128. </w:t>
      </w:r>
      <w:r w:rsidRPr="00ED573A">
        <w:rPr>
          <w:rFonts w:ascii="Palatino Linotype" w:hAnsi="Palatino Linotype" w:cs="Times New Roman"/>
          <w:noProof/>
          <w:color w:val="0070C0"/>
          <w:sz w:val="20"/>
          <w:szCs w:val="20"/>
          <w:u w:val="single"/>
        </w:rPr>
        <w:t>https://doi.org/10.36260/rbr.v8i12.878</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Brewer, H. (2001). Ten steps to success. </w:t>
      </w:r>
      <w:r w:rsidRPr="00ED573A">
        <w:rPr>
          <w:rFonts w:ascii="Palatino Linotype" w:hAnsi="Palatino Linotype" w:cs="Times New Roman"/>
          <w:i/>
          <w:iCs/>
          <w:noProof/>
          <w:sz w:val="20"/>
          <w:szCs w:val="20"/>
        </w:rPr>
        <w:t>Journal of Staff Development</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22</w:t>
      </w:r>
      <w:r w:rsidRPr="00ED573A">
        <w:rPr>
          <w:rFonts w:ascii="Palatino Linotype" w:hAnsi="Palatino Linotype" w:cs="Times New Roman"/>
          <w:noProof/>
          <w:sz w:val="20"/>
          <w:szCs w:val="20"/>
        </w:rPr>
        <w:t>(1), 30–31.</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color w:val="0070C0"/>
          <w:sz w:val="20"/>
          <w:szCs w:val="20"/>
          <w:u w:val="single"/>
        </w:rPr>
      </w:pPr>
      <w:r w:rsidRPr="00ED573A">
        <w:rPr>
          <w:rFonts w:ascii="Palatino Linotype" w:hAnsi="Palatino Linotype" w:cs="Times New Roman"/>
          <w:noProof/>
          <w:sz w:val="20"/>
          <w:szCs w:val="20"/>
        </w:rPr>
        <w:t xml:space="preserve">British Council. (2020). </w:t>
      </w:r>
      <w:r w:rsidRPr="00ED573A">
        <w:rPr>
          <w:rFonts w:ascii="Palatino Linotype" w:hAnsi="Palatino Linotype" w:cs="Times New Roman"/>
          <w:i/>
          <w:iCs/>
          <w:noProof/>
          <w:sz w:val="20"/>
          <w:szCs w:val="20"/>
        </w:rPr>
        <w:t>CLIL: A lesson framework</w:t>
      </w:r>
      <w:r w:rsidRPr="00ED573A">
        <w:rPr>
          <w:rFonts w:ascii="Palatino Linotype" w:hAnsi="Palatino Linotype" w:cs="Times New Roman"/>
          <w:noProof/>
          <w:sz w:val="20"/>
          <w:szCs w:val="20"/>
        </w:rPr>
        <w:t xml:space="preserve">. </w:t>
      </w:r>
      <w:r w:rsidRPr="00ED573A">
        <w:rPr>
          <w:rFonts w:ascii="Palatino Linotype" w:hAnsi="Palatino Linotype" w:cs="Times New Roman"/>
          <w:noProof/>
          <w:color w:val="0070C0"/>
          <w:sz w:val="20"/>
          <w:szCs w:val="20"/>
          <w:u w:val="single"/>
        </w:rPr>
        <w:t>https://www.teachingenglish.org.uk/article/clil-a-lesson-framework</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Brown, H. D., &amp; Lee, H. (1994). </w:t>
      </w:r>
      <w:r w:rsidRPr="00ED573A">
        <w:rPr>
          <w:rFonts w:ascii="Palatino Linotype" w:hAnsi="Palatino Linotype" w:cs="Times New Roman"/>
          <w:i/>
          <w:iCs/>
          <w:noProof/>
          <w:sz w:val="20"/>
          <w:szCs w:val="20"/>
        </w:rPr>
        <w:t>Teaching by principles: An interactive approach to language pedagogy</w:t>
      </w:r>
      <w:r w:rsidRPr="00ED573A">
        <w:rPr>
          <w:rFonts w:ascii="Palatino Linotype" w:hAnsi="Palatino Linotype" w:cs="Times New Roman"/>
          <w:noProof/>
          <w:sz w:val="20"/>
          <w:szCs w:val="20"/>
        </w:rPr>
        <w:t>. Prentice Hall Regents Englewood Cliffs.</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Burkart, G. S. (1998). </w:t>
      </w:r>
      <w:r w:rsidRPr="00ED573A">
        <w:rPr>
          <w:rFonts w:ascii="Palatino Linotype" w:hAnsi="Palatino Linotype" w:cs="Times New Roman"/>
          <w:i/>
          <w:iCs/>
          <w:noProof/>
          <w:sz w:val="20"/>
          <w:szCs w:val="20"/>
        </w:rPr>
        <w:t>Spoken language: What it is and how to teach it</w:t>
      </w:r>
      <w:r w:rsidRPr="00ED573A">
        <w:rPr>
          <w:rFonts w:ascii="Palatino Linotype" w:hAnsi="Palatino Linotype" w:cs="Times New Roman"/>
          <w:noProof/>
          <w:sz w:val="20"/>
          <w:szCs w:val="20"/>
        </w:rPr>
        <w:t>. Center for Applied Linguistics.</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Chansri, C., &amp; Wasanasomsithi, P. (2016). Implementing CLIL in higher education in Thailand: The extent to which CLIL improves agricultural students’ writing ability, agricultural content, and cultural knowledge. </w:t>
      </w:r>
      <w:r w:rsidRPr="00ED573A">
        <w:rPr>
          <w:rFonts w:ascii="Palatino Linotype" w:hAnsi="Palatino Linotype" w:cs="Times New Roman"/>
          <w:i/>
          <w:iCs/>
          <w:noProof/>
          <w:sz w:val="20"/>
          <w:szCs w:val="20"/>
        </w:rPr>
        <w:t>PASAA: Journal of Language Teaching and Learning in Thailand</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51</w:t>
      </w:r>
      <w:r w:rsidRPr="00ED573A">
        <w:rPr>
          <w:rFonts w:ascii="Palatino Linotype" w:hAnsi="Palatino Linotype" w:cs="Times New Roman"/>
          <w:noProof/>
          <w:sz w:val="20"/>
          <w:szCs w:val="20"/>
        </w:rPr>
        <w:t>(1), 15–38.</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Chen, S. Y., Lai, C. F., Lai, Y. H., &amp; Su, Y. S. (2019). Effect of project based learning on development of students’ creative thinking. </w:t>
      </w:r>
      <w:r w:rsidRPr="00ED573A">
        <w:rPr>
          <w:rFonts w:ascii="Palatino Linotype" w:hAnsi="Palatino Linotype" w:cs="Times New Roman"/>
          <w:i/>
          <w:iCs/>
          <w:noProof/>
          <w:sz w:val="20"/>
          <w:szCs w:val="20"/>
        </w:rPr>
        <w:t>The International Journal of Electrical Engineering and Education</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w:t>
      </w:r>
      <w:r w:rsidRPr="00ED573A">
        <w:rPr>
          <w:rFonts w:ascii="Palatino Linotype" w:hAnsi="Palatino Linotype" w:cs="Times New Roman"/>
          <w:noProof/>
          <w:sz w:val="20"/>
          <w:szCs w:val="20"/>
        </w:rPr>
        <w:t xml:space="preserve">, 1–19. </w:t>
      </w:r>
      <w:r w:rsidRPr="00ED573A">
        <w:rPr>
          <w:rFonts w:ascii="Palatino Linotype" w:hAnsi="Palatino Linotype" w:cs="Times New Roman"/>
          <w:noProof/>
          <w:color w:val="0070C0"/>
          <w:sz w:val="20"/>
          <w:szCs w:val="20"/>
          <w:u w:val="single"/>
        </w:rPr>
        <w:t>https://doi.org/10.1177/0020720919846808</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Coyle, D., Hood, P., &amp; Marsh, D. (2010). </w:t>
      </w:r>
      <w:r w:rsidRPr="00ED573A">
        <w:rPr>
          <w:rFonts w:ascii="Palatino Linotype" w:hAnsi="Palatino Linotype" w:cs="Times New Roman"/>
          <w:i/>
          <w:iCs/>
          <w:noProof/>
          <w:sz w:val="20"/>
          <w:szCs w:val="20"/>
        </w:rPr>
        <w:t>CLIL: Content and language integrated learning</w:t>
      </w:r>
      <w:r w:rsidRPr="00ED573A">
        <w:rPr>
          <w:rFonts w:ascii="Palatino Linotype" w:hAnsi="Palatino Linotype" w:cs="Times New Roman"/>
          <w:noProof/>
          <w:sz w:val="20"/>
          <w:szCs w:val="20"/>
        </w:rPr>
        <w:t>. Cambridge University Press.</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Cruz, M. (2021). CLIL approach and the fostering of “creactical skills” towards a global sustainable awareness. </w:t>
      </w:r>
      <w:r w:rsidRPr="00ED573A">
        <w:rPr>
          <w:rFonts w:ascii="Palatino Linotype" w:hAnsi="Palatino Linotype" w:cs="Times New Roman"/>
          <w:i/>
          <w:iCs/>
          <w:noProof/>
          <w:sz w:val="20"/>
          <w:szCs w:val="20"/>
        </w:rPr>
        <w:t>Mextesol Journal</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45</w:t>
      </w:r>
      <w:r w:rsidRPr="00ED573A">
        <w:rPr>
          <w:rFonts w:ascii="Palatino Linotype" w:hAnsi="Palatino Linotype" w:cs="Times New Roman"/>
          <w:noProof/>
          <w:sz w:val="20"/>
          <w:szCs w:val="20"/>
        </w:rPr>
        <w:t>(2), 1–19.</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Delliou, A., &amp; Zafiri, M. (2016). Developing the speaking skills of students through CLIL: A case of sixth grade primary school students in Greece. </w:t>
      </w:r>
      <w:r w:rsidRPr="00ED573A">
        <w:rPr>
          <w:rFonts w:ascii="Palatino Linotype" w:hAnsi="Palatino Linotype" w:cs="Times New Roman"/>
          <w:i/>
          <w:iCs/>
          <w:noProof/>
          <w:sz w:val="20"/>
          <w:szCs w:val="20"/>
        </w:rPr>
        <w:t>Proceedings of The 5th Electronic International Interdisciplinary Conference</w:t>
      </w:r>
      <w:r w:rsidRPr="00ED573A">
        <w:rPr>
          <w:rFonts w:ascii="Palatino Linotype" w:hAnsi="Palatino Linotype" w:cs="Times New Roman"/>
          <w:noProof/>
          <w:sz w:val="20"/>
          <w:szCs w:val="20"/>
        </w:rPr>
        <w:t xml:space="preserve">, 48–53. </w:t>
      </w:r>
      <w:r w:rsidRPr="00ED573A">
        <w:rPr>
          <w:rFonts w:ascii="Palatino Linotype" w:hAnsi="Palatino Linotype" w:cs="Times New Roman"/>
          <w:noProof/>
          <w:color w:val="0070C0"/>
          <w:sz w:val="20"/>
          <w:szCs w:val="20"/>
          <w:u w:val="single"/>
        </w:rPr>
        <w:t>https://doi.org/10.18638/eiic.2016.5.1.517</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Diéguez, K. I., &amp; Martínez-Adrián, M. (2017). The influence of CLIL on receptive vocabulary: A preliminary study. </w:t>
      </w:r>
      <w:r w:rsidRPr="00ED573A">
        <w:rPr>
          <w:rFonts w:ascii="Palatino Linotype" w:hAnsi="Palatino Linotype" w:cs="Times New Roman"/>
          <w:i/>
          <w:iCs/>
          <w:noProof/>
          <w:sz w:val="20"/>
          <w:szCs w:val="20"/>
        </w:rPr>
        <w:t>Journal of English Studies</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15</w:t>
      </w:r>
      <w:r w:rsidRPr="00ED573A">
        <w:rPr>
          <w:rFonts w:ascii="Palatino Linotype" w:hAnsi="Palatino Linotype" w:cs="Times New Roman"/>
          <w:noProof/>
          <w:sz w:val="20"/>
          <w:szCs w:val="20"/>
        </w:rPr>
        <w:t xml:space="preserve">, 107–134. </w:t>
      </w:r>
      <w:r w:rsidRPr="00ED573A">
        <w:rPr>
          <w:rFonts w:ascii="Palatino Linotype" w:hAnsi="Palatino Linotype" w:cs="Times New Roman"/>
          <w:noProof/>
          <w:color w:val="0070C0"/>
          <w:sz w:val="20"/>
          <w:szCs w:val="20"/>
          <w:u w:val="single"/>
        </w:rPr>
        <w:t>https://doi.org/10.18172/jes.3210</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Duan, S. (2020). Cultivation of students’ critical thinking ability through CLIL mixed teaching model—A case study of “an introduction to English literature". </w:t>
      </w:r>
      <w:r w:rsidRPr="00ED573A">
        <w:rPr>
          <w:rFonts w:ascii="Palatino Linotype" w:hAnsi="Palatino Linotype" w:cs="Times New Roman"/>
          <w:i/>
          <w:iCs/>
          <w:noProof/>
          <w:sz w:val="20"/>
          <w:szCs w:val="20"/>
        </w:rPr>
        <w:t>Advances in Social Sciences, Education and Humanities Research</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385</w:t>
      </w:r>
      <w:r w:rsidRPr="00ED573A">
        <w:rPr>
          <w:rFonts w:ascii="Palatino Linotype" w:hAnsi="Palatino Linotype" w:cs="Times New Roman"/>
          <w:noProof/>
          <w:sz w:val="20"/>
          <w:szCs w:val="20"/>
        </w:rPr>
        <w:t xml:space="preserve">, 665–669. </w:t>
      </w:r>
      <w:r w:rsidRPr="00ED573A">
        <w:rPr>
          <w:rFonts w:ascii="Palatino Linotype" w:hAnsi="Palatino Linotype" w:cs="Times New Roman"/>
          <w:noProof/>
          <w:color w:val="0070C0"/>
          <w:sz w:val="20"/>
          <w:szCs w:val="20"/>
          <w:u w:val="single"/>
        </w:rPr>
        <w:t>https://doi.org/10.2991/assehr.k.191221.159</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Ellis, R. (2009). The differential effects of three types of task planning on the fluency, complexity and accuracy in L2 oral production. </w:t>
      </w:r>
      <w:r w:rsidRPr="00ED573A">
        <w:rPr>
          <w:rFonts w:ascii="Palatino Linotype" w:hAnsi="Palatino Linotype" w:cs="Times New Roman"/>
          <w:i/>
          <w:iCs/>
          <w:noProof/>
          <w:sz w:val="20"/>
          <w:szCs w:val="20"/>
        </w:rPr>
        <w:t>Applied Lingusitics</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30</w:t>
      </w:r>
      <w:r w:rsidRPr="00ED573A">
        <w:rPr>
          <w:rFonts w:ascii="Palatino Linotype" w:hAnsi="Palatino Linotype" w:cs="Times New Roman"/>
          <w:noProof/>
          <w:sz w:val="20"/>
          <w:szCs w:val="20"/>
        </w:rPr>
        <w:t>(4), 474–509.</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Fazylova, S., &amp; Rusol, I. (2016). Development of creativity in school children through art. </w:t>
      </w:r>
      <w:r w:rsidRPr="00ED573A">
        <w:rPr>
          <w:rFonts w:ascii="Palatino Linotype" w:hAnsi="Palatino Linotype" w:cs="Times New Roman"/>
          <w:i/>
          <w:iCs/>
          <w:noProof/>
          <w:sz w:val="20"/>
          <w:szCs w:val="20"/>
        </w:rPr>
        <w:t>Czech-Polish Historical and Pedagogical Journal</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8</w:t>
      </w:r>
      <w:r w:rsidRPr="00ED573A">
        <w:rPr>
          <w:rFonts w:ascii="Palatino Linotype" w:hAnsi="Palatino Linotype" w:cs="Times New Roman"/>
          <w:noProof/>
          <w:sz w:val="20"/>
          <w:szCs w:val="20"/>
        </w:rPr>
        <w:t xml:space="preserve">(2), 112–123. </w:t>
      </w:r>
      <w:r w:rsidRPr="00ED573A">
        <w:rPr>
          <w:rFonts w:ascii="Palatino Linotype" w:hAnsi="Palatino Linotype" w:cs="Times New Roman"/>
          <w:noProof/>
          <w:color w:val="0070C0"/>
          <w:sz w:val="20"/>
          <w:szCs w:val="20"/>
          <w:u w:val="single"/>
        </w:rPr>
        <w:t>https://doi.org/10.5817/cphpj-2016-0023</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Goris, J., Denessen, E., &amp; Verhoeven, L. (2019). The Contribution of CLIL to Learners’ International Orientation and EFL Confidence. </w:t>
      </w:r>
      <w:r w:rsidRPr="00ED573A">
        <w:rPr>
          <w:rFonts w:ascii="Palatino Linotype" w:hAnsi="Palatino Linotype" w:cs="Times New Roman"/>
          <w:i/>
          <w:iCs/>
          <w:noProof/>
          <w:sz w:val="20"/>
          <w:szCs w:val="20"/>
        </w:rPr>
        <w:t>The Language Learning Journal</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47</w:t>
      </w:r>
      <w:r w:rsidRPr="00ED573A">
        <w:rPr>
          <w:rFonts w:ascii="Palatino Linotype" w:hAnsi="Palatino Linotype" w:cs="Times New Roman"/>
          <w:noProof/>
          <w:sz w:val="20"/>
          <w:szCs w:val="20"/>
        </w:rPr>
        <w:t xml:space="preserve">(2), 246–256. </w:t>
      </w:r>
      <w:r w:rsidRPr="00ED573A">
        <w:rPr>
          <w:rFonts w:ascii="Palatino Linotype" w:hAnsi="Palatino Linotype" w:cs="Times New Roman"/>
          <w:noProof/>
          <w:color w:val="0070C0"/>
          <w:sz w:val="20"/>
          <w:szCs w:val="20"/>
          <w:u w:val="single"/>
        </w:rPr>
        <w:t>https://doi.org/10.1080/09571736.2016.1275034</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Green, S. B., &amp; Salkind, N. J. (2010). </w:t>
      </w:r>
      <w:r w:rsidRPr="00ED573A">
        <w:rPr>
          <w:rFonts w:ascii="Palatino Linotype" w:hAnsi="Palatino Linotype" w:cs="Times New Roman"/>
          <w:i/>
          <w:iCs/>
          <w:noProof/>
          <w:sz w:val="20"/>
          <w:szCs w:val="20"/>
        </w:rPr>
        <w:t xml:space="preserve">Using SPSS for windows and macintosh: Analysing and understanding </w:t>
      </w:r>
      <w:r w:rsidRPr="00ED573A">
        <w:rPr>
          <w:rFonts w:ascii="Palatino Linotype" w:hAnsi="Palatino Linotype" w:cs="Times New Roman"/>
          <w:i/>
          <w:iCs/>
          <w:noProof/>
          <w:sz w:val="20"/>
          <w:szCs w:val="20"/>
        </w:rPr>
        <w:lastRenderedPageBreak/>
        <w:t>data</w:t>
      </w:r>
      <w:r w:rsidRPr="00ED573A">
        <w:rPr>
          <w:rFonts w:ascii="Palatino Linotype" w:hAnsi="Palatino Linotype" w:cs="Times New Roman"/>
          <w:noProof/>
          <w:sz w:val="20"/>
          <w:szCs w:val="20"/>
        </w:rPr>
        <w:t>. Pearson Education.</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Hargreaves, H. (2003). </w:t>
      </w:r>
      <w:r w:rsidRPr="00ED573A">
        <w:rPr>
          <w:rFonts w:ascii="Palatino Linotype" w:hAnsi="Palatino Linotype" w:cs="Times New Roman"/>
          <w:i/>
          <w:iCs/>
          <w:noProof/>
          <w:sz w:val="20"/>
          <w:szCs w:val="20"/>
        </w:rPr>
        <w:t>Teaching in the knowledge society</w:t>
      </w:r>
      <w:r w:rsidRPr="00ED573A">
        <w:rPr>
          <w:rFonts w:ascii="Palatino Linotype" w:hAnsi="Palatino Linotype" w:cs="Times New Roman"/>
          <w:noProof/>
          <w:sz w:val="20"/>
          <w:szCs w:val="20"/>
        </w:rPr>
        <w:t>. Teacher College Press.</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Hughes, R. (2002). </w:t>
      </w:r>
      <w:r w:rsidRPr="00ED573A">
        <w:rPr>
          <w:rFonts w:ascii="Palatino Linotype" w:hAnsi="Palatino Linotype" w:cs="Times New Roman"/>
          <w:i/>
          <w:iCs/>
          <w:noProof/>
          <w:sz w:val="20"/>
          <w:szCs w:val="20"/>
        </w:rPr>
        <w:t>Teaching and resaerching speaking</w:t>
      </w:r>
      <w:r w:rsidRPr="00ED573A">
        <w:rPr>
          <w:rFonts w:ascii="Palatino Linotype" w:hAnsi="Palatino Linotype" w:cs="Times New Roman"/>
          <w:noProof/>
          <w:sz w:val="20"/>
          <w:szCs w:val="20"/>
        </w:rPr>
        <w:t>. Pearson Education.</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Iksan, Z. H., Zakaria, E., Meerah, T. S. M., Osman, K., Lian, D. K. C., Mahmud, S. N. D., &amp; Krish, P. (2012). Communication skills among university students. </w:t>
      </w:r>
      <w:r w:rsidRPr="00ED573A">
        <w:rPr>
          <w:rFonts w:ascii="Palatino Linotype" w:hAnsi="Palatino Linotype" w:cs="Times New Roman"/>
          <w:i/>
          <w:iCs/>
          <w:noProof/>
          <w:sz w:val="20"/>
          <w:szCs w:val="20"/>
        </w:rPr>
        <w:t>Procedia-Social and Behavioral Sciences</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59</w:t>
      </w:r>
      <w:r w:rsidRPr="00ED573A">
        <w:rPr>
          <w:rFonts w:ascii="Palatino Linotype" w:hAnsi="Palatino Linotype" w:cs="Times New Roman"/>
          <w:noProof/>
          <w:sz w:val="20"/>
          <w:szCs w:val="20"/>
        </w:rPr>
        <w:t xml:space="preserve">, 71–76. </w:t>
      </w:r>
      <w:r w:rsidRPr="00ED573A">
        <w:rPr>
          <w:rFonts w:ascii="Palatino Linotype" w:hAnsi="Palatino Linotype" w:cs="Times New Roman"/>
          <w:noProof/>
          <w:color w:val="0070C0"/>
          <w:sz w:val="20"/>
          <w:szCs w:val="20"/>
          <w:u w:val="single"/>
        </w:rPr>
        <w:t>https://doi.org/10.1016/j.sbspro.2012.09.247</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Juniardi, Y., Herlina, L., Lubis, A. H., Irmawanty Irmawanty, &amp; Pahamzah, J. (2020). Computer vs. mobile-assisted learning to promote EFL students’ speaking skills: A preliminary classroom-based research. </w:t>
      </w:r>
      <w:r w:rsidRPr="00ED573A">
        <w:rPr>
          <w:rFonts w:ascii="Palatino Linotype" w:hAnsi="Palatino Linotype" w:cs="Times New Roman"/>
          <w:i/>
          <w:iCs/>
          <w:noProof/>
          <w:sz w:val="20"/>
          <w:szCs w:val="20"/>
        </w:rPr>
        <w:t>International Journal of Instruction</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13</w:t>
      </w:r>
      <w:r w:rsidRPr="00ED573A">
        <w:rPr>
          <w:rFonts w:ascii="Palatino Linotype" w:hAnsi="Palatino Linotype" w:cs="Times New Roman"/>
          <w:noProof/>
          <w:sz w:val="20"/>
          <w:szCs w:val="20"/>
        </w:rPr>
        <w:t xml:space="preserve">(3), 417–432. </w:t>
      </w:r>
      <w:r w:rsidRPr="00ED573A">
        <w:rPr>
          <w:rFonts w:ascii="Palatino Linotype" w:hAnsi="Palatino Linotype" w:cs="Times New Roman"/>
          <w:noProof/>
          <w:color w:val="0070C0"/>
          <w:sz w:val="20"/>
          <w:szCs w:val="20"/>
          <w:u w:val="single"/>
        </w:rPr>
        <w:t>https://doi.org/10.29333/iji.2020.13329a</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Kim, H., Park, C., &amp; Wang, M. (2018). Paired t-test based on robustified statistics. </w:t>
      </w:r>
      <w:r w:rsidRPr="00ED573A">
        <w:rPr>
          <w:rFonts w:ascii="Palatino Linotype" w:hAnsi="Palatino Linotype" w:cs="Times New Roman"/>
          <w:i/>
          <w:iCs/>
          <w:noProof/>
          <w:sz w:val="20"/>
          <w:szCs w:val="20"/>
        </w:rPr>
        <w:t>Fall Conference, Korean Institute of Industrial Engineers</w:t>
      </w:r>
      <w:r w:rsidRPr="00ED573A">
        <w:rPr>
          <w:rFonts w:ascii="Palatino Linotype" w:hAnsi="Palatino Linotype" w:cs="Times New Roman"/>
          <w:noProof/>
          <w:sz w:val="20"/>
          <w:szCs w:val="20"/>
        </w:rPr>
        <w:t>.</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Kim, K. H. (2011). The creativity crisis: the decrease in creative thinking scores on the torrance tests of creative thinking. </w:t>
      </w:r>
      <w:r w:rsidRPr="00ED573A">
        <w:rPr>
          <w:rFonts w:ascii="Palatino Linotype" w:hAnsi="Palatino Linotype" w:cs="Times New Roman"/>
          <w:i/>
          <w:iCs/>
          <w:noProof/>
          <w:sz w:val="20"/>
          <w:szCs w:val="20"/>
        </w:rPr>
        <w:t>Creativity Research Journal</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23</w:t>
      </w:r>
      <w:r w:rsidRPr="00ED573A">
        <w:rPr>
          <w:rFonts w:ascii="Palatino Linotype" w:hAnsi="Palatino Linotype" w:cs="Times New Roman"/>
          <w:noProof/>
          <w:sz w:val="20"/>
          <w:szCs w:val="20"/>
        </w:rPr>
        <w:t xml:space="preserve">(4), 285–295. </w:t>
      </w:r>
      <w:r w:rsidRPr="00ED573A">
        <w:rPr>
          <w:rFonts w:ascii="Palatino Linotype" w:hAnsi="Palatino Linotype" w:cs="Times New Roman"/>
          <w:noProof/>
          <w:color w:val="0070C0"/>
          <w:sz w:val="20"/>
          <w:szCs w:val="20"/>
          <w:u w:val="single"/>
        </w:rPr>
        <w:t>https://doi.org/10.1080/10400419.2011.627805</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Kim, S. H., &amp; Song, K. S. (2012). The effects of thinking style based cooperative learning on group creativity. </w:t>
      </w:r>
      <w:r w:rsidRPr="00ED573A">
        <w:rPr>
          <w:rFonts w:ascii="Palatino Linotype" w:hAnsi="Palatino Linotype" w:cs="Times New Roman"/>
          <w:i/>
          <w:iCs/>
          <w:noProof/>
          <w:sz w:val="20"/>
          <w:szCs w:val="20"/>
        </w:rPr>
        <w:t>Creative Education</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3</w:t>
      </w:r>
      <w:r w:rsidRPr="00ED573A">
        <w:rPr>
          <w:rFonts w:ascii="Palatino Linotype" w:hAnsi="Palatino Linotype" w:cs="Times New Roman"/>
          <w:noProof/>
          <w:sz w:val="20"/>
          <w:szCs w:val="20"/>
        </w:rPr>
        <w:t xml:space="preserve">, 20–24. </w:t>
      </w:r>
      <w:r w:rsidRPr="00ED573A">
        <w:rPr>
          <w:rFonts w:ascii="Palatino Linotype" w:hAnsi="Palatino Linotype" w:cs="Times New Roman"/>
          <w:noProof/>
          <w:color w:val="0070C0"/>
          <w:sz w:val="20"/>
          <w:szCs w:val="20"/>
          <w:u w:val="single"/>
        </w:rPr>
        <w:t>https://doi.org/10.4236/ce.2012.38B005</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Kimbell, R. (2000). Creativity in crisis. </w:t>
      </w:r>
      <w:r w:rsidRPr="00ED573A">
        <w:rPr>
          <w:rFonts w:ascii="Palatino Linotype" w:hAnsi="Palatino Linotype" w:cs="Times New Roman"/>
          <w:i/>
          <w:iCs/>
          <w:noProof/>
          <w:sz w:val="20"/>
          <w:szCs w:val="20"/>
        </w:rPr>
        <w:t>Journal of Design and Technologiy Education</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5</w:t>
      </w:r>
      <w:r w:rsidRPr="00ED573A">
        <w:rPr>
          <w:rFonts w:ascii="Palatino Linotype" w:hAnsi="Palatino Linotype" w:cs="Times New Roman"/>
          <w:noProof/>
          <w:sz w:val="20"/>
          <w:szCs w:val="20"/>
        </w:rPr>
        <w:t>(3), 206–211.</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Kovacikova, E. (2019). Development of speaking at primary schools through CLIL. </w:t>
      </w:r>
      <w:r w:rsidRPr="00ED573A">
        <w:rPr>
          <w:rFonts w:ascii="Palatino Linotype" w:hAnsi="Palatino Linotype" w:cs="Times New Roman"/>
          <w:i/>
          <w:iCs/>
          <w:noProof/>
          <w:sz w:val="20"/>
          <w:szCs w:val="20"/>
        </w:rPr>
        <w:t>XLinguae</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12</w:t>
      </w:r>
      <w:r w:rsidRPr="00ED573A">
        <w:rPr>
          <w:rFonts w:ascii="Palatino Linotype" w:hAnsi="Palatino Linotype" w:cs="Times New Roman"/>
          <w:noProof/>
          <w:sz w:val="20"/>
          <w:szCs w:val="20"/>
        </w:rPr>
        <w:t xml:space="preserve">(2), 17–26. </w:t>
      </w:r>
      <w:r w:rsidRPr="00ED573A">
        <w:rPr>
          <w:rFonts w:ascii="Palatino Linotype" w:hAnsi="Palatino Linotype" w:cs="Times New Roman"/>
          <w:noProof/>
          <w:color w:val="0070C0"/>
          <w:sz w:val="20"/>
          <w:szCs w:val="20"/>
          <w:u w:val="single"/>
        </w:rPr>
        <w:t>https://doi.org/10.18355/XL.2019.12.02.02</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Leal, J. (2016). Assessment in CLIL: Test development at content and language for teaching natural sciences in English as a foreign language. </w:t>
      </w:r>
      <w:r w:rsidRPr="00ED573A">
        <w:rPr>
          <w:rFonts w:ascii="Palatino Linotype" w:hAnsi="Palatino Linotype" w:cs="Times New Roman"/>
          <w:i/>
          <w:iCs/>
          <w:noProof/>
          <w:sz w:val="20"/>
          <w:szCs w:val="20"/>
        </w:rPr>
        <w:t>Latin American Journal of Content &amp; Language Integrated Learning</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9</w:t>
      </w:r>
      <w:r w:rsidRPr="00ED573A">
        <w:rPr>
          <w:rFonts w:ascii="Palatino Linotype" w:hAnsi="Palatino Linotype" w:cs="Times New Roman"/>
          <w:noProof/>
          <w:sz w:val="20"/>
          <w:szCs w:val="20"/>
        </w:rPr>
        <w:t xml:space="preserve">(2), 293–317. </w:t>
      </w:r>
      <w:r w:rsidRPr="00ED573A">
        <w:rPr>
          <w:rFonts w:ascii="Palatino Linotype" w:hAnsi="Palatino Linotype" w:cs="Times New Roman"/>
          <w:noProof/>
          <w:color w:val="0070C0"/>
          <w:sz w:val="20"/>
          <w:szCs w:val="20"/>
          <w:u w:val="single"/>
        </w:rPr>
        <w:t>https://doi.org/10.5294/laclil.2016.9.2.3</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Matin, H. Z., Jandaghi, G., Karimi, F. H., &amp; Hamidizadeh, A. (2010). Relationship between interpersonal communication skills and organizational commitment (Case study: Jahad Keshavarzi and University of Qom, Iran). </w:t>
      </w:r>
      <w:r w:rsidRPr="00ED573A">
        <w:rPr>
          <w:rFonts w:ascii="Palatino Linotype" w:hAnsi="Palatino Linotype" w:cs="Times New Roman"/>
          <w:i/>
          <w:iCs/>
          <w:noProof/>
          <w:sz w:val="20"/>
          <w:szCs w:val="20"/>
        </w:rPr>
        <w:t>European Journal of Social Sciences</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13</w:t>
      </w:r>
      <w:r w:rsidRPr="00ED573A">
        <w:rPr>
          <w:rFonts w:ascii="Palatino Linotype" w:hAnsi="Palatino Linotype" w:cs="Times New Roman"/>
          <w:noProof/>
          <w:sz w:val="20"/>
          <w:szCs w:val="20"/>
        </w:rPr>
        <w:t xml:space="preserve">(3), 387–398. </w:t>
      </w:r>
      <w:r w:rsidRPr="00ED573A">
        <w:rPr>
          <w:rFonts w:ascii="Palatino Linotype" w:hAnsi="Palatino Linotype" w:cs="Times New Roman"/>
          <w:noProof/>
          <w:color w:val="0070C0"/>
          <w:sz w:val="20"/>
          <w:szCs w:val="20"/>
          <w:u w:val="single"/>
        </w:rPr>
        <w:t>http://ejournal.narotama.ac.id/files/ejss_13_3_06.pdf</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McDougald, J. S. (2015). Teachers’ attitudes, perceptions and exoeriences in CLIL: A look at content and language. </w:t>
      </w:r>
      <w:r w:rsidRPr="00ED573A">
        <w:rPr>
          <w:rFonts w:ascii="Palatino Linotype" w:hAnsi="Palatino Linotype" w:cs="Times New Roman"/>
          <w:i/>
          <w:iCs/>
          <w:noProof/>
          <w:sz w:val="20"/>
          <w:szCs w:val="20"/>
        </w:rPr>
        <w:t>Colombian Applied Linguistic Journal</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17</w:t>
      </w:r>
      <w:r w:rsidRPr="00ED573A">
        <w:rPr>
          <w:rFonts w:ascii="Palatino Linotype" w:hAnsi="Palatino Linotype" w:cs="Times New Roman"/>
          <w:noProof/>
          <w:sz w:val="20"/>
          <w:szCs w:val="20"/>
        </w:rPr>
        <w:t xml:space="preserve">(1), 25–41. </w:t>
      </w:r>
      <w:r w:rsidRPr="00ED573A">
        <w:rPr>
          <w:rFonts w:ascii="Palatino Linotype" w:hAnsi="Palatino Linotype" w:cs="Times New Roman"/>
          <w:noProof/>
          <w:color w:val="0070C0"/>
          <w:sz w:val="20"/>
          <w:szCs w:val="20"/>
          <w:u w:val="single"/>
        </w:rPr>
        <w:t>https://doi.org/10.14483/udistrital.jour.calj. 2015.1.a02</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McDougald, J. S., &amp; Pissarello, D. (2020). Content and language integrated learning: In-service teachers’ knowledge and perceptions before and after a professional development program. </w:t>
      </w:r>
      <w:r w:rsidRPr="00ED573A">
        <w:rPr>
          <w:rFonts w:ascii="Palatino Linotype" w:hAnsi="Palatino Linotype" w:cs="Times New Roman"/>
          <w:i/>
          <w:iCs/>
          <w:noProof/>
          <w:sz w:val="20"/>
          <w:szCs w:val="20"/>
        </w:rPr>
        <w:t>Ikala, Revista de Lenguaje y Cultura</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25</w:t>
      </w:r>
      <w:r w:rsidRPr="00ED573A">
        <w:rPr>
          <w:rFonts w:ascii="Palatino Linotype" w:hAnsi="Palatino Linotype" w:cs="Times New Roman"/>
          <w:noProof/>
          <w:sz w:val="20"/>
          <w:szCs w:val="20"/>
        </w:rPr>
        <w:t xml:space="preserve">(2), 353–372. </w:t>
      </w:r>
      <w:r w:rsidRPr="00ED573A">
        <w:rPr>
          <w:rFonts w:ascii="Palatino Linotype" w:hAnsi="Palatino Linotype" w:cs="Times New Roman"/>
          <w:noProof/>
          <w:color w:val="0070C0"/>
          <w:sz w:val="20"/>
          <w:szCs w:val="20"/>
          <w:u w:val="single"/>
        </w:rPr>
        <w:t>https://doi.org/10.17533/udea.ikala.v25n02a03</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Mirahmadi, S. H., &amp; Alavi, S. M. (2016). The role of traditional and virtual scaffolding in developing speaking ability of Iranian EFL learners. </w:t>
      </w:r>
      <w:r w:rsidRPr="00ED573A">
        <w:rPr>
          <w:rFonts w:ascii="Palatino Linotype" w:hAnsi="Palatino Linotype" w:cs="Times New Roman"/>
          <w:i/>
          <w:iCs/>
          <w:noProof/>
          <w:sz w:val="20"/>
          <w:szCs w:val="20"/>
        </w:rPr>
        <w:t>International Journal of English Linguistics</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6</w:t>
      </w:r>
      <w:r w:rsidRPr="00ED573A">
        <w:rPr>
          <w:rFonts w:ascii="Palatino Linotype" w:hAnsi="Palatino Linotype" w:cs="Times New Roman"/>
          <w:noProof/>
          <w:sz w:val="20"/>
          <w:szCs w:val="20"/>
        </w:rPr>
        <w:t xml:space="preserve">(2), 43–56. </w:t>
      </w:r>
      <w:r w:rsidRPr="00ED573A">
        <w:rPr>
          <w:rFonts w:ascii="Palatino Linotype" w:hAnsi="Palatino Linotype" w:cs="Times New Roman"/>
          <w:noProof/>
          <w:color w:val="0070C0"/>
          <w:sz w:val="20"/>
          <w:szCs w:val="20"/>
          <w:u w:val="single"/>
        </w:rPr>
        <w:t>https://doi.org/10.5539/ijel.v6n2p43</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Namsaeng, P. (2022). The potential of CLIL for promoting critical thinking skill in Thailand. </w:t>
      </w:r>
      <w:r w:rsidRPr="00ED573A">
        <w:rPr>
          <w:rFonts w:ascii="Palatino Linotype" w:hAnsi="Palatino Linotype" w:cs="Times New Roman"/>
          <w:i/>
          <w:iCs/>
          <w:noProof/>
          <w:sz w:val="20"/>
          <w:szCs w:val="20"/>
        </w:rPr>
        <w:t>Humanities &amp; Social Sciences</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39</w:t>
      </w:r>
      <w:r w:rsidRPr="00ED573A">
        <w:rPr>
          <w:rFonts w:ascii="Palatino Linotype" w:hAnsi="Palatino Linotype" w:cs="Times New Roman"/>
          <w:noProof/>
          <w:sz w:val="20"/>
          <w:szCs w:val="20"/>
        </w:rPr>
        <w:t>(1), 182–206.</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Newton, L. D., &amp; Newton, D. P. (2010). What teachers see as creative incidents in elementary science lessons. </w:t>
      </w:r>
      <w:r w:rsidRPr="00ED573A">
        <w:rPr>
          <w:rFonts w:ascii="Palatino Linotype" w:hAnsi="Palatino Linotype" w:cs="Times New Roman"/>
          <w:i/>
          <w:iCs/>
          <w:noProof/>
          <w:sz w:val="20"/>
          <w:szCs w:val="20"/>
        </w:rPr>
        <w:t>International Journal of Science Education</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32</w:t>
      </w:r>
      <w:r w:rsidRPr="00ED573A">
        <w:rPr>
          <w:rFonts w:ascii="Palatino Linotype" w:hAnsi="Palatino Linotype" w:cs="Times New Roman"/>
          <w:noProof/>
          <w:sz w:val="20"/>
          <w:szCs w:val="20"/>
        </w:rPr>
        <w:t xml:space="preserve">(15), 1989–2005. </w:t>
      </w:r>
      <w:r w:rsidRPr="00ED573A">
        <w:rPr>
          <w:rFonts w:ascii="Palatino Linotype" w:hAnsi="Palatino Linotype" w:cs="Times New Roman"/>
          <w:noProof/>
          <w:color w:val="0070C0"/>
          <w:sz w:val="20"/>
          <w:szCs w:val="20"/>
          <w:u w:val="single"/>
        </w:rPr>
        <w:t>https://doi.org/10.1080/09500690903233249</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Ostertagova, E., &amp; Ostertag, O. (2013). Methodology and application of one way ANOVA. </w:t>
      </w:r>
      <w:r w:rsidRPr="00ED573A">
        <w:rPr>
          <w:rFonts w:ascii="Palatino Linotype" w:hAnsi="Palatino Linotype" w:cs="Times New Roman"/>
          <w:i/>
          <w:iCs/>
          <w:noProof/>
          <w:sz w:val="20"/>
          <w:szCs w:val="20"/>
        </w:rPr>
        <w:t>American Journal of Mechanical Engineering</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w:t>
      </w:r>
      <w:r w:rsidRPr="00ED573A">
        <w:rPr>
          <w:rFonts w:ascii="Palatino Linotype" w:hAnsi="Palatino Linotype" w:cs="Times New Roman"/>
          <w:noProof/>
          <w:sz w:val="20"/>
          <w:szCs w:val="20"/>
        </w:rPr>
        <w:t>(7), 256–261.</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Pengnate, W. (2013). Ways to develop English proficiency of business students: Implementation of content and language integrated learning (CLIL) approach. </w:t>
      </w:r>
      <w:r w:rsidRPr="00ED573A">
        <w:rPr>
          <w:rFonts w:ascii="Palatino Linotype" w:hAnsi="Palatino Linotype" w:cs="Times New Roman"/>
          <w:i/>
          <w:iCs/>
          <w:noProof/>
          <w:sz w:val="20"/>
          <w:szCs w:val="20"/>
        </w:rPr>
        <w:t>International Journal of Education and Research</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w:t>
      </w:r>
      <w:r w:rsidRPr="00ED573A">
        <w:rPr>
          <w:rFonts w:ascii="Palatino Linotype" w:hAnsi="Palatino Linotype" w:cs="Times New Roman"/>
          <w:noProof/>
          <w:sz w:val="20"/>
          <w:szCs w:val="20"/>
        </w:rPr>
        <w:t>(8), 1–12. www.ijern.com</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lastRenderedPageBreak/>
        <w:t xml:space="preserve">Puerto, F. G. del, &amp; Lacabex, E. G. (2017). Oral production outcomes in CLIL: An attempt to manage amount of exposure. </w:t>
      </w:r>
      <w:r w:rsidRPr="00ED573A">
        <w:rPr>
          <w:rFonts w:ascii="Palatino Linotype" w:hAnsi="Palatino Linotype" w:cs="Times New Roman"/>
          <w:i/>
          <w:iCs/>
          <w:noProof/>
          <w:sz w:val="20"/>
          <w:szCs w:val="20"/>
        </w:rPr>
        <w:t>European Journal of Applied Linguistics</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5</w:t>
      </w:r>
      <w:r w:rsidRPr="00ED573A">
        <w:rPr>
          <w:rFonts w:ascii="Palatino Linotype" w:hAnsi="Palatino Linotype" w:cs="Times New Roman"/>
          <w:noProof/>
          <w:sz w:val="20"/>
          <w:szCs w:val="20"/>
        </w:rPr>
        <w:t xml:space="preserve">(1), 31–54. </w:t>
      </w:r>
      <w:r w:rsidRPr="00ED573A">
        <w:rPr>
          <w:rFonts w:ascii="Palatino Linotype" w:hAnsi="Palatino Linotype" w:cs="Times New Roman"/>
          <w:noProof/>
          <w:color w:val="0070C0"/>
          <w:sz w:val="20"/>
          <w:szCs w:val="20"/>
          <w:u w:val="single"/>
        </w:rPr>
        <w:t>https://doi.org/10.1515/eujal-2015-0035</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Puerto, F. G. D., &amp; Lacabex, E. G. (2016). Oral production outcomes in CLIL: An attempt to manage amount exposure. </w:t>
      </w:r>
      <w:r w:rsidRPr="00ED573A">
        <w:rPr>
          <w:rFonts w:ascii="Palatino Linotype" w:hAnsi="Palatino Linotype" w:cs="Times New Roman"/>
          <w:i/>
          <w:iCs/>
          <w:noProof/>
          <w:sz w:val="20"/>
          <w:szCs w:val="20"/>
        </w:rPr>
        <w:t>European Journal of Applied Linguistics</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5</w:t>
      </w:r>
      <w:r w:rsidRPr="00ED573A">
        <w:rPr>
          <w:rFonts w:ascii="Palatino Linotype" w:hAnsi="Palatino Linotype" w:cs="Times New Roman"/>
          <w:noProof/>
          <w:sz w:val="20"/>
          <w:szCs w:val="20"/>
        </w:rPr>
        <w:t>(1), 31–54. https://doi.org/10.1515/eujal-2015-0035-31-54</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Ritter, S. M., &amp; Mostert, N. (2017). Enhancement of creative thinking skills using a cognitive-based creativity training. </w:t>
      </w:r>
      <w:r w:rsidRPr="00ED573A">
        <w:rPr>
          <w:rFonts w:ascii="Palatino Linotype" w:hAnsi="Palatino Linotype" w:cs="Times New Roman"/>
          <w:i/>
          <w:iCs/>
          <w:noProof/>
          <w:sz w:val="20"/>
          <w:szCs w:val="20"/>
        </w:rPr>
        <w:t>Journal of Cognitive Enhancement</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w:t>
      </w:r>
      <w:r w:rsidRPr="00ED573A">
        <w:rPr>
          <w:rFonts w:ascii="Palatino Linotype" w:hAnsi="Palatino Linotype" w:cs="Times New Roman"/>
          <w:noProof/>
          <w:sz w:val="20"/>
          <w:szCs w:val="20"/>
        </w:rPr>
        <w:t xml:space="preserve">, 243–253. </w:t>
      </w:r>
      <w:r w:rsidRPr="00ED573A">
        <w:rPr>
          <w:rFonts w:ascii="Palatino Linotype" w:hAnsi="Palatino Linotype" w:cs="Times New Roman"/>
          <w:noProof/>
          <w:color w:val="0070C0"/>
          <w:sz w:val="20"/>
          <w:szCs w:val="20"/>
          <w:u w:val="single"/>
        </w:rPr>
        <w:t>https://doi.org/10.1007/s41465-016-0002-3</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Sabbah, S., Hallabieh, F., &amp; Hussein, O. (2020). Communication skills among undergraduate students at Al-Quds university. </w:t>
      </w:r>
      <w:r w:rsidRPr="00ED573A">
        <w:rPr>
          <w:rFonts w:ascii="Palatino Linotype" w:hAnsi="Palatino Linotype" w:cs="Times New Roman"/>
          <w:i/>
          <w:iCs/>
          <w:noProof/>
          <w:sz w:val="20"/>
          <w:szCs w:val="20"/>
        </w:rPr>
        <w:t>World Journal of Education</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10</w:t>
      </w:r>
      <w:r w:rsidRPr="00ED573A">
        <w:rPr>
          <w:rFonts w:ascii="Palatino Linotype" w:hAnsi="Palatino Linotype" w:cs="Times New Roman"/>
          <w:noProof/>
          <w:sz w:val="20"/>
          <w:szCs w:val="20"/>
        </w:rPr>
        <w:t>(6), 136–142.</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Salekhova, L., &amp; Yakaeva, T. (2017). Implementation of A CLIL-module"Economics" for English Language Learners in Russia: Results and Challenges. </w:t>
      </w:r>
      <w:r w:rsidRPr="00ED573A">
        <w:rPr>
          <w:rFonts w:ascii="Palatino Linotype" w:hAnsi="Palatino Linotype" w:cs="Times New Roman"/>
          <w:i/>
          <w:iCs/>
          <w:noProof/>
          <w:sz w:val="20"/>
          <w:szCs w:val="20"/>
        </w:rPr>
        <w:t>The Journal of Asia TEFL</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14</w:t>
      </w:r>
      <w:r w:rsidRPr="00ED573A">
        <w:rPr>
          <w:rFonts w:ascii="Palatino Linotype" w:hAnsi="Palatino Linotype" w:cs="Times New Roman"/>
          <w:noProof/>
          <w:sz w:val="20"/>
          <w:szCs w:val="20"/>
        </w:rPr>
        <w:t>(4), 816–823.</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Sarwar, M., Alam, M., Hussain, A., Shah, A. A., &amp; Jabeen, M. (2014). Assessing English speaking skills of perspective teachers at entry and graduation level in teacher education program. </w:t>
      </w:r>
      <w:r w:rsidRPr="00ED573A">
        <w:rPr>
          <w:rFonts w:ascii="Palatino Linotype" w:hAnsi="Palatino Linotype" w:cs="Times New Roman"/>
          <w:i/>
          <w:iCs/>
          <w:noProof/>
          <w:sz w:val="20"/>
          <w:szCs w:val="20"/>
        </w:rPr>
        <w:t>Language Testing in Asia: A Springer Journal</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4</w:t>
      </w:r>
      <w:r w:rsidRPr="00ED573A">
        <w:rPr>
          <w:rFonts w:ascii="Palatino Linotype" w:hAnsi="Palatino Linotype" w:cs="Times New Roman"/>
          <w:noProof/>
          <w:sz w:val="20"/>
          <w:szCs w:val="20"/>
        </w:rPr>
        <w:t xml:space="preserve">(1). </w:t>
      </w:r>
      <w:r w:rsidRPr="00ED573A">
        <w:rPr>
          <w:rFonts w:ascii="Palatino Linotype" w:hAnsi="Palatino Linotype" w:cs="Times New Roman"/>
          <w:noProof/>
          <w:color w:val="0070C0"/>
          <w:sz w:val="20"/>
          <w:szCs w:val="20"/>
          <w:u w:val="single"/>
        </w:rPr>
        <w:t>https://doi.org/10.1186/2229-0443-4-5</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Saw, M. T. (2014). Using ANOVA to examine the relationship between safety and security and human development. </w:t>
      </w:r>
      <w:r w:rsidRPr="00ED573A">
        <w:rPr>
          <w:rFonts w:ascii="Palatino Linotype" w:hAnsi="Palatino Linotype" w:cs="Times New Roman"/>
          <w:i/>
          <w:iCs/>
          <w:noProof/>
          <w:sz w:val="20"/>
          <w:szCs w:val="20"/>
        </w:rPr>
        <w:t>Jurnal of International Business and Economics</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2</w:t>
      </w:r>
      <w:r w:rsidRPr="00ED573A">
        <w:rPr>
          <w:rFonts w:ascii="Palatino Linotype" w:hAnsi="Palatino Linotype" w:cs="Times New Roman"/>
          <w:noProof/>
          <w:sz w:val="20"/>
          <w:szCs w:val="20"/>
        </w:rPr>
        <w:t xml:space="preserve">(4), 101–106. </w:t>
      </w:r>
      <w:r w:rsidRPr="00ED573A">
        <w:rPr>
          <w:rFonts w:ascii="Palatino Linotype" w:hAnsi="Palatino Linotype" w:cs="Times New Roman"/>
          <w:noProof/>
          <w:color w:val="0070C0"/>
          <w:sz w:val="20"/>
          <w:szCs w:val="20"/>
          <w:u w:val="single"/>
        </w:rPr>
        <w:t>https://doi.org/10.15640/jibe.v2n4a6</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Sawyer, K. (2011). The cognitive neuroscience of creativity: A critical review. </w:t>
      </w:r>
      <w:r w:rsidRPr="00ED573A">
        <w:rPr>
          <w:rFonts w:ascii="Palatino Linotype" w:hAnsi="Palatino Linotype" w:cs="Times New Roman"/>
          <w:i/>
          <w:iCs/>
          <w:noProof/>
          <w:sz w:val="20"/>
          <w:szCs w:val="20"/>
        </w:rPr>
        <w:t>Creativity Research Journal</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23</w:t>
      </w:r>
      <w:r w:rsidRPr="00ED573A">
        <w:rPr>
          <w:rFonts w:ascii="Palatino Linotype" w:hAnsi="Palatino Linotype" w:cs="Times New Roman"/>
          <w:noProof/>
          <w:sz w:val="20"/>
          <w:szCs w:val="20"/>
        </w:rPr>
        <w:t xml:space="preserve">(2), 137–154. </w:t>
      </w:r>
      <w:r w:rsidRPr="00ED573A">
        <w:rPr>
          <w:rFonts w:ascii="Palatino Linotype" w:hAnsi="Palatino Linotype" w:cs="Times New Roman"/>
          <w:noProof/>
          <w:color w:val="0070C0"/>
          <w:sz w:val="20"/>
          <w:szCs w:val="20"/>
          <w:u w:val="single"/>
        </w:rPr>
        <w:t>https://doi.org/10.1080/10400419.2011.571191</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Sayed, M. M. (2005). </w:t>
      </w:r>
      <w:r w:rsidRPr="00ED573A">
        <w:rPr>
          <w:rFonts w:ascii="Palatino Linotype" w:hAnsi="Palatino Linotype" w:cs="Times New Roman"/>
          <w:i/>
          <w:iCs/>
          <w:noProof/>
          <w:sz w:val="20"/>
          <w:szCs w:val="20"/>
        </w:rPr>
        <w:t>The effect of using a multiple intelligences-based training program on developing English majors oral communication skills</w:t>
      </w:r>
      <w:r w:rsidRPr="00ED573A">
        <w:rPr>
          <w:rFonts w:ascii="Palatino Linotype" w:hAnsi="Palatino Linotype" w:cs="Times New Roman"/>
          <w:noProof/>
          <w:sz w:val="20"/>
          <w:szCs w:val="20"/>
        </w:rPr>
        <w:t>. Assiut University.</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Scoot, G., Lerittz, L. E., &amp; Mumford, M. D. (2004). Types of creativitytraining: Approach and their effectiveness. </w:t>
      </w:r>
      <w:r w:rsidRPr="00ED573A">
        <w:rPr>
          <w:rFonts w:ascii="Palatino Linotype" w:hAnsi="Palatino Linotype" w:cs="Times New Roman"/>
          <w:i/>
          <w:iCs/>
          <w:noProof/>
          <w:sz w:val="20"/>
          <w:szCs w:val="20"/>
        </w:rPr>
        <w:t>Journal of Creative Behavior</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38</w:t>
      </w:r>
      <w:r w:rsidRPr="00ED573A">
        <w:rPr>
          <w:rFonts w:ascii="Palatino Linotype" w:hAnsi="Palatino Linotype" w:cs="Times New Roman"/>
          <w:noProof/>
          <w:sz w:val="20"/>
          <w:szCs w:val="20"/>
        </w:rPr>
        <w:t xml:space="preserve">(3), 149–179. </w:t>
      </w:r>
      <w:r w:rsidRPr="00ED573A">
        <w:rPr>
          <w:rFonts w:ascii="Palatino Linotype" w:hAnsi="Palatino Linotype" w:cs="Times New Roman"/>
          <w:noProof/>
          <w:color w:val="0070C0"/>
          <w:sz w:val="20"/>
          <w:szCs w:val="20"/>
          <w:u w:val="single"/>
        </w:rPr>
        <w:t>https://doi.org/10.1080/10400410409534549</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Torres-Rincon, J. C., &amp; Cuesta-Medina, L. M. (2019). Situated practice in CLIL: Voices from Colombian teachers. </w:t>
      </w:r>
      <w:r w:rsidRPr="00ED573A">
        <w:rPr>
          <w:rFonts w:ascii="Palatino Linotype" w:hAnsi="Palatino Linotype" w:cs="Times New Roman"/>
          <w:i/>
          <w:iCs/>
          <w:noProof/>
          <w:sz w:val="20"/>
          <w:szCs w:val="20"/>
        </w:rPr>
        <w:t>Gist Education and Learning Research Journal</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18</w:t>
      </w:r>
      <w:r w:rsidRPr="00ED573A">
        <w:rPr>
          <w:rFonts w:ascii="Palatino Linotype" w:hAnsi="Palatino Linotype" w:cs="Times New Roman"/>
          <w:noProof/>
          <w:sz w:val="20"/>
          <w:szCs w:val="20"/>
        </w:rPr>
        <w:t>(1), 109–141.</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Treffinger, D. J. (2009). Myth 5: creativity is too difficult to measure. </w:t>
      </w:r>
      <w:r w:rsidRPr="00ED573A">
        <w:rPr>
          <w:rFonts w:ascii="Palatino Linotype" w:hAnsi="Palatino Linotype" w:cs="Times New Roman"/>
          <w:i/>
          <w:iCs/>
          <w:noProof/>
          <w:sz w:val="20"/>
          <w:szCs w:val="20"/>
        </w:rPr>
        <w:t>Gifted Child Quarterly</w:t>
      </w:r>
      <w:r w:rsidRPr="00ED573A">
        <w:rPr>
          <w:rFonts w:ascii="Palatino Linotype" w:hAnsi="Palatino Linotype" w:cs="Times New Roman"/>
          <w:noProof/>
          <w:sz w:val="20"/>
          <w:szCs w:val="20"/>
        </w:rPr>
        <w:t xml:space="preserve">. </w:t>
      </w:r>
      <w:r w:rsidRPr="00ED573A">
        <w:rPr>
          <w:rFonts w:ascii="Palatino Linotype" w:hAnsi="Palatino Linotype" w:cs="Times New Roman"/>
          <w:noProof/>
          <w:color w:val="0070C0"/>
          <w:sz w:val="20"/>
          <w:szCs w:val="20"/>
          <w:u w:val="single"/>
        </w:rPr>
        <w:t>https://doi.org/10.1177/0077/0016986209346829</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Tuan, N. H., &amp; Mai, T. N. (2015). Factors affectting students’ speaking performance at LE Thanh high school. </w:t>
      </w:r>
      <w:r w:rsidRPr="00ED573A">
        <w:rPr>
          <w:rFonts w:ascii="Palatino Linotype" w:hAnsi="Palatino Linotype" w:cs="Times New Roman"/>
          <w:i/>
          <w:iCs/>
          <w:noProof/>
          <w:sz w:val="20"/>
          <w:szCs w:val="20"/>
        </w:rPr>
        <w:t>Asian Journal of Educational Research</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3</w:t>
      </w:r>
      <w:r w:rsidRPr="00ED573A">
        <w:rPr>
          <w:rFonts w:ascii="Palatino Linotype" w:hAnsi="Palatino Linotype" w:cs="Times New Roman"/>
          <w:noProof/>
          <w:sz w:val="20"/>
          <w:szCs w:val="20"/>
        </w:rPr>
        <w:t>(2).</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Willis, D., &amp; Willis, J. (2007). </w:t>
      </w:r>
      <w:r w:rsidRPr="00ED573A">
        <w:rPr>
          <w:rFonts w:ascii="Palatino Linotype" w:hAnsi="Palatino Linotype" w:cs="Times New Roman"/>
          <w:i/>
          <w:iCs/>
          <w:noProof/>
          <w:sz w:val="20"/>
          <w:szCs w:val="20"/>
        </w:rPr>
        <w:t>Doing task-based teaching</w:t>
      </w:r>
      <w:r w:rsidRPr="00ED573A">
        <w:rPr>
          <w:rFonts w:ascii="Palatino Linotype" w:hAnsi="Palatino Linotype" w:cs="Times New Roman"/>
          <w:noProof/>
          <w:sz w:val="20"/>
          <w:szCs w:val="20"/>
        </w:rPr>
        <w:t>. Oxford University Press.</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Yang, W. (2018). The Deployment of English Learning Strategies in The CLIL Approach: A Comparison Study of Taiwan and Hong Kong Tertiary Level Contexts. </w:t>
      </w:r>
      <w:r w:rsidRPr="00ED573A">
        <w:rPr>
          <w:rFonts w:ascii="Palatino Linotype" w:hAnsi="Palatino Linotype" w:cs="Times New Roman"/>
          <w:i/>
          <w:iCs/>
          <w:noProof/>
          <w:sz w:val="20"/>
          <w:szCs w:val="20"/>
        </w:rPr>
        <w:t>ESP Today: Journal of English for Specific Purpose at Tertiary Level</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6</w:t>
      </w:r>
      <w:r w:rsidRPr="00ED573A">
        <w:rPr>
          <w:rFonts w:ascii="Palatino Linotype" w:hAnsi="Palatino Linotype" w:cs="Times New Roman"/>
          <w:noProof/>
          <w:sz w:val="20"/>
          <w:szCs w:val="20"/>
        </w:rPr>
        <w:t xml:space="preserve">(1), 44–64. </w:t>
      </w:r>
      <w:r w:rsidRPr="00ED573A">
        <w:rPr>
          <w:rFonts w:ascii="Palatino Linotype" w:hAnsi="Palatino Linotype" w:cs="Times New Roman"/>
          <w:noProof/>
          <w:color w:val="0070C0"/>
          <w:sz w:val="20"/>
          <w:szCs w:val="20"/>
          <w:u w:val="single"/>
        </w:rPr>
        <w:t>https://doi.org/10.18485/esptoday.2018.6.1.3</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Zarobe, Y. R. de. (2013). CLIL implementation: from policy-makers to individual initiatives. </w:t>
      </w:r>
      <w:r w:rsidRPr="00ED573A">
        <w:rPr>
          <w:rFonts w:ascii="Palatino Linotype" w:hAnsi="Palatino Linotype" w:cs="Times New Roman"/>
          <w:i/>
          <w:iCs/>
          <w:noProof/>
          <w:sz w:val="20"/>
          <w:szCs w:val="20"/>
        </w:rPr>
        <w:t>International Journal of Bilingual Education and Bilingualism</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16</w:t>
      </w:r>
      <w:r w:rsidRPr="00ED573A">
        <w:rPr>
          <w:rFonts w:ascii="Palatino Linotype" w:hAnsi="Palatino Linotype" w:cs="Times New Roman"/>
          <w:noProof/>
          <w:sz w:val="20"/>
          <w:szCs w:val="20"/>
        </w:rPr>
        <w:t>(3), 231–243.</w:t>
      </w:r>
    </w:p>
    <w:p w:rsidR="00ED573A" w:rsidRPr="00ED573A" w:rsidRDefault="00ED573A" w:rsidP="00ED573A">
      <w:pPr>
        <w:widowControl w:val="0"/>
        <w:autoSpaceDE w:val="0"/>
        <w:autoSpaceDN w:val="0"/>
        <w:adjustRightInd w:val="0"/>
        <w:spacing w:after="0"/>
        <w:ind w:left="480" w:hanging="480"/>
        <w:jc w:val="both"/>
        <w:rPr>
          <w:rFonts w:ascii="Palatino Linotype" w:hAnsi="Palatino Linotype" w:cs="Times New Roman"/>
          <w:noProof/>
          <w:sz w:val="20"/>
          <w:szCs w:val="20"/>
        </w:rPr>
      </w:pPr>
      <w:r w:rsidRPr="00ED573A">
        <w:rPr>
          <w:rFonts w:ascii="Palatino Linotype" w:hAnsi="Palatino Linotype" w:cs="Times New Roman"/>
          <w:noProof/>
          <w:sz w:val="20"/>
          <w:szCs w:val="20"/>
        </w:rPr>
        <w:t xml:space="preserve">Zimmerman, D. W. (1997). A note on interpretation of the paired-samples t-test. </w:t>
      </w:r>
      <w:r w:rsidRPr="00ED573A">
        <w:rPr>
          <w:rFonts w:ascii="Palatino Linotype" w:hAnsi="Palatino Linotype" w:cs="Times New Roman"/>
          <w:i/>
          <w:iCs/>
          <w:noProof/>
          <w:sz w:val="20"/>
          <w:szCs w:val="20"/>
        </w:rPr>
        <w:t>Journal of Educational and Behavioral Statistics</w:t>
      </w:r>
      <w:r w:rsidRPr="00ED573A">
        <w:rPr>
          <w:rFonts w:ascii="Palatino Linotype" w:hAnsi="Palatino Linotype" w:cs="Times New Roman"/>
          <w:noProof/>
          <w:sz w:val="20"/>
          <w:szCs w:val="20"/>
        </w:rPr>
        <w:t xml:space="preserve">, </w:t>
      </w:r>
      <w:r w:rsidRPr="00ED573A">
        <w:rPr>
          <w:rFonts w:ascii="Palatino Linotype" w:hAnsi="Palatino Linotype" w:cs="Times New Roman"/>
          <w:i/>
          <w:iCs/>
          <w:noProof/>
          <w:sz w:val="20"/>
          <w:szCs w:val="20"/>
        </w:rPr>
        <w:t>22</w:t>
      </w:r>
      <w:r w:rsidRPr="00ED573A">
        <w:rPr>
          <w:rFonts w:ascii="Palatino Linotype" w:hAnsi="Palatino Linotype" w:cs="Times New Roman"/>
          <w:noProof/>
          <w:sz w:val="20"/>
          <w:szCs w:val="20"/>
        </w:rPr>
        <w:t xml:space="preserve">(3), 349–360. </w:t>
      </w:r>
      <w:r w:rsidRPr="00ED573A">
        <w:rPr>
          <w:rFonts w:ascii="Palatino Linotype" w:hAnsi="Palatino Linotype" w:cs="Times New Roman"/>
          <w:noProof/>
          <w:color w:val="0070C0"/>
          <w:sz w:val="20"/>
          <w:szCs w:val="20"/>
          <w:u w:val="single"/>
        </w:rPr>
        <w:t>https://doi.org/10.3102/10769986022003349</w:t>
      </w:r>
    </w:p>
    <w:p w:rsidR="00ED573A" w:rsidRPr="00A64EB2" w:rsidRDefault="00ED573A" w:rsidP="00ED573A">
      <w:pPr>
        <w:pBdr>
          <w:top w:val="nil"/>
          <w:left w:val="nil"/>
          <w:bottom w:val="nil"/>
          <w:right w:val="nil"/>
          <w:between w:val="nil"/>
        </w:pBdr>
        <w:spacing w:after="0"/>
        <w:jc w:val="both"/>
        <w:rPr>
          <w:rFonts w:ascii="Palatino Linotype" w:eastAsia="Candara" w:hAnsi="Palatino Linotype" w:cs="Times New Roman"/>
          <w:color w:val="000000"/>
          <w:sz w:val="24"/>
          <w:szCs w:val="24"/>
        </w:rPr>
      </w:pPr>
      <w:r w:rsidRPr="00ED573A">
        <w:rPr>
          <w:rFonts w:ascii="Palatino Linotype" w:eastAsia="Candara" w:hAnsi="Palatino Linotype" w:cs="Times New Roman"/>
          <w:color w:val="000000"/>
          <w:sz w:val="20"/>
          <w:szCs w:val="20"/>
        </w:rPr>
        <w:fldChar w:fldCharType="end"/>
      </w:r>
    </w:p>
    <w:p w:rsidR="00ED573A" w:rsidRPr="00A64EB2" w:rsidRDefault="00ED573A" w:rsidP="00ED573A">
      <w:pPr>
        <w:spacing w:after="0" w:line="240" w:lineRule="auto"/>
        <w:ind w:right="-5"/>
        <w:jc w:val="both"/>
        <w:rPr>
          <w:rFonts w:ascii="Palatino Linotype" w:hAnsi="Palatino Linotype" w:cs="Times New Roman"/>
          <w:sz w:val="24"/>
          <w:szCs w:val="24"/>
        </w:rPr>
      </w:pPr>
    </w:p>
    <w:p w:rsidR="00ED573A" w:rsidRPr="00A64EB2" w:rsidRDefault="00ED573A" w:rsidP="00ED573A">
      <w:pPr>
        <w:spacing w:after="0" w:line="240" w:lineRule="auto"/>
        <w:ind w:right="-5"/>
        <w:jc w:val="both"/>
        <w:rPr>
          <w:rFonts w:ascii="Palatino Linotype" w:hAnsi="Palatino Linotype" w:cs="Times New Roman"/>
          <w:sz w:val="24"/>
          <w:szCs w:val="24"/>
          <w:lang w:val="en-US"/>
        </w:rPr>
      </w:pPr>
    </w:p>
    <w:p w:rsidR="00ED573A" w:rsidRPr="00ED573A" w:rsidRDefault="00ED573A" w:rsidP="00ED573A">
      <w:pPr>
        <w:pStyle w:val="Alishlah71References"/>
        <w:ind w:left="0" w:firstLine="0"/>
        <w:rPr>
          <w:lang w:val="id-ID"/>
        </w:rPr>
      </w:pPr>
    </w:p>
    <w:p w:rsidR="00ED573A" w:rsidRDefault="00ED573A" w:rsidP="002B31FD">
      <w:pPr>
        <w:pStyle w:val="Alishlah71References"/>
        <w:rPr>
          <w:lang w:val="id-ID"/>
        </w:rPr>
      </w:pPr>
    </w:p>
    <w:p w:rsidR="00ED573A" w:rsidRDefault="00ED573A" w:rsidP="002B31FD">
      <w:pPr>
        <w:pStyle w:val="Alishlah71References"/>
        <w:rPr>
          <w:lang w:val="id-ID"/>
        </w:rPr>
      </w:pPr>
    </w:p>
    <w:p w:rsidR="00ED573A" w:rsidRDefault="00ED573A" w:rsidP="002B31FD">
      <w:pPr>
        <w:pStyle w:val="Alishlah71References"/>
        <w:rPr>
          <w:lang w:val="id-ID"/>
        </w:rPr>
      </w:pPr>
    </w:p>
    <w:p w:rsidR="00ED573A" w:rsidRDefault="00ED573A" w:rsidP="002B31FD">
      <w:pPr>
        <w:pStyle w:val="Alishlah71References"/>
        <w:rPr>
          <w:lang w:val="id-ID"/>
        </w:rPr>
      </w:pPr>
    </w:p>
    <w:p w:rsidR="00ED573A" w:rsidRDefault="00ED573A" w:rsidP="002B31FD">
      <w:pPr>
        <w:pStyle w:val="Alishlah71References"/>
        <w:rPr>
          <w:lang w:val="id-ID"/>
        </w:rPr>
      </w:pPr>
    </w:p>
    <w:p w:rsidR="00ED573A" w:rsidRDefault="00ED573A" w:rsidP="002B31FD">
      <w:pPr>
        <w:pStyle w:val="Alishlah71References"/>
        <w:rPr>
          <w:lang w:val="id-ID"/>
        </w:rPr>
      </w:pPr>
    </w:p>
    <w:p w:rsidR="00143989" w:rsidRPr="00723B12" w:rsidRDefault="00143989" w:rsidP="002B31FD">
      <w:pPr>
        <w:pStyle w:val="Alishlah71References"/>
      </w:pPr>
    </w:p>
    <w:sectPr w:rsidR="00143989" w:rsidRPr="00723B12" w:rsidSect="001914CF">
      <w:headerReference w:type="default" r:id="rId14"/>
      <w:footerReference w:type="default" r:id="rId15"/>
      <w:headerReference w:type="first" r:id="rId16"/>
      <w:footerReference w:type="first" r:id="rId17"/>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BE1" w:rsidRDefault="00631BE1" w:rsidP="008E64A2">
      <w:pPr>
        <w:spacing w:after="0" w:line="240" w:lineRule="auto"/>
      </w:pPr>
      <w:r>
        <w:separator/>
      </w:r>
    </w:p>
    <w:p w:rsidR="00631BE1" w:rsidRDefault="00631BE1"/>
  </w:endnote>
  <w:endnote w:type="continuationSeparator" w:id="0">
    <w:p w:rsidR="00631BE1" w:rsidRDefault="00631BE1" w:rsidP="008E64A2">
      <w:pPr>
        <w:spacing w:after="0" w:line="240" w:lineRule="auto"/>
      </w:pPr>
      <w:r>
        <w:continuationSeparator/>
      </w:r>
    </w:p>
    <w:p w:rsidR="00631BE1" w:rsidRDefault="00631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1200C6" w:rsidRDefault="001200C6" w:rsidP="00727D5A">
    <w:pPr>
      <w:pStyle w:val="Footer"/>
      <w:rPr>
        <w:lang w:val="id-ID"/>
      </w:rPr>
    </w:pPr>
    <w:r>
      <w:rPr>
        <w:rFonts w:ascii="Palatino Linotype" w:hAnsi="Palatino Linotype"/>
        <w:i/>
        <w:sz w:val="16"/>
        <w:lang w:val="id-ID"/>
      </w:rPr>
      <w:t>Muhammad Guntur et al.</w:t>
    </w:r>
    <w:r>
      <w:rPr>
        <w:rFonts w:ascii="Palatino Linotype" w:hAnsi="Palatino Linotype"/>
        <w:i/>
        <w:sz w:val="16"/>
      </w:rPr>
      <w:t>/</w:t>
    </w:r>
    <w:r>
      <w:rPr>
        <w:rFonts w:ascii="Palatino Linotype" w:hAnsi="Palatino Linotype"/>
        <w:i/>
        <w:sz w:val="16"/>
        <w:lang w:val="id-ID"/>
      </w:rPr>
      <w:t>The Impact of CLILL Approach...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BE1" w:rsidRDefault="00631BE1" w:rsidP="008E64A2">
      <w:pPr>
        <w:spacing w:after="0" w:line="240" w:lineRule="auto"/>
      </w:pPr>
      <w:r>
        <w:separator/>
      </w:r>
    </w:p>
    <w:p w:rsidR="00631BE1" w:rsidRDefault="00631BE1"/>
  </w:footnote>
  <w:footnote w:type="continuationSeparator" w:id="0">
    <w:p w:rsidR="00631BE1" w:rsidRDefault="00631BE1" w:rsidP="008E64A2">
      <w:pPr>
        <w:spacing w:after="0" w:line="240" w:lineRule="auto"/>
      </w:pPr>
      <w:r>
        <w:continuationSeparator/>
      </w:r>
    </w:p>
    <w:p w:rsidR="00631BE1" w:rsidRDefault="00631B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lang w:val="id-ID" w:eastAsia="id-ID"/>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proofErr w:type="gramStart"/>
    <w:r>
      <w:rPr>
        <w:rFonts w:ascii="Palatino Linotype" w:hAnsi="Palatino Linotype"/>
        <w:i/>
        <w:sz w:val="16"/>
      </w:rPr>
      <w:t>,Vol</w:t>
    </w:r>
    <w:proofErr w:type="spellEnd"/>
    <w:proofErr w:type="gramEnd"/>
    <w:r>
      <w:rPr>
        <w:rFonts w:ascii="Palatino Linotype" w:hAnsi="Palatino Linotype"/>
        <w:i/>
        <w:sz w:val="16"/>
      </w:rPr>
      <w:t>.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C048A1">
      <w:rPr>
        <w:rFonts w:ascii="Palatino Linotype" w:hAnsi="Palatino Linotype"/>
        <w:noProof/>
        <w:sz w:val="16"/>
      </w:rPr>
      <w:t>62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rsidR="004D48A7" w:rsidRDefault="004D48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Pendidikan</w:t>
    </w:r>
    <w:proofErr w:type="spellEnd"/>
  </w:p>
  <w:p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id-ID" w:eastAsia="id-ID"/>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3"/>
  </w:num>
  <w:num w:numId="6">
    <w:abstractNumId w:val="16"/>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1"/>
  </w:num>
  <w:num w:numId="15">
    <w:abstractNumId w:val="12"/>
  </w:num>
  <w:num w:numId="16">
    <w:abstractNumId w:val="0"/>
  </w:num>
  <w:num w:numId="17">
    <w:abstractNumId w:val="4"/>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6C0211"/>
    <w:rsid w:val="000061CE"/>
    <w:rsid w:val="00031DD5"/>
    <w:rsid w:val="000333AC"/>
    <w:rsid w:val="000355EA"/>
    <w:rsid w:val="00035C67"/>
    <w:rsid w:val="00056E9C"/>
    <w:rsid w:val="000735BB"/>
    <w:rsid w:val="00075197"/>
    <w:rsid w:val="000831BD"/>
    <w:rsid w:val="000A13A3"/>
    <w:rsid w:val="000A36F0"/>
    <w:rsid w:val="000D5EE8"/>
    <w:rsid w:val="000E2588"/>
    <w:rsid w:val="000E2C60"/>
    <w:rsid w:val="000E7A05"/>
    <w:rsid w:val="000F1812"/>
    <w:rsid w:val="000F66B9"/>
    <w:rsid w:val="00114306"/>
    <w:rsid w:val="001200C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D48A7"/>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472"/>
    <w:rsid w:val="005B5AEC"/>
    <w:rsid w:val="005C4902"/>
    <w:rsid w:val="005C7EC7"/>
    <w:rsid w:val="005D00BE"/>
    <w:rsid w:val="005D18A2"/>
    <w:rsid w:val="0061136D"/>
    <w:rsid w:val="00617741"/>
    <w:rsid w:val="00626D7A"/>
    <w:rsid w:val="00630559"/>
    <w:rsid w:val="00631BE1"/>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0211"/>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048A1"/>
    <w:rsid w:val="00C1416D"/>
    <w:rsid w:val="00C21EFA"/>
    <w:rsid w:val="00C361A9"/>
    <w:rsid w:val="00C36799"/>
    <w:rsid w:val="00C37B1B"/>
    <w:rsid w:val="00C4224C"/>
    <w:rsid w:val="00C55435"/>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3BE7"/>
    <w:rsid w:val="00E56B59"/>
    <w:rsid w:val="00E85AC8"/>
    <w:rsid w:val="00EA7D37"/>
    <w:rsid w:val="00ED573A"/>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F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aliases w:val="شماره زيرنويس,پاورقی,مرجع پاورقي,ÔãÇÑå ÒíÑäæíÓ,Footnot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Normal1,Normal2,normal,Normal3,Colorful List - Accent 11,List Paragraph1,Normal11,Normal4,Normal5,Normal6,Normal7,Normal8,Normal9,Normal10,Normal12,Normal13,Normal14,Normal15,Normal16,Normal17"/>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Normal1 Char,Normal2 Char,normal Char,Normal3 Char,Colorful List - Accent 11 Char,List Paragraph1 Char,Normal11 Char,Normal4 Char,Normal5 Char,Normal6 Char,Normal7 Char,Normal8 Char,Normal9 Char,Normal10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aliases w:val="شماره زيرنويس,پاورقی,مرجع پاورقي,ÔãÇÑå ÒíÑäæíÓ,Footnot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Normal1,Normal2,normal,Normal3,Colorful List - Accent 11,List Paragraph1,Normal11,Normal4,Normal5,Normal6,Normal7,Normal8,Normal9,Normal10,Normal12,Normal13,Normal14,Normal15,Normal16,Normal17"/>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Normal1 Char,Normal2 Char,normal Char,Normal3 Char,Colorful List - Accent 11 Char,List Paragraph1 Char,Normal11 Char,Normal4 Char,Normal5 Char,Normal6 Char,Normal7 Char,Normal8 Char,Normal9 Char,Normal10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uhammad_guntur@iainpalopo.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sa/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irin_martuti@binahusada.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uhammad_guntur@iainpalopo.ac.id"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2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27E2C-0027-456F-AEB8-476C5C48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(1)</Template>
  <TotalTime>36</TotalTime>
  <Pages>16</Pages>
  <Words>20898</Words>
  <Characters>119120</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cp:lastPrinted>2022-03-12T14:54:00Z</cp:lastPrinted>
  <dcterms:created xsi:type="dcterms:W3CDTF">2023-05-10T07:43:00Z</dcterms:created>
  <dcterms:modified xsi:type="dcterms:W3CDTF">2023-05-10T08:20:00Z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