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3" w:type="dxa"/>
        <w:jc w:val="center"/>
        <w:tblBorders>
          <w:left w:val="none" w:sz="0" w:space="0" w:color="auto"/>
          <w:bottom w:val="thinThickThin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824"/>
        <w:gridCol w:w="1243"/>
      </w:tblGrid>
      <w:tr w:rsidR="003979C0" w:rsidRPr="00723B12" w14:paraId="0BE170AE" w14:textId="77777777" w:rsidTr="008D3325">
        <w:trPr>
          <w:jc w:val="center"/>
        </w:trPr>
        <w:tc>
          <w:tcPr>
            <w:tcW w:w="1276" w:type="dxa"/>
            <w:vAlign w:val="center"/>
          </w:tcPr>
          <w:p w14:paraId="10A7AEB0" w14:textId="77777777" w:rsidR="003979C0" w:rsidRPr="00723B12" w:rsidRDefault="003979C0" w:rsidP="00156B72">
            <w:pPr>
              <w:rPr>
                <w:rFonts w:ascii="Georgia" w:hAnsi="Georgia"/>
                <w:sz w:val="6"/>
                <w:lang w:val="id-ID"/>
              </w:rPr>
            </w:pPr>
          </w:p>
          <w:p w14:paraId="0BE5551B" w14:textId="5DB3E1EF" w:rsidR="003979C0" w:rsidRPr="00723B12" w:rsidRDefault="003C335A" w:rsidP="00156B72">
            <w:pPr>
              <w:rPr>
                <w:rFonts w:ascii="Georgia" w:hAnsi="Georgia"/>
                <w:sz w:val="6"/>
                <w:lang w:val="id-ID"/>
              </w:rPr>
            </w:pPr>
            <w:r w:rsidRPr="00723B12">
              <w:rPr>
                <w:rFonts w:ascii="Georgia" w:hAnsi="Georgia"/>
                <w:noProof/>
              </w:rPr>
              <w:drawing>
                <wp:inline distT="0" distB="0" distL="0" distR="0" wp14:anchorId="3ADFBFE4" wp14:editId="61D8AFA3">
                  <wp:extent cx="723331" cy="668739"/>
                  <wp:effectExtent l="0" t="0" r="635" b="0"/>
                  <wp:docPr id="1" name="Picture 1" descr="Description: D:\Users\Downloads\WhatsApp Image 2021-02-08 at 21.4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Downloads\WhatsApp Image 2021-02-08 at 21.49.4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313" cy="668722"/>
                          </a:xfrm>
                          <a:prstGeom prst="rect">
                            <a:avLst/>
                          </a:prstGeom>
                          <a:noFill/>
                          <a:ln>
                            <a:noFill/>
                          </a:ln>
                        </pic:spPr>
                      </pic:pic>
                    </a:graphicData>
                  </a:graphic>
                </wp:inline>
              </w:drawing>
            </w:r>
          </w:p>
          <w:p w14:paraId="77FEA500" w14:textId="77777777" w:rsidR="003979C0" w:rsidRPr="00723B12" w:rsidRDefault="003979C0" w:rsidP="00156B72">
            <w:pPr>
              <w:rPr>
                <w:rFonts w:ascii="Georgia" w:hAnsi="Georgia"/>
                <w:sz w:val="6"/>
                <w:lang w:val="id-ID"/>
              </w:rPr>
            </w:pPr>
          </w:p>
        </w:tc>
        <w:tc>
          <w:tcPr>
            <w:tcW w:w="7824" w:type="dxa"/>
            <w:vAlign w:val="center"/>
          </w:tcPr>
          <w:p w14:paraId="5C1DA159" w14:textId="77777777" w:rsidR="003979C0" w:rsidRPr="00723B12" w:rsidRDefault="003979C0" w:rsidP="003979C0">
            <w:pPr>
              <w:jc w:val="center"/>
              <w:rPr>
                <w:rFonts w:ascii="Georgia" w:hAnsi="Georgia"/>
                <w:sz w:val="16"/>
                <w:lang w:val="id-ID"/>
              </w:rPr>
            </w:pPr>
            <w:r w:rsidRPr="00723B12">
              <w:rPr>
                <w:rFonts w:ascii="Georgia" w:hAnsi="Georgia"/>
                <w:sz w:val="16"/>
                <w:lang w:val="id-ID"/>
              </w:rPr>
              <w:t xml:space="preserve">Contents list avaliable at </w:t>
            </w:r>
            <w:hyperlink r:id="rId10" w:history="1">
              <w:r w:rsidRPr="00723B12">
                <w:rPr>
                  <w:rStyle w:val="Hyperlink"/>
                  <w:rFonts w:ascii="Georgia" w:hAnsi="Georgia"/>
                  <w:sz w:val="16"/>
                  <w:u w:val="none"/>
                  <w:lang w:val="id-ID"/>
                </w:rPr>
                <w:t>Directory of Open Access Journals (DOAJ)</w:t>
              </w:r>
            </w:hyperlink>
          </w:p>
          <w:p w14:paraId="77C3B7CF" w14:textId="15022337" w:rsidR="003979C0" w:rsidRPr="00723B12" w:rsidRDefault="003979C0" w:rsidP="003979C0">
            <w:pPr>
              <w:jc w:val="center"/>
              <w:rPr>
                <w:rFonts w:ascii="Georgia" w:hAnsi="Georgia"/>
                <w:b/>
                <w:sz w:val="28"/>
                <w:szCs w:val="28"/>
                <w:lang w:val="id-ID"/>
              </w:rPr>
            </w:pPr>
            <w:r w:rsidRPr="00723B12">
              <w:rPr>
                <w:rFonts w:ascii="Georgia" w:hAnsi="Georgia"/>
                <w:b/>
                <w:sz w:val="28"/>
                <w:szCs w:val="28"/>
                <w:lang w:val="id-ID"/>
              </w:rPr>
              <w:t>Al-</w:t>
            </w:r>
            <w:r w:rsidR="00004FDF" w:rsidRPr="00723B12">
              <w:rPr>
                <w:rFonts w:ascii="Georgia" w:hAnsi="Georgia"/>
                <w:b/>
                <w:sz w:val="28"/>
                <w:szCs w:val="28"/>
                <w:lang w:val="id-ID"/>
              </w:rPr>
              <w:t>Ishlah</w:t>
            </w:r>
            <w:r w:rsidRPr="00723B12">
              <w:rPr>
                <w:rFonts w:ascii="Georgia" w:hAnsi="Georgia"/>
                <w:b/>
                <w:sz w:val="28"/>
                <w:szCs w:val="28"/>
                <w:lang w:val="id-ID"/>
              </w:rPr>
              <w:t xml:space="preserve">: </w:t>
            </w:r>
            <w:r w:rsidR="00882628" w:rsidRPr="00723B12">
              <w:rPr>
                <w:rFonts w:ascii="Georgia" w:hAnsi="Georgia"/>
                <w:b/>
                <w:sz w:val="28"/>
                <w:szCs w:val="28"/>
                <w:lang w:val="id-ID"/>
              </w:rPr>
              <w:t>J</w:t>
            </w:r>
            <w:r w:rsidR="008D3325" w:rsidRPr="00723B12">
              <w:rPr>
                <w:rFonts w:ascii="Georgia" w:hAnsi="Georgia"/>
                <w:b/>
                <w:sz w:val="28"/>
                <w:szCs w:val="28"/>
                <w:lang w:val="id-ID"/>
              </w:rPr>
              <w:t>urnal Pendidikan</w:t>
            </w:r>
          </w:p>
          <w:p w14:paraId="2A6F704B" w14:textId="4CA00511" w:rsidR="003979C0" w:rsidRPr="00723B12" w:rsidRDefault="003979C0" w:rsidP="003979C0">
            <w:pPr>
              <w:pStyle w:val="Footer"/>
              <w:jc w:val="center"/>
              <w:rPr>
                <w:rFonts w:ascii="Georgia" w:hAnsi="Georgia"/>
                <w:lang w:val="id-ID"/>
              </w:rPr>
            </w:pPr>
            <w:r w:rsidRPr="00723B12">
              <w:rPr>
                <w:rFonts w:ascii="Georgia" w:hAnsi="Georgia"/>
                <w:shd w:val="clear" w:color="auto" w:fill="FFFFFF"/>
              </w:rPr>
              <w:t>ISSN: </w:t>
            </w:r>
            <w:hyperlink r:id="rId11" w:history="1">
              <w:r w:rsidR="001C1DBB" w:rsidRPr="00723B12">
                <w:rPr>
                  <w:rStyle w:val="Hyperlink"/>
                  <w:rFonts w:ascii="Georgia" w:hAnsi="Georgia"/>
                  <w:u w:val="none"/>
                  <w:shd w:val="clear" w:color="auto" w:fill="FFFFFF"/>
                  <w:lang w:val="id-ID"/>
                </w:rPr>
                <w:t>2087-9490</w:t>
              </w:r>
              <w:r w:rsidRPr="00723B12">
                <w:rPr>
                  <w:rStyle w:val="Hyperlink"/>
                  <w:rFonts w:ascii="Georgia" w:hAnsi="Georgia"/>
                  <w:shd w:val="clear" w:color="auto" w:fill="FFFFFF"/>
                </w:rPr>
                <w:t> </w:t>
              </w:r>
            </w:hyperlink>
            <w:r w:rsidRPr="00723B12">
              <w:rPr>
                <w:rFonts w:ascii="Georgia" w:hAnsi="Georgia"/>
                <w:shd w:val="clear" w:color="auto" w:fill="FFFFFF"/>
              </w:rPr>
              <w:t>(Printed); </w:t>
            </w:r>
            <w:hyperlink r:id="rId12" w:history="1">
              <w:r w:rsidR="001C1DBB" w:rsidRPr="00723B12">
                <w:rPr>
                  <w:rStyle w:val="Hyperlink"/>
                  <w:rFonts w:ascii="Georgia" w:hAnsi="Georgia"/>
                  <w:shd w:val="clear" w:color="auto" w:fill="FFFFFF"/>
                  <w:lang w:val="id-ID"/>
                </w:rPr>
                <w:t>2597-940X</w:t>
              </w:r>
            </w:hyperlink>
            <w:r w:rsidR="001C1DBB" w:rsidRPr="00723B12">
              <w:rPr>
                <w:rFonts w:ascii="Georgia" w:hAnsi="Georgia"/>
                <w:shd w:val="clear" w:color="auto" w:fill="FFFFFF"/>
                <w:lang w:val="id-ID"/>
              </w:rPr>
              <w:t xml:space="preserve"> (Online)</w:t>
            </w:r>
          </w:p>
          <w:p w14:paraId="1F30D34E" w14:textId="1C2A3C9E" w:rsidR="003979C0" w:rsidRPr="00723B12" w:rsidRDefault="003979C0" w:rsidP="003979C0">
            <w:pPr>
              <w:jc w:val="center"/>
              <w:rPr>
                <w:rFonts w:ascii="Georgia" w:hAnsi="Georgia"/>
                <w:lang w:val="id-ID"/>
              </w:rPr>
            </w:pPr>
            <w:r w:rsidRPr="00723B12">
              <w:rPr>
                <w:rFonts w:ascii="Georgia" w:hAnsi="Georgia"/>
                <w:lang w:val="id-ID"/>
              </w:rPr>
              <w:t xml:space="preserve">Journal Homepage: </w:t>
            </w:r>
            <w:hyperlink r:id="rId13" w:history="1">
              <w:r w:rsidR="001C1DBB" w:rsidRPr="00723B12">
                <w:rPr>
                  <w:rStyle w:val="Hyperlink"/>
                  <w:rFonts w:ascii="Georgia" w:hAnsi="Georgia"/>
                  <w:u w:val="none"/>
                  <w:lang w:val="id-ID"/>
                </w:rPr>
                <w:t>http://www.journal.staihubbulwathan.id/index.php/alishlah</w:t>
              </w:r>
            </w:hyperlink>
          </w:p>
        </w:tc>
        <w:tc>
          <w:tcPr>
            <w:tcW w:w="1243" w:type="dxa"/>
            <w:vAlign w:val="center"/>
          </w:tcPr>
          <w:p w14:paraId="2F2725CA" w14:textId="77777777" w:rsidR="003979C0" w:rsidRPr="00723B12" w:rsidRDefault="003979C0" w:rsidP="00156B72">
            <w:pPr>
              <w:jc w:val="right"/>
              <w:rPr>
                <w:rFonts w:ascii="Georgia" w:hAnsi="Georgia"/>
                <w:lang w:val="id-ID"/>
              </w:rPr>
            </w:pPr>
            <w:r w:rsidRPr="00723B12">
              <w:rPr>
                <w:rFonts w:ascii="Georgia" w:hAnsi="Georgia"/>
                <w:noProof/>
              </w:rPr>
              <w:drawing>
                <wp:inline distT="0" distB="0" distL="0" distR="0" wp14:anchorId="68BCAF59" wp14:editId="1901BD17">
                  <wp:extent cx="614149" cy="75745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340" cy="760153"/>
                          </a:xfrm>
                          <a:prstGeom prst="rect">
                            <a:avLst/>
                          </a:prstGeom>
                        </pic:spPr>
                      </pic:pic>
                    </a:graphicData>
                  </a:graphic>
                </wp:inline>
              </w:drawing>
            </w:r>
          </w:p>
        </w:tc>
      </w:tr>
    </w:tbl>
    <w:p w14:paraId="0A27B863" w14:textId="3A86620B" w:rsidR="00F052E7" w:rsidRPr="00723B12" w:rsidRDefault="00F052E7" w:rsidP="00F70FF8">
      <w:pPr>
        <w:spacing w:after="0" w:line="240" w:lineRule="auto"/>
        <w:rPr>
          <w:rFonts w:ascii="Georgia" w:hAnsi="Georgia"/>
          <w:sz w:val="20"/>
          <w:szCs w:val="20"/>
        </w:rPr>
      </w:pPr>
    </w:p>
    <w:p w14:paraId="506C1F9B" w14:textId="77777777" w:rsidR="003979C0" w:rsidRPr="00723B12" w:rsidRDefault="003979C0" w:rsidP="00F70FF8">
      <w:pPr>
        <w:spacing w:after="0" w:line="240" w:lineRule="auto"/>
        <w:rPr>
          <w:rFonts w:ascii="Georgia" w:hAnsi="Georgia"/>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99"/>
        <w:gridCol w:w="7384"/>
      </w:tblGrid>
      <w:tr w:rsidR="00F052E7" w:rsidRPr="00723B12" w14:paraId="70E098E1" w14:textId="77777777" w:rsidTr="00045523">
        <w:trPr>
          <w:jc w:val="center"/>
        </w:trPr>
        <w:tc>
          <w:tcPr>
            <w:tcW w:w="9883" w:type="dxa"/>
            <w:gridSpan w:val="2"/>
            <w:tcBorders>
              <w:bottom w:val="nil"/>
            </w:tcBorders>
            <w:vAlign w:val="center"/>
          </w:tcPr>
          <w:p w14:paraId="2CC085E8" w14:textId="339145EB" w:rsidR="00EE1A41" w:rsidRPr="00EE1A41" w:rsidRDefault="00EE1A41" w:rsidP="00EE1A41">
            <w:pPr>
              <w:pStyle w:val="ListParagraph"/>
              <w:ind w:left="0"/>
              <w:jc w:val="both"/>
              <w:rPr>
                <w:rFonts w:ascii="Georgia" w:hAnsi="Georgia"/>
                <w:b/>
                <w:sz w:val="36"/>
              </w:rPr>
            </w:pPr>
            <w:r w:rsidRPr="00EE1A41">
              <w:rPr>
                <w:rFonts w:ascii="Georgia" w:hAnsi="Georgia"/>
                <w:b/>
                <w:iCs/>
                <w:sz w:val="36"/>
                <w:szCs w:val="36"/>
              </w:rPr>
              <w:t>Problem Based Learning</w:t>
            </w:r>
            <w:r>
              <w:rPr>
                <w:rFonts w:ascii="Georgia" w:hAnsi="Georgia"/>
                <w:b/>
                <w:sz w:val="36"/>
                <w:szCs w:val="36"/>
              </w:rPr>
              <w:t xml:space="preserve"> dan Keterampilan </w:t>
            </w:r>
            <w:r w:rsidRPr="00EE1A41">
              <w:rPr>
                <w:rFonts w:ascii="Georgia" w:hAnsi="Georgia"/>
                <w:b/>
                <w:sz w:val="36"/>
                <w:szCs w:val="36"/>
              </w:rPr>
              <w:t xml:space="preserve">Berpikir Kreatif Mahasiswa Berbasis </w:t>
            </w:r>
            <w:r>
              <w:rPr>
                <w:rFonts w:ascii="Georgia" w:hAnsi="Georgia"/>
                <w:b/>
                <w:iCs/>
                <w:sz w:val="36"/>
                <w:szCs w:val="36"/>
              </w:rPr>
              <w:t>Loc</w:t>
            </w:r>
            <w:r w:rsidRPr="00EE1A41">
              <w:rPr>
                <w:rFonts w:ascii="Georgia" w:hAnsi="Georgia"/>
                <w:b/>
                <w:iCs/>
                <w:sz w:val="36"/>
                <w:szCs w:val="36"/>
              </w:rPr>
              <w:t>al Wisdom</w:t>
            </w:r>
            <w:r w:rsidRPr="00EE1A41">
              <w:rPr>
                <w:rFonts w:ascii="Georgia" w:hAnsi="Georgia"/>
                <w:b/>
                <w:sz w:val="36"/>
                <w:szCs w:val="36"/>
              </w:rPr>
              <w:t xml:space="preserve"> </w:t>
            </w:r>
            <w:r w:rsidRPr="00EE1A41">
              <w:rPr>
                <w:rStyle w:val="BodyTextChar"/>
                <w:rFonts w:ascii="Georgia" w:hAnsi="Georgia"/>
                <w:b/>
                <w:bCs/>
                <w:sz w:val="36"/>
                <w:szCs w:val="36"/>
              </w:rPr>
              <w:t>Pulau-</w:t>
            </w:r>
            <w:r w:rsidRPr="00EE1A41">
              <w:rPr>
                <w:rFonts w:ascii="Georgia" w:hAnsi="Georgia"/>
                <w:b/>
                <w:sz w:val="36"/>
                <w:szCs w:val="36"/>
              </w:rPr>
              <w:t xml:space="preserve">Pulau Kecil </w:t>
            </w:r>
            <w:r w:rsidRPr="00EE1A41">
              <w:rPr>
                <w:rFonts w:ascii="Georgia" w:hAnsi="Georgia"/>
                <w:b/>
                <w:bCs/>
                <w:sz w:val="36"/>
                <w:szCs w:val="36"/>
              </w:rPr>
              <w:t>Di Maluku</w:t>
            </w:r>
          </w:p>
          <w:p w14:paraId="651D7035" w14:textId="77777777" w:rsidR="003D7C70" w:rsidRPr="00EE1A41" w:rsidRDefault="003D7C70" w:rsidP="00F70FF8">
            <w:pPr>
              <w:pStyle w:val="ListParagraph"/>
              <w:ind w:left="0"/>
              <w:rPr>
                <w:rStyle w:val="kcmread1114"/>
                <w:rFonts w:ascii="Georgia" w:hAnsi="Georgia"/>
                <w:b/>
              </w:rPr>
            </w:pPr>
          </w:p>
          <w:p w14:paraId="383724AA" w14:textId="5479FEBB" w:rsidR="004B4465" w:rsidRPr="00EE1A41" w:rsidRDefault="00EE1A41" w:rsidP="004120BF">
            <w:pPr>
              <w:shd w:val="clear" w:color="auto" w:fill="FFFFFF"/>
              <w:jc w:val="both"/>
              <w:rPr>
                <w:rFonts w:ascii="Georgia" w:hAnsi="Georgia"/>
                <w:b/>
                <w:bCs/>
                <w:sz w:val="24"/>
              </w:rPr>
            </w:pPr>
            <w:r>
              <w:rPr>
                <w:rFonts w:ascii="Georgia" w:hAnsi="Georgia"/>
                <w:b/>
                <w:bCs/>
                <w:sz w:val="24"/>
              </w:rPr>
              <w:t>Pamella Mercy Papilaya</w:t>
            </w:r>
            <w:r w:rsidR="00BC2EA3" w:rsidRPr="00723B12">
              <w:rPr>
                <w:rFonts w:ascii="Georgia" w:hAnsi="Georgia"/>
                <w:b/>
                <w:bCs/>
                <w:sz w:val="24"/>
              </w:rPr>
              <w:t xml:space="preserve"> </w:t>
            </w:r>
            <w:r w:rsidR="004B4465" w:rsidRPr="00723B12">
              <w:rPr>
                <w:rStyle w:val="FootnoteReference"/>
                <w:rFonts w:ascii="Georgia" w:hAnsi="Georgia"/>
                <w:b/>
                <w:bCs/>
                <w:sz w:val="24"/>
              </w:rPr>
              <w:footnoteReference w:id="1"/>
            </w:r>
            <w:r w:rsidR="004B4465" w:rsidRPr="00723B12">
              <w:rPr>
                <w:rFonts w:ascii="Georgia" w:hAnsi="Georgia"/>
                <w:b/>
                <w:bCs/>
                <w:sz w:val="24"/>
                <w:lang w:val="id-ID"/>
              </w:rPr>
              <w:t xml:space="preserve">, </w:t>
            </w:r>
            <w:r>
              <w:rPr>
                <w:rFonts w:ascii="Georgia" w:hAnsi="Georgia"/>
                <w:b/>
                <w:bCs/>
                <w:sz w:val="24"/>
              </w:rPr>
              <w:t xml:space="preserve">Prelly Marsell J. </w:t>
            </w:r>
            <w:r w:rsidRPr="00EE1A41">
              <w:rPr>
                <w:rFonts w:ascii="Georgia" w:hAnsi="Georgia"/>
                <w:b/>
                <w:sz w:val="24"/>
                <w:szCs w:val="24"/>
              </w:rPr>
              <w:t>Tuapattinaya</w:t>
            </w:r>
            <w:r w:rsidR="003D7C70" w:rsidRPr="00723B12">
              <w:rPr>
                <w:rStyle w:val="FootnoteReference"/>
                <w:rFonts w:ascii="Georgia" w:hAnsi="Georgia"/>
                <w:b/>
                <w:bCs/>
                <w:sz w:val="24"/>
                <w:lang w:val="id-ID"/>
              </w:rPr>
              <w:footnoteReference w:id="2"/>
            </w:r>
          </w:p>
          <w:p w14:paraId="34557390" w14:textId="6F9E2EC3" w:rsidR="000D63D4" w:rsidRPr="00723B12" w:rsidRDefault="000D63D4" w:rsidP="004B4465">
            <w:pPr>
              <w:shd w:val="clear" w:color="auto" w:fill="FFFFFF"/>
              <w:jc w:val="both"/>
              <w:rPr>
                <w:rFonts w:ascii="Georgia" w:hAnsi="Georgia"/>
                <w:b/>
                <w:bCs/>
                <w:sz w:val="24"/>
                <w:lang w:val="id-ID"/>
              </w:rPr>
            </w:pPr>
            <w:r w:rsidRPr="00723B12">
              <w:rPr>
                <w:rFonts w:ascii="Georgia" w:hAnsi="Georgia"/>
                <w:sz w:val="24"/>
              </w:rPr>
              <w:t>DOI</w:t>
            </w:r>
            <w:r w:rsidRPr="00723B12">
              <w:rPr>
                <w:rFonts w:ascii="Georgia" w:hAnsi="Georgia"/>
                <w:b/>
                <w:bCs/>
                <w:sz w:val="24"/>
              </w:rPr>
              <w:t>:</w:t>
            </w:r>
          </w:p>
          <w:p w14:paraId="40900A1C" w14:textId="483F1C8D" w:rsidR="00F052E7" w:rsidRPr="00723B12" w:rsidRDefault="00F052E7" w:rsidP="00BC2EA3">
            <w:pPr>
              <w:shd w:val="clear" w:color="auto" w:fill="FFFFFF"/>
              <w:jc w:val="both"/>
              <w:rPr>
                <w:rStyle w:val="kcmread1114"/>
                <w:rFonts w:ascii="Georgia" w:hAnsi="Georgia"/>
                <w:lang w:val="id-ID"/>
              </w:rPr>
            </w:pPr>
          </w:p>
        </w:tc>
      </w:tr>
      <w:tr w:rsidR="00F052E7" w:rsidRPr="00723B12" w14:paraId="00EBA08F" w14:textId="77777777" w:rsidTr="00045523">
        <w:trPr>
          <w:jc w:val="center"/>
        </w:trPr>
        <w:tc>
          <w:tcPr>
            <w:tcW w:w="2499" w:type="dxa"/>
            <w:tcBorders>
              <w:bottom w:val="single" w:sz="2" w:space="0" w:color="auto"/>
              <w:right w:val="nil"/>
            </w:tcBorders>
            <w:vAlign w:val="center"/>
          </w:tcPr>
          <w:p w14:paraId="7355DF3B" w14:textId="77777777" w:rsidR="00F052E7" w:rsidRPr="00723B12" w:rsidRDefault="00F052E7" w:rsidP="00F70FF8">
            <w:pPr>
              <w:shd w:val="clear" w:color="auto" w:fill="FFFFFF"/>
              <w:rPr>
                <w:rFonts w:ascii="Georgia" w:hAnsi="Georgia"/>
                <w:b/>
                <w:bCs/>
                <w:lang w:val="id-ID"/>
              </w:rPr>
            </w:pPr>
          </w:p>
        </w:tc>
        <w:tc>
          <w:tcPr>
            <w:tcW w:w="7384" w:type="dxa"/>
            <w:tcBorders>
              <w:left w:val="nil"/>
              <w:bottom w:val="single" w:sz="2" w:space="0" w:color="auto"/>
            </w:tcBorders>
          </w:tcPr>
          <w:p w14:paraId="4061BF10" w14:textId="77777777" w:rsidR="00F052E7" w:rsidRPr="00723B12" w:rsidRDefault="00F052E7" w:rsidP="00F70FF8">
            <w:pPr>
              <w:pStyle w:val="ListParagraph"/>
              <w:ind w:left="0"/>
              <w:rPr>
                <w:rStyle w:val="kcmread1114"/>
                <w:rFonts w:ascii="Georgia" w:hAnsi="Georgia"/>
                <w:b/>
                <w:lang w:val="id-ID"/>
              </w:rPr>
            </w:pPr>
          </w:p>
        </w:tc>
      </w:tr>
      <w:tr w:rsidR="00F052E7" w:rsidRPr="00723B12" w14:paraId="792626A5" w14:textId="77777777" w:rsidTr="00045523">
        <w:trPr>
          <w:trHeight w:val="454"/>
          <w:jc w:val="center"/>
        </w:trPr>
        <w:tc>
          <w:tcPr>
            <w:tcW w:w="2499" w:type="dxa"/>
            <w:tcBorders>
              <w:top w:val="single" w:sz="2" w:space="0" w:color="auto"/>
              <w:bottom w:val="single" w:sz="2" w:space="0" w:color="auto"/>
              <w:right w:val="nil"/>
            </w:tcBorders>
            <w:vAlign w:val="center"/>
          </w:tcPr>
          <w:p w14:paraId="6A7B35F5" w14:textId="25BC9395" w:rsidR="00F052E7" w:rsidRPr="004120BF" w:rsidRDefault="004120BF" w:rsidP="00F70FF8">
            <w:pPr>
              <w:shd w:val="clear" w:color="auto" w:fill="FFFFFF"/>
              <w:rPr>
                <w:rFonts w:ascii="Georgia" w:hAnsi="Georgia"/>
                <w:b/>
                <w:bCs/>
              </w:rPr>
            </w:pPr>
            <w:r>
              <w:rPr>
                <w:rFonts w:ascii="Georgia" w:hAnsi="Georgia"/>
                <w:b/>
                <w:bCs/>
              </w:rPr>
              <w:t>Info Artikel</w:t>
            </w:r>
          </w:p>
        </w:tc>
        <w:tc>
          <w:tcPr>
            <w:tcW w:w="7384" w:type="dxa"/>
            <w:tcBorders>
              <w:top w:val="single" w:sz="2" w:space="0" w:color="auto"/>
              <w:left w:val="nil"/>
              <w:bottom w:val="single" w:sz="2" w:space="0" w:color="auto"/>
            </w:tcBorders>
            <w:vAlign w:val="center"/>
          </w:tcPr>
          <w:p w14:paraId="13D1F80F" w14:textId="07869F01" w:rsidR="00F052E7" w:rsidRPr="004120BF" w:rsidRDefault="004120BF" w:rsidP="00F70FF8">
            <w:pPr>
              <w:tabs>
                <w:tab w:val="left" w:pos="3268"/>
              </w:tabs>
              <w:rPr>
                <w:rFonts w:ascii="Georgia" w:eastAsia="DFKai-SB" w:hAnsi="Georgia"/>
                <w:b/>
              </w:rPr>
            </w:pPr>
            <w:r>
              <w:rPr>
                <w:rFonts w:ascii="Georgia" w:eastAsia="DFKai-SB" w:hAnsi="Georgia"/>
                <w:b/>
                <w:lang w:val="id-ID"/>
              </w:rPr>
              <w:t>Abstr</w:t>
            </w:r>
            <w:r>
              <w:rPr>
                <w:rFonts w:ascii="Georgia" w:eastAsia="DFKai-SB" w:hAnsi="Georgia"/>
                <w:b/>
              </w:rPr>
              <w:t>act</w:t>
            </w:r>
          </w:p>
        </w:tc>
      </w:tr>
      <w:tr w:rsidR="00F052E7" w:rsidRPr="00723B12" w14:paraId="4E178541" w14:textId="77777777" w:rsidTr="00045523">
        <w:trPr>
          <w:trHeight w:val="20"/>
          <w:jc w:val="center"/>
        </w:trPr>
        <w:tc>
          <w:tcPr>
            <w:tcW w:w="2499" w:type="dxa"/>
            <w:tcBorders>
              <w:top w:val="single" w:sz="2" w:space="0" w:color="auto"/>
              <w:bottom w:val="nil"/>
              <w:right w:val="nil"/>
            </w:tcBorders>
            <w:vAlign w:val="center"/>
          </w:tcPr>
          <w:p w14:paraId="47A587EB" w14:textId="77777777" w:rsidR="00F052E7" w:rsidRPr="00723B12" w:rsidRDefault="00F052E7" w:rsidP="00F70FF8">
            <w:pPr>
              <w:shd w:val="clear" w:color="auto" w:fill="FFFFFF"/>
              <w:rPr>
                <w:rFonts w:ascii="Georgia" w:hAnsi="Georgia"/>
                <w:b/>
                <w:bCs/>
                <w:lang w:val="id-ID"/>
              </w:rPr>
            </w:pPr>
          </w:p>
        </w:tc>
        <w:tc>
          <w:tcPr>
            <w:tcW w:w="7384" w:type="dxa"/>
            <w:tcBorders>
              <w:top w:val="single" w:sz="2" w:space="0" w:color="auto"/>
              <w:left w:val="nil"/>
              <w:bottom w:val="nil"/>
            </w:tcBorders>
            <w:vAlign w:val="center"/>
          </w:tcPr>
          <w:p w14:paraId="345C2581" w14:textId="77777777" w:rsidR="00F052E7" w:rsidRPr="00723B12" w:rsidRDefault="00F052E7" w:rsidP="00F70FF8">
            <w:pPr>
              <w:tabs>
                <w:tab w:val="left" w:pos="3268"/>
              </w:tabs>
              <w:rPr>
                <w:rFonts w:ascii="Georgia" w:eastAsia="DFKai-SB" w:hAnsi="Georgia"/>
                <w:b/>
                <w:lang w:val="id-ID"/>
              </w:rPr>
            </w:pPr>
          </w:p>
        </w:tc>
      </w:tr>
      <w:tr w:rsidR="00F052E7" w:rsidRPr="00723B12" w14:paraId="07699943" w14:textId="77777777" w:rsidTr="00045523">
        <w:trPr>
          <w:jc w:val="center"/>
        </w:trPr>
        <w:tc>
          <w:tcPr>
            <w:tcW w:w="2499" w:type="dxa"/>
            <w:tcBorders>
              <w:top w:val="nil"/>
              <w:bottom w:val="single" w:sz="2" w:space="0" w:color="auto"/>
              <w:right w:val="nil"/>
            </w:tcBorders>
          </w:tcPr>
          <w:p w14:paraId="2D32716D" w14:textId="77777777" w:rsidR="003D7C70" w:rsidRPr="00723B12" w:rsidRDefault="003D7C70" w:rsidP="003D7C70">
            <w:pPr>
              <w:shd w:val="clear" w:color="auto" w:fill="FFFFFF"/>
              <w:rPr>
                <w:rFonts w:ascii="Georgia" w:hAnsi="Georgia"/>
                <w:bCs/>
                <w:iCs/>
                <w:lang w:val="id-ID"/>
              </w:rPr>
            </w:pPr>
            <w:r w:rsidRPr="00723B12">
              <w:rPr>
                <w:rFonts w:ascii="Georgia" w:hAnsi="Georgia"/>
                <w:iCs/>
                <w:shd w:val="clear" w:color="auto" w:fill="FFFFFF"/>
                <w:lang w:val="id-ID"/>
              </w:rPr>
              <w:t>Keywords</w:t>
            </w:r>
            <w:r w:rsidRPr="00723B12">
              <w:rPr>
                <w:rFonts w:ascii="Georgia" w:hAnsi="Georgia"/>
                <w:bCs/>
                <w:iCs/>
                <w:lang w:val="id-ID"/>
              </w:rPr>
              <w:t>:</w:t>
            </w:r>
          </w:p>
          <w:p w14:paraId="2647616C" w14:textId="77777777" w:rsidR="00480B9B" w:rsidRDefault="00480B9B" w:rsidP="00480B9B">
            <w:pPr>
              <w:shd w:val="clear" w:color="auto" w:fill="FFFFFF"/>
              <w:rPr>
                <w:rFonts w:ascii="Georgia" w:hAnsi="Georgia"/>
                <w:bCs/>
                <w:i/>
              </w:rPr>
            </w:pPr>
            <w:r w:rsidRPr="00EE1A41">
              <w:rPr>
                <w:rFonts w:ascii="Georgia" w:hAnsi="Georgia"/>
                <w:bCs/>
                <w:i/>
              </w:rPr>
              <w:t>Problem Ba</w:t>
            </w:r>
            <w:r>
              <w:rPr>
                <w:rFonts w:ascii="Georgia" w:hAnsi="Georgia"/>
                <w:bCs/>
                <w:i/>
              </w:rPr>
              <w:t>sed Learning</w:t>
            </w:r>
          </w:p>
          <w:p w14:paraId="1B713538" w14:textId="57333746" w:rsidR="00480B9B" w:rsidRDefault="00480B9B" w:rsidP="00480B9B">
            <w:pPr>
              <w:shd w:val="clear" w:color="auto" w:fill="FFFFFF"/>
              <w:rPr>
                <w:rFonts w:ascii="Georgia" w:hAnsi="Georgia"/>
                <w:bCs/>
                <w:i/>
              </w:rPr>
            </w:pPr>
            <w:r>
              <w:rPr>
                <w:rFonts w:ascii="Georgia" w:hAnsi="Georgia"/>
                <w:bCs/>
                <w:i/>
              </w:rPr>
              <w:t>Creative thinking</w:t>
            </w:r>
            <w:r w:rsidR="00582984">
              <w:rPr>
                <w:rFonts w:ascii="Georgia" w:hAnsi="Georgia"/>
                <w:bCs/>
                <w:i/>
              </w:rPr>
              <w:t xml:space="preserve"> skills</w:t>
            </w:r>
          </w:p>
          <w:p w14:paraId="611355AC" w14:textId="77777777" w:rsidR="00480B9B" w:rsidRPr="00EE1A41" w:rsidRDefault="00480B9B" w:rsidP="00480B9B">
            <w:pPr>
              <w:shd w:val="clear" w:color="auto" w:fill="FFFFFF"/>
              <w:rPr>
                <w:rFonts w:ascii="Georgia" w:hAnsi="Georgia"/>
                <w:bCs/>
                <w:iCs/>
                <w:lang w:val="id-ID"/>
              </w:rPr>
            </w:pPr>
            <w:r w:rsidRPr="00EE1A41">
              <w:rPr>
                <w:rFonts w:ascii="Georgia" w:hAnsi="Georgia"/>
                <w:bCs/>
                <w:i/>
              </w:rPr>
              <w:t>local wisdom</w:t>
            </w:r>
          </w:p>
          <w:p w14:paraId="0DB3F5D8" w14:textId="77777777" w:rsidR="00F052E7" w:rsidRPr="00723B12" w:rsidRDefault="00F052E7" w:rsidP="00F70FF8">
            <w:pPr>
              <w:shd w:val="clear" w:color="auto" w:fill="FFFFFF"/>
              <w:rPr>
                <w:rFonts w:ascii="Georgia" w:hAnsi="Georgia"/>
                <w:bCs/>
                <w:i/>
                <w:lang w:val="id-ID"/>
              </w:rPr>
            </w:pPr>
          </w:p>
          <w:p w14:paraId="4BEB1411" w14:textId="77777777" w:rsidR="00F052E7" w:rsidRPr="00723B12" w:rsidRDefault="00F052E7" w:rsidP="00F70FF8">
            <w:pPr>
              <w:shd w:val="clear" w:color="auto" w:fill="FFFFFF"/>
              <w:rPr>
                <w:rFonts w:ascii="Georgia" w:hAnsi="Georgia"/>
                <w:bCs/>
                <w:i/>
                <w:lang w:val="id-ID"/>
              </w:rPr>
            </w:pPr>
          </w:p>
          <w:p w14:paraId="146DBDA6" w14:textId="1EA9B5D5" w:rsidR="00F052E7" w:rsidRPr="00723B12" w:rsidRDefault="00F052E7" w:rsidP="00F70FF8">
            <w:pPr>
              <w:shd w:val="clear" w:color="auto" w:fill="FFFFFF"/>
              <w:rPr>
                <w:rFonts w:ascii="Georgia" w:hAnsi="Georgia"/>
                <w:bCs/>
                <w:i/>
                <w:lang w:val="id-ID"/>
              </w:rPr>
            </w:pPr>
          </w:p>
          <w:p w14:paraId="6FB181A5" w14:textId="07C78BE9" w:rsidR="003D7C70" w:rsidRPr="00723B12" w:rsidRDefault="003D7C70" w:rsidP="00F70FF8">
            <w:pPr>
              <w:shd w:val="clear" w:color="auto" w:fill="FFFFFF"/>
              <w:rPr>
                <w:rFonts w:ascii="Georgia" w:hAnsi="Georgia"/>
                <w:bCs/>
                <w:i/>
                <w:lang w:val="id-ID"/>
              </w:rPr>
            </w:pPr>
          </w:p>
          <w:p w14:paraId="0D4F0B97" w14:textId="77777777" w:rsidR="003D7C70" w:rsidRPr="00723B12" w:rsidRDefault="003D7C70" w:rsidP="00F70FF8">
            <w:pPr>
              <w:shd w:val="clear" w:color="auto" w:fill="FFFFFF"/>
              <w:rPr>
                <w:rFonts w:ascii="Georgia" w:hAnsi="Georgia"/>
                <w:bCs/>
                <w:i/>
                <w:lang w:val="id-ID"/>
              </w:rPr>
            </w:pPr>
          </w:p>
          <w:p w14:paraId="09E6E14B" w14:textId="77777777" w:rsidR="00EE1A41" w:rsidRDefault="00EE1A41" w:rsidP="00EE1A41">
            <w:pPr>
              <w:shd w:val="clear" w:color="auto" w:fill="FFFFFF"/>
              <w:rPr>
                <w:rFonts w:ascii="Georgia" w:hAnsi="Georgia"/>
                <w:bCs/>
                <w:iCs/>
              </w:rPr>
            </w:pPr>
            <w:r>
              <w:rPr>
                <w:rFonts w:ascii="Georgia" w:hAnsi="Georgia"/>
                <w:bCs/>
                <w:iCs/>
                <w:lang w:val="id-ID"/>
              </w:rPr>
              <w:t>Kata kunci:</w:t>
            </w:r>
          </w:p>
          <w:p w14:paraId="0951328A" w14:textId="77777777" w:rsidR="00EE1A41" w:rsidRDefault="00EE1A41" w:rsidP="00EE1A41">
            <w:pPr>
              <w:shd w:val="clear" w:color="auto" w:fill="FFFFFF"/>
              <w:rPr>
                <w:rFonts w:ascii="Georgia" w:hAnsi="Georgia"/>
                <w:bCs/>
                <w:i/>
              </w:rPr>
            </w:pPr>
            <w:r w:rsidRPr="00EE1A41">
              <w:rPr>
                <w:rFonts w:ascii="Georgia" w:hAnsi="Georgia"/>
                <w:bCs/>
                <w:i/>
              </w:rPr>
              <w:t>Problem Ba</w:t>
            </w:r>
            <w:r>
              <w:rPr>
                <w:rFonts w:ascii="Georgia" w:hAnsi="Georgia"/>
                <w:bCs/>
                <w:i/>
              </w:rPr>
              <w:t>sed Learning</w:t>
            </w:r>
          </w:p>
          <w:p w14:paraId="1B400AF8" w14:textId="62DC575D" w:rsidR="00EE1A41" w:rsidRDefault="00EE1A41" w:rsidP="00EE1A41">
            <w:pPr>
              <w:shd w:val="clear" w:color="auto" w:fill="FFFFFF"/>
              <w:rPr>
                <w:rFonts w:ascii="Georgia" w:hAnsi="Georgia"/>
                <w:bCs/>
                <w:i/>
              </w:rPr>
            </w:pPr>
            <w:r>
              <w:rPr>
                <w:rFonts w:ascii="Georgia" w:hAnsi="Georgia"/>
                <w:bCs/>
                <w:i/>
              </w:rPr>
              <w:t>berpikir kreatif</w:t>
            </w:r>
            <w:r w:rsidR="00582984">
              <w:rPr>
                <w:rFonts w:ascii="Georgia" w:hAnsi="Georgia"/>
                <w:bCs/>
                <w:i/>
              </w:rPr>
              <w:t xml:space="preserve"> skills</w:t>
            </w:r>
          </w:p>
          <w:p w14:paraId="60D0DFDE" w14:textId="02F184F8" w:rsidR="00EE1A41" w:rsidRPr="00EE1A41" w:rsidRDefault="00EE1A41" w:rsidP="00EE1A41">
            <w:pPr>
              <w:shd w:val="clear" w:color="auto" w:fill="FFFFFF"/>
              <w:rPr>
                <w:rFonts w:ascii="Georgia" w:hAnsi="Georgia"/>
                <w:bCs/>
                <w:iCs/>
                <w:lang w:val="id-ID"/>
              </w:rPr>
            </w:pPr>
            <w:r w:rsidRPr="00EE1A41">
              <w:rPr>
                <w:rFonts w:ascii="Georgia" w:hAnsi="Georgia"/>
                <w:bCs/>
                <w:i/>
              </w:rPr>
              <w:t>local wisdom</w:t>
            </w:r>
          </w:p>
          <w:p w14:paraId="567155A9" w14:textId="77777777" w:rsidR="00F052E7" w:rsidRPr="00723B12" w:rsidRDefault="00F052E7" w:rsidP="00F70FF8">
            <w:pPr>
              <w:shd w:val="clear" w:color="auto" w:fill="FFFFFF"/>
              <w:rPr>
                <w:rFonts w:ascii="Georgia" w:hAnsi="Georgia"/>
                <w:i/>
                <w:spacing w:val="-3"/>
                <w:position w:val="-1"/>
                <w:lang w:val="id-ID"/>
              </w:rPr>
            </w:pPr>
          </w:p>
        </w:tc>
        <w:tc>
          <w:tcPr>
            <w:tcW w:w="7384" w:type="dxa"/>
            <w:tcBorders>
              <w:top w:val="nil"/>
              <w:left w:val="nil"/>
              <w:bottom w:val="single" w:sz="2" w:space="0" w:color="auto"/>
            </w:tcBorders>
          </w:tcPr>
          <w:p w14:paraId="4F23837A" w14:textId="1422D439" w:rsidR="00B10F0A" w:rsidRPr="00EF52FC" w:rsidRDefault="00EF52FC" w:rsidP="000D63D4">
            <w:pPr>
              <w:tabs>
                <w:tab w:val="left" w:pos="3268"/>
              </w:tabs>
              <w:jc w:val="both"/>
              <w:rPr>
                <w:rFonts w:ascii="Georgia" w:hAnsi="Georgia"/>
                <w:shd w:val="clear" w:color="auto" w:fill="FFFFFF"/>
              </w:rPr>
            </w:pPr>
            <w:r w:rsidRPr="00EF52FC">
              <w:rPr>
                <w:rFonts w:ascii="Georgia" w:hAnsi="Georgia"/>
                <w:shd w:val="clear" w:color="auto" w:fill="FFFFFF"/>
              </w:rPr>
              <w:t>In learning conservation biology with online learning communities, lecturers usually guide their students through a discussion-based learning process. In theory, mixed learning can increase interaction in the learning environment. Effective learning can be promoted through flexibility enabling the use of a variety of student learning styles. This study aims to describe students' creative thinking skills about local wisdom on small islands in Maluku; 2) knowing the differences in creative thinking skills of experimental class students (using problem based learning and conventional classes on small islands in Maluku; 3) knowing differences in students' creative thinking skills on the topic of different local wisdom in small islands in Maluku. This research uses the development of 4D Model teaching materials and field lectures, as well as online-based discussions. The research findings reveal that competitive and facilitator styles significantly mediate the relationship between technology user acceptance and mixed learning adoption on students' creative thinking skills. Some of the weaknesses found in this study are the geographical differences of the islands, the internet facilities owned by students are not evenly distributed, and the needs of various media. Blended learning is rather challenging to be applied in optimal learning. Scaffolding is given to students to concentrate more on learning and independent activities. According to students, problem-based learning, creative thinking, finding information, and writing reports are problem-solving features that contribute the most to student learning.</w:t>
            </w:r>
          </w:p>
          <w:p w14:paraId="1B026714" w14:textId="77777777" w:rsidR="00F052E7" w:rsidRPr="00723B12" w:rsidRDefault="00F052E7" w:rsidP="00F70FF8">
            <w:pPr>
              <w:tabs>
                <w:tab w:val="left" w:pos="3268"/>
              </w:tabs>
              <w:jc w:val="both"/>
              <w:rPr>
                <w:rFonts w:ascii="Georgia" w:eastAsia="Arial" w:hAnsi="Georgia"/>
                <w:spacing w:val="2"/>
                <w:lang w:val="id-ID"/>
              </w:rPr>
            </w:pPr>
          </w:p>
          <w:p w14:paraId="46393A4A" w14:textId="77777777" w:rsidR="00F70FF8" w:rsidRPr="00723B12" w:rsidRDefault="00F70FF8" w:rsidP="00F70FF8">
            <w:pPr>
              <w:tabs>
                <w:tab w:val="left" w:pos="3268"/>
              </w:tabs>
              <w:jc w:val="both"/>
              <w:rPr>
                <w:rFonts w:ascii="Georgia" w:eastAsia="Arial" w:hAnsi="Georgia"/>
                <w:spacing w:val="2"/>
                <w:lang w:val="id-ID"/>
              </w:rPr>
            </w:pPr>
          </w:p>
          <w:p w14:paraId="1C7E026D" w14:textId="3B4003D2" w:rsidR="00F052E7" w:rsidRPr="004120BF" w:rsidRDefault="00DE16E4" w:rsidP="00F70FF8">
            <w:pPr>
              <w:tabs>
                <w:tab w:val="left" w:pos="3268"/>
              </w:tabs>
              <w:autoSpaceDE w:val="0"/>
              <w:autoSpaceDN w:val="0"/>
              <w:adjustRightInd w:val="0"/>
              <w:rPr>
                <w:rFonts w:ascii="Georgia" w:hAnsi="Georgia"/>
                <w:b/>
                <w:bCs/>
              </w:rPr>
            </w:pPr>
            <w:r w:rsidRPr="00723B12">
              <w:rPr>
                <w:rFonts w:ascii="Georgia" w:hAnsi="Georgia"/>
                <w:b/>
                <w:bCs/>
              </w:rPr>
              <w:t>Abstra</w:t>
            </w:r>
            <w:r w:rsidR="004120BF">
              <w:rPr>
                <w:rFonts w:ascii="Georgia" w:hAnsi="Georgia"/>
                <w:b/>
                <w:bCs/>
              </w:rPr>
              <w:t>k</w:t>
            </w:r>
          </w:p>
          <w:p w14:paraId="292FC566" w14:textId="77777777" w:rsidR="00F052E7" w:rsidRPr="00723B12" w:rsidRDefault="00F052E7" w:rsidP="00F70FF8">
            <w:pPr>
              <w:tabs>
                <w:tab w:val="left" w:pos="3268"/>
              </w:tabs>
              <w:autoSpaceDE w:val="0"/>
              <w:autoSpaceDN w:val="0"/>
              <w:adjustRightInd w:val="0"/>
              <w:rPr>
                <w:rFonts w:ascii="Georgia" w:hAnsi="Georgia"/>
                <w:b/>
                <w:bCs/>
                <w:lang w:val="id-ID"/>
              </w:rPr>
            </w:pPr>
          </w:p>
          <w:p w14:paraId="340D9067" w14:textId="7857D113" w:rsidR="00F052E7" w:rsidRPr="004A4254" w:rsidRDefault="004A4254" w:rsidP="004A4254">
            <w:pPr>
              <w:tabs>
                <w:tab w:val="left" w:pos="3268"/>
              </w:tabs>
              <w:jc w:val="both"/>
              <w:rPr>
                <w:rStyle w:val="kcmread1114"/>
                <w:rFonts w:ascii="Georgia" w:eastAsia="Arial" w:hAnsi="Georgia"/>
                <w:spacing w:val="2"/>
              </w:rPr>
            </w:pPr>
            <w:r w:rsidRPr="004A4254">
              <w:rPr>
                <w:rFonts w:ascii="Georgia" w:hAnsi="Georgia"/>
              </w:rPr>
              <w:t xml:space="preserve">Pembelajaran biologi konservasi dengan komunitas belajar online, dosen biasanya membimbing mahasiswanya melalui proses pembelajaran berbasis diskusi. Secara teori, pembelajaran campuran dapat meningkatkan interaksi dalam lingkungan belajar. Pembelajaran efektif dapat dipromosikan melalui fleksibilitas memungkinkan penggunaan berbagai gaya belajar mahasiswa. Penelitian ini bertujuan </w:t>
            </w:r>
            <w:r w:rsidRPr="004A4254">
              <w:rPr>
                <w:rFonts w:ascii="Georgia" w:hAnsi="Georgia"/>
                <w:shd w:val="clear" w:color="auto" w:fill="FFFFFF"/>
              </w:rPr>
              <w:t xml:space="preserve">mengetahui gambaran keterampilan berpikir kreatif mahasiswa tentang </w:t>
            </w:r>
            <w:r w:rsidRPr="004A4254">
              <w:rPr>
                <w:rFonts w:ascii="Georgia" w:hAnsi="Georgia"/>
                <w:i/>
                <w:iCs/>
                <w:shd w:val="clear" w:color="auto" w:fill="FFFFFF"/>
              </w:rPr>
              <w:t>local wisdom</w:t>
            </w:r>
            <w:r w:rsidRPr="004A4254">
              <w:rPr>
                <w:rFonts w:ascii="Georgia" w:hAnsi="Georgia"/>
                <w:shd w:val="clear" w:color="auto" w:fill="FFFFFF"/>
              </w:rPr>
              <w:t xml:space="preserve"> pada pulau-pulau kecil di Maluku; 2) mengetahui perbedaan keterampilan berpikir kreatif mahasiswa kelas eksperimen (menggunakan </w:t>
            </w:r>
            <w:r w:rsidRPr="004A4254">
              <w:rPr>
                <w:rFonts w:ascii="Georgia" w:hAnsi="Georgia"/>
                <w:i/>
                <w:iCs/>
                <w:shd w:val="clear" w:color="auto" w:fill="FFFFFF"/>
              </w:rPr>
              <w:t xml:space="preserve">problem based </w:t>
            </w:r>
            <w:proofErr w:type="gramStart"/>
            <w:r w:rsidRPr="004A4254">
              <w:rPr>
                <w:rFonts w:ascii="Georgia" w:hAnsi="Georgia"/>
                <w:i/>
                <w:iCs/>
                <w:shd w:val="clear" w:color="auto" w:fill="FFFFFF"/>
              </w:rPr>
              <w:t>learning</w:t>
            </w:r>
            <w:r w:rsidRPr="004A4254">
              <w:rPr>
                <w:rFonts w:ascii="Georgia" w:hAnsi="Georgia"/>
                <w:shd w:val="clear" w:color="auto" w:fill="FFFFFF"/>
              </w:rPr>
              <w:t xml:space="preserve">  dan</w:t>
            </w:r>
            <w:proofErr w:type="gramEnd"/>
            <w:r w:rsidRPr="004A4254">
              <w:rPr>
                <w:rFonts w:ascii="Georgia" w:hAnsi="Georgia"/>
                <w:shd w:val="clear" w:color="auto" w:fill="FFFFFF"/>
              </w:rPr>
              <w:t xml:space="preserve"> kelas konvensional pada pulau-pulau kecil  di Maluku; 3) mengetahui perbedaan keterampilan berpikir kreatif mahasiswa pada topik </w:t>
            </w:r>
            <w:r w:rsidRPr="004A4254">
              <w:rPr>
                <w:rFonts w:ascii="Georgia" w:hAnsi="Georgia"/>
                <w:i/>
                <w:iCs/>
                <w:shd w:val="clear" w:color="auto" w:fill="FFFFFF"/>
              </w:rPr>
              <w:t>local wisdom</w:t>
            </w:r>
            <w:r w:rsidRPr="004A4254">
              <w:rPr>
                <w:rFonts w:ascii="Georgia" w:hAnsi="Georgia"/>
                <w:shd w:val="clear" w:color="auto" w:fill="FFFFFF"/>
              </w:rPr>
              <w:t xml:space="preserve"> berbeda pada pulau-pulau kecil di Maluku</w:t>
            </w:r>
            <w:r w:rsidRPr="004A4254">
              <w:rPr>
                <w:rFonts w:ascii="Georgia" w:hAnsi="Georgia"/>
              </w:rPr>
              <w:t xml:space="preserve">. Penelitian ini menggunakan pengembangan bahan </w:t>
            </w:r>
            <w:proofErr w:type="gramStart"/>
            <w:r w:rsidRPr="004A4254">
              <w:rPr>
                <w:rFonts w:ascii="Georgia" w:hAnsi="Georgia"/>
              </w:rPr>
              <w:t>ajar</w:t>
            </w:r>
            <w:proofErr w:type="gramEnd"/>
            <w:r w:rsidRPr="004A4254">
              <w:rPr>
                <w:rFonts w:ascii="Georgia" w:hAnsi="Georgia"/>
              </w:rPr>
              <w:t xml:space="preserve"> Model </w:t>
            </w:r>
            <w:r w:rsidRPr="004A4254">
              <w:rPr>
                <w:rFonts w:ascii="Georgia" w:hAnsi="Georgia"/>
              </w:rPr>
              <w:lastRenderedPageBreak/>
              <w:t xml:space="preserve">4D dan ceramah lapangan, serta diskusi berbasis online. Temuan penelitian mengungkapkan gaya kompetitif dan fasilitator secara signifikan memediasi hubungan antara penerimaan pengguna teknologi dan adopsi pembelajaran campuran pada keterampilan berpikir kreatif mahasiswa. Beberapa kelemahan yang ditemukan dalam penelitian ini adalah perbedaan geografis pulau, fasilitas internet yang dimiliki mahasiswa belum merata, dan kebutuhan media yang beragam. </w:t>
            </w:r>
            <w:r w:rsidRPr="004A4254">
              <w:rPr>
                <w:rFonts w:ascii="Georgia" w:hAnsi="Georgia"/>
                <w:i/>
              </w:rPr>
              <w:t>Blended learning</w:t>
            </w:r>
            <w:r w:rsidRPr="004A4254">
              <w:rPr>
                <w:rFonts w:ascii="Georgia" w:hAnsi="Georgia"/>
              </w:rPr>
              <w:t xml:space="preserve"> agak menantang diterapkan dalam pembelajaran secara optimal. Scaffolding diberikan kepada mahasiswa agar lebih berkonsentrasi pada pembelajaran dan kegiatan mandiri. Menurut mahasiswa, pembelajaran berbasis masalah, berpikir kreatif, mencari informasi, dan menulis laporan merupakan fitur pemecahan masalah yang memberikan kontribusi paling besar terhadap pembelajaran mahasiswa. </w:t>
            </w:r>
          </w:p>
        </w:tc>
      </w:tr>
    </w:tbl>
    <w:p w14:paraId="79294AA5" w14:textId="77777777" w:rsidR="00F052E7" w:rsidRPr="00723B12" w:rsidRDefault="00F052E7" w:rsidP="00F70FF8">
      <w:pPr>
        <w:spacing w:after="0" w:line="240" w:lineRule="auto"/>
        <w:rPr>
          <w:rFonts w:ascii="Georgia" w:hAnsi="Georgia"/>
          <w:sz w:val="20"/>
        </w:rPr>
      </w:pPr>
    </w:p>
    <w:p w14:paraId="40219BB2" w14:textId="5BF83A40" w:rsidR="00F70FF8" w:rsidRPr="00723B12" w:rsidRDefault="004120BF" w:rsidP="004120BF">
      <w:pPr>
        <w:spacing w:after="0" w:line="360" w:lineRule="auto"/>
        <w:jc w:val="both"/>
        <w:rPr>
          <w:rFonts w:ascii="Georgia" w:eastAsia="Arial" w:hAnsi="Georgia" w:cs="Times New Roman"/>
          <w:b/>
          <w:lang w:val="en-US"/>
        </w:rPr>
      </w:pPr>
      <w:r>
        <w:rPr>
          <w:rFonts w:ascii="Georgia" w:eastAsia="Arial" w:hAnsi="Georgia" w:cs="Times New Roman"/>
          <w:b/>
          <w:lang w:val="en-US"/>
        </w:rPr>
        <w:t>PENDAHULUAN</w:t>
      </w:r>
      <w:r w:rsidR="00723B12">
        <w:rPr>
          <w:rFonts w:ascii="Georgia" w:eastAsia="Arial" w:hAnsi="Georgia" w:cs="Times New Roman"/>
          <w:b/>
          <w:lang w:val="en-US"/>
        </w:rPr>
        <w:t xml:space="preserve"> </w:t>
      </w:r>
    </w:p>
    <w:p w14:paraId="06CE8E5B" w14:textId="77777777" w:rsidR="00762555" w:rsidRDefault="00762555" w:rsidP="00EF52FC">
      <w:pPr>
        <w:spacing w:after="0" w:line="240" w:lineRule="auto"/>
        <w:ind w:firstLine="567"/>
        <w:jc w:val="both"/>
        <w:rPr>
          <w:rFonts w:ascii="Georgia" w:hAnsi="Georgia"/>
          <w:lang w:val="en-US"/>
        </w:rPr>
      </w:pPr>
      <w:bookmarkStart w:id="1" w:name="_Hlk82453056"/>
      <w:r w:rsidRPr="00762555">
        <w:rPr>
          <w:rFonts w:ascii="Georgia" w:hAnsi="Georgia"/>
        </w:rPr>
        <w:t xml:space="preserve">Pembelajaran Abad ke-21 adalah pembelajaran yang dirancang untuk generasi abad-21 agar mampu mengikuti arus perkembangan teknologi terbaru. Terutama pada ranah komunikasi yang telah masuk ke dalam sendi kehidupan peserta didik </w:t>
      </w:r>
      <w:r w:rsidRPr="00762555">
        <w:rPr>
          <w:rFonts w:ascii="Georgia" w:hAnsi="Georgia"/>
        </w:rPr>
        <w:fldChar w:fldCharType="begin" w:fldLock="1"/>
      </w:r>
      <w:r w:rsidRPr="00762555">
        <w:rPr>
          <w:rFonts w:ascii="Georgia" w:hAnsi="Georgia"/>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approach.","author":[{"dropping-particle":"","family":"OECD","given":"","non-dropping-particle":"","parse-names":false,"suffix":""}],"container-title":"Oecd","id":"ITEM-1","issue":"9","issued":{"date-parts":[["2019"]]},"page":"1689-1699","title":"PISA 2021 creative thinking framework","type":"article-journal","volume":"53"},"uris":["http://www.mendeley.com/documents/?uuid=a32326b8-1e8f-400b-9719-613ed24d66fc"]}],"mendeley":{"formattedCitation":"(OECD, 2019)","plainTextFormattedCitation":"(OECD, 2019)","previouslyFormattedCitation":"(OECD, 2019)"},"properties":{"noteIndex":0},"schema":"https://github.com/citation-style-language/schema/raw/master/csl-citation.json"}</w:instrText>
      </w:r>
      <w:r w:rsidRPr="00762555">
        <w:rPr>
          <w:rFonts w:ascii="Georgia" w:hAnsi="Georgia"/>
        </w:rPr>
        <w:fldChar w:fldCharType="separate"/>
      </w:r>
      <w:r w:rsidRPr="00762555">
        <w:rPr>
          <w:rFonts w:ascii="Georgia" w:hAnsi="Georgia"/>
          <w:noProof/>
        </w:rPr>
        <w:t>(OECD, 2019)</w:t>
      </w:r>
      <w:r w:rsidRPr="00762555">
        <w:rPr>
          <w:rFonts w:ascii="Georgia" w:hAnsi="Georgia"/>
        </w:rPr>
        <w:fldChar w:fldCharType="end"/>
      </w:r>
      <w:r w:rsidRPr="00762555">
        <w:rPr>
          <w:rFonts w:ascii="Georgia" w:hAnsi="Georgia"/>
        </w:rPr>
        <w:t xml:space="preserve">. Peserta didik diharuskan menguasai empat keterampilan belajar (4C). Dikatakan abad ke-21 adalah abad yang meminta kualitas dalam segala usaha dan hasil kerja manusia. Dengan sendirinya abad ke-21 meminta sumberdaya manusia yang berkualitas, yang dihasilkan oleh lembaga-lembaga yang dikelola secara profesional sehingga membuahkan hasil unggulan </w:t>
      </w:r>
      <w:r w:rsidRPr="00762555">
        <w:rPr>
          <w:rFonts w:ascii="Georgia" w:hAnsi="Georgia"/>
        </w:rPr>
        <w:fldChar w:fldCharType="begin" w:fldLock="1"/>
      </w:r>
      <w:r w:rsidRPr="00762555">
        <w:rPr>
          <w:rFonts w:ascii="Georgia" w:hAnsi="Georgia"/>
        </w:rPr>
        <w:instrText>ADDIN CSL_CITATION {"citationItems":[{"id":"ITEM-1","itemData":{"DOI":"10.31227/osf.io/q7pdv","author":[{"dropping-particle":"","family":"Azizi","given":"Ghoni Nur","non-dropping-particle":"","parse-names":false,"suffix":""}],"id":"ITEM-1","issue":"08","issued":{"date-parts":[["2019"]]},"page":"1-6","title":"Indonesia's Efforts to Achieve Globally Competitive Human Resources","type":"article-journal","volume":"7"},"uris":["http://www.mendeley.com/documents/?uuid=fbb8fd91-31bd-4bca-9571-2fa4f2416e27"]}],"mendeley":{"formattedCitation":"(Azizi, 2019)","plainTextFormattedCitation":"(Azizi, 2019)","previouslyFormattedCitation":"(Azizi, 2019)"},"properties":{"noteIndex":0},"schema":"https://github.com/citation-style-language/schema/raw/master/csl-citation.json"}</w:instrText>
      </w:r>
      <w:r w:rsidRPr="00762555">
        <w:rPr>
          <w:rFonts w:ascii="Georgia" w:hAnsi="Georgia"/>
        </w:rPr>
        <w:fldChar w:fldCharType="separate"/>
      </w:r>
      <w:r w:rsidRPr="00762555">
        <w:rPr>
          <w:rFonts w:ascii="Georgia" w:hAnsi="Georgia"/>
          <w:noProof/>
        </w:rPr>
        <w:t>(Azizi, 2019)</w:t>
      </w:r>
      <w:r w:rsidRPr="00762555">
        <w:rPr>
          <w:rFonts w:ascii="Georgia" w:hAnsi="Georgia"/>
        </w:rPr>
        <w:fldChar w:fldCharType="end"/>
      </w:r>
      <w:r w:rsidRPr="00762555">
        <w:rPr>
          <w:rFonts w:ascii="Georgia" w:hAnsi="Georgia"/>
        </w:rPr>
        <w:t>. Tuntutan-tuntutan yang serba baru tersebut meminta berbagai terobosan dalam berfikir, penyusunan konsep, dan tindakan-tindakan. Dengan kata lain diperlukan suatu paradigm baru dalam menghadapi tantangan-tantangan yang baru. Apabila tantangan-tantangan baru tersebut dihadapi dengan menggunakan paradigm lama, maka segala usaha akan menemui kegagalan. Tantangan yang baru menuntut proses terobosan pemikiran (</w:t>
      </w:r>
      <w:r w:rsidRPr="00762555">
        <w:rPr>
          <w:rFonts w:ascii="Georgia" w:hAnsi="Georgia"/>
          <w:i/>
        </w:rPr>
        <w:t>breakthrough thinking process</w:t>
      </w:r>
      <w:r w:rsidRPr="00762555">
        <w:rPr>
          <w:rFonts w:ascii="Georgia" w:hAnsi="Georgia"/>
        </w:rPr>
        <w:t xml:space="preserve">) apabila yang diinginkan adalah output yang bermutu yang dapat bersaing dengan hasil karya dalam dunia yang serba terbuka </w:t>
      </w:r>
      <w:r w:rsidRPr="00762555">
        <w:rPr>
          <w:rFonts w:ascii="Georgia" w:hAnsi="Georgia"/>
        </w:rPr>
        <w:fldChar w:fldCharType="begin" w:fldLock="1"/>
      </w:r>
      <w:r w:rsidRPr="00762555">
        <w:rPr>
          <w:rFonts w:ascii="Georgia" w:hAnsi="Georgia"/>
        </w:rPr>
        <w:instrText>ADDIN CSL_CITATION {"citationItems":[{"id":"ITEM-1","itemData":{"author":[{"dropping-particle":"","family":"Huda, N., Irsan Pawannei","given":"Andhina Ratri &amp; Veronica L. Taylor","non-dropping-particle":"","parse-names":false,"suffix":""}],"id":"ITEM-1","issue":"December","issued":{"date-parts":[["2020"]]},"page":"90","title":"Making indonesia’s research and development better","type":"article-journal"},"uris":["http://www.mendeley.com/documents/?uuid=9974d650-07a1-46ea-9d60-d766bf4ae617"]}],"mendeley":{"formattedCitation":"(Huda, N., Irsan Pawannei, 2020)","plainTextFormattedCitation":"(Huda, N., Irsan Pawannei, 2020)","previouslyFormattedCitation":"(Huda, N., Irsan Pawannei, 2020)"},"properties":{"noteIndex":0},"schema":"https://github.com/citation-style-language/schema/raw/master/csl-citation.json"}</w:instrText>
      </w:r>
      <w:r w:rsidRPr="00762555">
        <w:rPr>
          <w:rFonts w:ascii="Georgia" w:hAnsi="Georgia"/>
        </w:rPr>
        <w:fldChar w:fldCharType="separate"/>
      </w:r>
      <w:r w:rsidRPr="00762555">
        <w:rPr>
          <w:rFonts w:ascii="Georgia" w:hAnsi="Georgia"/>
          <w:noProof/>
        </w:rPr>
        <w:t>(Huda, N., Irsan Pawannei, 2020)</w:t>
      </w:r>
      <w:r w:rsidRPr="00762555">
        <w:rPr>
          <w:rFonts w:ascii="Georgia" w:hAnsi="Georgia"/>
        </w:rPr>
        <w:fldChar w:fldCharType="end"/>
      </w:r>
      <w:r w:rsidRPr="00762555">
        <w:rPr>
          <w:rFonts w:ascii="Georgia" w:hAnsi="Georgia"/>
        </w:rPr>
        <w:t>.</w:t>
      </w:r>
    </w:p>
    <w:p w14:paraId="007F07A4" w14:textId="77777777" w:rsidR="00762555" w:rsidRDefault="00762555" w:rsidP="00EF52FC">
      <w:pPr>
        <w:spacing w:after="0" w:line="240" w:lineRule="auto"/>
        <w:ind w:firstLine="567"/>
        <w:jc w:val="both"/>
        <w:rPr>
          <w:rFonts w:ascii="Georgia" w:hAnsi="Georgia"/>
          <w:shd w:val="clear" w:color="auto" w:fill="FFFFFF"/>
          <w:lang w:val="en-US"/>
        </w:rPr>
      </w:pPr>
      <w:r w:rsidRPr="00762555">
        <w:rPr>
          <w:rFonts w:ascii="Georgia" w:hAnsi="Georgia" w:cs="Times New Roman"/>
        </w:rPr>
        <w:t>Pembelajaran biologi di Abad ke21</w:t>
      </w:r>
      <w:r w:rsidRPr="00762555">
        <w:rPr>
          <w:rFonts w:ascii="Georgia" w:hAnsi="Georgia" w:cs="Times New Roman"/>
          <w:shd w:val="clear" w:color="auto" w:fill="FFFFFF"/>
        </w:rPr>
        <w:t xml:space="preserve"> ditandai dengan pemanfaatan teknologi informasi dan komunikasi dalam segala segi kehidupan, termasuk dalam proses pembelajaran yang </w:t>
      </w:r>
      <w:r w:rsidRPr="00762555">
        <w:rPr>
          <w:rFonts w:ascii="Georgia" w:hAnsi="Georgia" w:cs="Times New Roman"/>
        </w:rPr>
        <w:t xml:space="preserve"> memberdayakan mahasiswa berpikir tinggkat tinggi.  Kebutuhan akan hal ini memotivasi guru </w:t>
      </w:r>
      <w:r w:rsidRPr="00762555">
        <w:rPr>
          <w:rFonts w:ascii="Georgia" w:hAnsi="Georgia"/>
          <w:shd w:val="clear" w:color="auto" w:fill="FFFFFF"/>
        </w:rPr>
        <w:t xml:space="preserve">untuk melakukan proses pembelajaran sesuai dengan kebutuhan pembelajaran abad 21, termasuk mendidik peserta didik menjadi pemikir kritis dan pemecah masalah dan kreatif, inovatif, komunikatif, dan kolaboratif </w:t>
      </w:r>
      <w:r w:rsidRPr="00762555">
        <w:rPr>
          <w:rFonts w:ascii="Georgia" w:hAnsi="Georgia"/>
          <w:shd w:val="clear" w:color="auto" w:fill="FFFFFF"/>
        </w:rPr>
        <w:fldChar w:fldCharType="begin" w:fldLock="1"/>
      </w:r>
      <w:r w:rsidRPr="00762555">
        <w:rPr>
          <w:rFonts w:ascii="Georgia" w:hAnsi="Georgia"/>
          <w:shd w:val="clear" w:color="auto" w:fill="FFFFFF"/>
        </w:rPr>
        <w:instrText>ADDIN CSL_CITATION {"citationItems":[{"id":"ITEM-1","itemData":{"DOI":"10.1016/j.sbspro.2016.10.034","ISSN":"18770428","abstract":"The aim of this paper is to suggest a specific teaching approach which employs a critical thinking model, as well as to show the possibilities for structuring professional knowledge and enhancing learning efficiency. Entering the world of global competition, the emphasis is on the need to prepare students to be communicative, collaborative, creative, innovative, to think critically and analytically, and to be able to effectively solve real-world problems. With higher-order thinking skills, which are essential for absorbing knowledge as well as for work performance, students will become effective communicators, critical and dynamic thinkers, competent problem solvers and career experts. By utilizing innovative pedagogy to support teaching and learning goals, students will be more likely to achieve their full potential and have their voices heard. The paper focuses on critical thinking for undergraduate ESP engineering students. Those students need strong critical thinking skills which are essential to get to the root of problems and find reasonable solutions. A model of critical thinking is designed to help those students to develop their thinking skills and prepare for a global, complex society.","author":[{"dropping-particle":"","family":"ŽivkoviĿ","given":"SlaĿana","non-dropping-particle":"","parse-names":false,"suffix":""}],"container-title":"Procedia - Social and Behavioral Sciences","id":"ITEM-1","issue":"April","issued":{"date-parts":[["2016"]]},"page":"102-108","title":"A Model of Critical Thinking as an Important Attribute for Success in the 21st Century","type":"article-journal","volume":"232"},"uris":["http://www.mendeley.com/documents/?uuid=29e581e3-bd23-4f92-9d99-bd3ac85deae9"]}],"mendeley":{"formattedCitation":"(ŽivkoviĿ, 2016)","plainTextFormattedCitation":"(ŽivkoviĿ, 2016)","previouslyFormattedCitation":"(ŽivkoviĿ, 2016)"},"properties":{"noteIndex":0},"schema":"https://github.com/citation-style-language/schema/raw/master/csl-citation.json"}</w:instrText>
      </w:r>
      <w:r w:rsidRPr="00762555">
        <w:rPr>
          <w:rFonts w:ascii="Georgia" w:hAnsi="Georgia"/>
          <w:shd w:val="clear" w:color="auto" w:fill="FFFFFF"/>
        </w:rPr>
        <w:fldChar w:fldCharType="separate"/>
      </w:r>
      <w:r w:rsidRPr="00762555">
        <w:rPr>
          <w:rFonts w:ascii="Georgia" w:hAnsi="Georgia"/>
          <w:noProof/>
          <w:shd w:val="clear" w:color="auto" w:fill="FFFFFF"/>
        </w:rPr>
        <w:t>(ŽivkoviĿ, 2016)</w:t>
      </w:r>
      <w:r w:rsidRPr="00762555">
        <w:rPr>
          <w:rFonts w:ascii="Georgia" w:hAnsi="Georgia"/>
          <w:shd w:val="clear" w:color="auto" w:fill="FFFFFF"/>
        </w:rPr>
        <w:fldChar w:fldCharType="end"/>
      </w:r>
      <w:r w:rsidRPr="00762555">
        <w:rPr>
          <w:rFonts w:ascii="Georgia" w:hAnsi="Georgia"/>
          <w:shd w:val="clear" w:color="auto" w:fill="FFFFFF"/>
        </w:rPr>
        <w:t xml:space="preserve">. Guru harus berpengetahuan luas dan mampu merubah paradigma yang tidak hanya berfokus kepada konten namun berfokus pada pengembangan kreatifitas dan keterampilan belajar mandiri </w:t>
      </w:r>
      <w:r w:rsidRPr="00762555">
        <w:rPr>
          <w:rFonts w:ascii="Georgia" w:hAnsi="Georgia"/>
          <w:shd w:val="clear" w:color="auto" w:fill="FFFFFF"/>
        </w:rPr>
        <w:fldChar w:fldCharType="begin" w:fldLock="1"/>
      </w:r>
      <w:r w:rsidRPr="00762555">
        <w:rPr>
          <w:rFonts w:ascii="Georgia" w:hAnsi="Georgia"/>
          <w:shd w:val="clear" w:color="auto" w:fill="FFFFFF"/>
        </w:rPr>
        <w:instrText>ADDIN CSL_CITATION {"citationItems":[{"id":"ITEM-1","itemData":{"ISSN":"20943938","abstract":"The purpose of this research is to identify and evaluate the type of skills students gained during their unplanned shift of emergency remote teaching during the Covid-19 outbreak. Identifying the students' gained skills resulted in allowing students to be independent learners and teachers resorting to the facilitator role. It will also show that “adversity” brings out the resilient characteristics of students. Hence, educators need to design their lessons in the form of challenges that enables students to use and improvise skills allowing them to advance. The survey research approach was applied. Data was collected through two sources: audio logs and a questionnaire. The results of this study showed that students naturally found the readiness and ability to utilize 21-century skills in managing their emergency remote learning during the adversity of Covid-19. This research aims to identify the importance of allowing students to explore their strengths by identifying their skills and using them as tools in their learning within a student-centered classroom environment. It also aims to encourage educators to allow students to take control of their learning abilities and help guide them to self-discover their strengths in acquiring knowledge.","author":[{"dropping-particle":"","family":"Ahmed","given":"Dalal A.Kareem","non-dropping-particle":"","parse-names":false,"suffix":""},{"dropping-particle":"","family":"Henari","given":"Tara Fryad","non-dropping-particle":"","parse-names":false,"suffix":""},{"dropping-particle":"","family":"Maklef","given":"Abubkar Abdulkarim","non-dropping-particle":"","parse-names":false,"suffix":""}],"container-title":"TESOL International Journal","id":"ITEM-1","issue":"May","issued":{"date-parts":[["2021"]]},"page":"103-126","title":"Investigating Students' Development of 21 Century and Lifelong Skills During Covid-19 Crisis Education","type":"article-journal","volume":"16"},"uris":["http://www.mendeley.com/documents/?uuid=988258fb-53e3-4fbc-a982-48003b3802fa"]}],"mendeley":{"formattedCitation":"(Ahmed et al., 2021)","plainTextFormattedCitation":"(Ahmed et al., 2021)","previouslyFormattedCitation":"(Ahmed et al., 2021)"},"properties":{"noteIndex":0},"schema":"https://github.com/citation-style-language/schema/raw/master/csl-citation.json"}</w:instrText>
      </w:r>
      <w:r w:rsidRPr="00762555">
        <w:rPr>
          <w:rFonts w:ascii="Georgia" w:hAnsi="Georgia"/>
          <w:shd w:val="clear" w:color="auto" w:fill="FFFFFF"/>
        </w:rPr>
        <w:fldChar w:fldCharType="separate"/>
      </w:r>
      <w:r w:rsidRPr="00762555">
        <w:rPr>
          <w:rFonts w:ascii="Georgia" w:hAnsi="Georgia"/>
          <w:noProof/>
          <w:shd w:val="clear" w:color="auto" w:fill="FFFFFF"/>
        </w:rPr>
        <w:t>(Ahmed et al., 2021)</w:t>
      </w:r>
      <w:r w:rsidRPr="00762555">
        <w:rPr>
          <w:rFonts w:ascii="Georgia" w:hAnsi="Georgia"/>
          <w:shd w:val="clear" w:color="auto" w:fill="FFFFFF"/>
        </w:rPr>
        <w:fldChar w:fldCharType="end"/>
      </w:r>
      <w:r w:rsidRPr="00762555">
        <w:rPr>
          <w:rFonts w:ascii="Georgia" w:hAnsi="Georgia"/>
          <w:shd w:val="clear" w:color="auto" w:fill="FFFFFF"/>
        </w:rPr>
        <w:t>.</w:t>
      </w:r>
    </w:p>
    <w:p w14:paraId="1E7FD244" w14:textId="77777777" w:rsidR="00762555" w:rsidRDefault="00762555" w:rsidP="00EF52FC">
      <w:pPr>
        <w:spacing w:after="0" w:line="240" w:lineRule="auto"/>
        <w:ind w:firstLine="567"/>
        <w:jc w:val="both"/>
        <w:rPr>
          <w:rFonts w:ascii="Georgia" w:hAnsi="Georgia"/>
          <w:lang w:val="en-US"/>
        </w:rPr>
      </w:pPr>
      <w:r w:rsidRPr="00762555">
        <w:rPr>
          <w:rFonts w:ascii="Georgia" w:eastAsia="Arial" w:hAnsi="Georgia" w:cs="Times New Roman"/>
        </w:rPr>
        <w:t>Perguruan tinggi sering dikritik karena gagal dalam menghasilkan lulusan dengan kemampuan atau keahlian yang memadai dalam kreativitas atau inovasi</w:t>
      </w:r>
      <w:r w:rsidRPr="00762555">
        <w:rPr>
          <w:rFonts w:ascii="Georgia" w:eastAsia="Arial" w:hAnsi="Georgia" w:cs="Times New Roman"/>
        </w:rPr>
        <w:fldChar w:fldCharType="begin" w:fldLock="1"/>
      </w:r>
      <w:r w:rsidRPr="00762555">
        <w:rPr>
          <w:rFonts w:ascii="Georgia" w:eastAsia="Arial" w:hAnsi="Georgia" w:cs="Times New Roman"/>
        </w:rPr>
        <w:instrText>ADDIN CSL_CITATION {"citationItems":[{"id":"ITEM-1","itemData":{"DOI":"10.15640/jehd.v3n4a13","ISSN":"2334296X","abstract":"It is more than obvious, that Creativity is not the gathering of knowledge as such, that is important, but \" what we can do with our knowledge \" (Quintin, 2009, p. 3). If we are to prepare our students to be able to adapt to change, to work in jobs that may not even exist at present and face unpredictable encounters, we need to rethink education. We have to move away from delivering knowledge/information and concentrate on how our students can use such knowledge. Thus, in the face of such stormy times, creativity, originality, and innovation are at the top of the list in importance, now, more than at any time before. In a summary of scientific research into creativity Michael Mumford suggested that \" creativity involves the production of novel, useful products \" (Mumford, 2003, p.110). From the same perspective, Prof. Teresa M. Amabile from Harvard Business School noted that \" creativity is the production of novel and useful ideas in any domain \" (Amabile, 1996, p.1). Yorke (2001,p.7) defined it as \" the ability to be original or inventive and to apply lateral thinking \" . The importance of educating for creativity in higher education can be derived from arguments in favor of a focus on student empowerment and employability. In some domains, the performing arts for instance, creativity is supposedly already generally accepted as a critical personal quality needed for performing adequately as a professional. The question is how we can achieve the development of creativity in University students.","author":[{"dropping-particle":"","family":"Papaleontiou- Louca","given":"Eleonora","non-dropping-particle":"","parse-names":false,"suffix":""},{"dropping-particle":"","family":"Varnava-Marouchou","given":"Despina","non-dropping-particle":"","parse-names":false,"suffix":""},{"dropping-particle":"","family":"Mihai","given":"Simona","non-dropping-particle":"","parse-names":false,"suffix":""},{"dropping-particle":"","family":"Konis","given":"Elmos","non-dropping-particle":"","parse-names":false,"suffix":""}],"container-title":"Journal of Education and Human Development","id":"ITEM-1","issue":"4","issued":{"date-parts":[["2014"]]},"title":"Teaching for Creativity in Universities","type":"article-journal","volume":"3"},"uris":["http://www.mendeley.com/documents/?uuid=65a53b0e-1d18-41c4-900f-5979a7befdea"]}],"mendeley":{"formattedCitation":"(Papaleontiou- Louca et al., 2014)","plainTextFormattedCitation":"(Papaleontiou- Louca et al., 2014)","previouslyFormattedCitation":"(Papaleontiou- Louca et al., 2014)"},"properties":{"noteIndex":0},"schema":"https://github.com/citation-style-language/schema/raw/master/csl-citation.json"}</w:instrText>
      </w:r>
      <w:r w:rsidRPr="00762555">
        <w:rPr>
          <w:rFonts w:ascii="Georgia" w:eastAsia="Arial" w:hAnsi="Georgia" w:cs="Times New Roman"/>
        </w:rPr>
        <w:fldChar w:fldCharType="separate"/>
      </w:r>
      <w:r w:rsidRPr="00762555">
        <w:rPr>
          <w:rFonts w:ascii="Georgia" w:eastAsia="Arial" w:hAnsi="Georgia" w:cs="Times New Roman"/>
          <w:noProof/>
        </w:rPr>
        <w:t>(Papaleontiou- Louca et al., 2014)</w:t>
      </w:r>
      <w:r w:rsidRPr="00762555">
        <w:rPr>
          <w:rFonts w:ascii="Georgia" w:eastAsia="Arial" w:hAnsi="Georgia" w:cs="Times New Roman"/>
        </w:rPr>
        <w:fldChar w:fldCharType="end"/>
      </w:r>
      <w:r w:rsidRPr="00762555">
        <w:rPr>
          <w:rFonts w:ascii="Georgia" w:hAnsi="Georgia" w:cs="Times New Roman"/>
        </w:rPr>
        <w:t xml:space="preserve">. </w:t>
      </w:r>
      <w:r w:rsidRPr="00762555">
        <w:rPr>
          <w:rFonts w:ascii="Georgia" w:hAnsi="Georgia"/>
        </w:rPr>
        <w:t xml:space="preserve">Untuk membekali lulusan, maka keterampilan dan sikap yang diperlukan untuk seseorang menjadi produktif. Lembaga pendidikan tinggi harus menyesuaikan perkembangan kurikulum dengan fokus pada fleksibilitas, keterampilan adaptif dan sikap yang mendukung kreativitas dan inovasi </w:t>
      </w:r>
      <w:r w:rsidRPr="00762555">
        <w:rPr>
          <w:rFonts w:ascii="Georgia" w:hAnsi="Georgia"/>
        </w:rPr>
        <w:fldChar w:fldCharType="begin" w:fldLock="1"/>
      </w:r>
      <w:r w:rsidRPr="00762555">
        <w:rPr>
          <w:rFonts w:ascii="Georgia" w:hAnsi="Georgia"/>
        </w:rPr>
        <w:instrText>ADDIN CSL_CITATION {"citationItems":[{"id":"ITEM-1","itemData":{"abstract":"Page 1. Study on skills for the future in Indonesia Final Report Divya Nambiar, Shrochis Karki, Dwi Rahardiani, Mayla Putri, and Kritika Singh July 2019 Page 2 … We would like to thank representatives of the Government of Indonesia who participated in this study …","author":[{"dropping-particle":"","family":"Nambiar","given":"Divya","non-dropping-particle":"","parse-names":false,"suffix":""},{"dropping-particle":"","family":"Karki","given":"Shrochis","non-dropping-particle":"","parse-names":false,"suffix":""},{"dropping-particle":"","family":"Rahardiani","given":"Dwi","non-dropping-particle":"","parse-names":false,"suffix":""},{"dropping-particle":"","family":"Putri","given":"Mayla","non-dropping-particle":"","parse-names":false,"suffix":""},{"dropping-particle":"","family":"Singh","given":"Kritika","non-dropping-particle":"","parse-names":false,"suffix":""}],"container-title":"Oxford Policy Management","id":"ITEM-1","issue":"July","issued":{"date-parts":[["2019"]]},"page":"1-117","title":"Study on skills for the future in Indonesia","type":"article-journal"},"uris":["http://www.mendeley.com/documents/?uuid=12230074-64c4-47d3-ba7d-1f5cd810e1c3"]}],"mendeley":{"formattedCitation":"(Nambiar et al., 2019)","plainTextFormattedCitation":"(Nambiar et al., 2019)","previouslyFormattedCitation":"(Nambiar et al., 2019)"},"properties":{"noteIndex":0},"schema":"https://github.com/citation-style-language/schema/raw/master/csl-citation.json"}</w:instrText>
      </w:r>
      <w:r w:rsidRPr="00762555">
        <w:rPr>
          <w:rFonts w:ascii="Georgia" w:hAnsi="Georgia"/>
        </w:rPr>
        <w:fldChar w:fldCharType="separate"/>
      </w:r>
      <w:r w:rsidRPr="00762555">
        <w:rPr>
          <w:rFonts w:ascii="Georgia" w:hAnsi="Georgia"/>
          <w:noProof/>
        </w:rPr>
        <w:t>(Nambiar et al., 2019)</w:t>
      </w:r>
      <w:r w:rsidRPr="00762555">
        <w:rPr>
          <w:rFonts w:ascii="Georgia" w:hAnsi="Georgia"/>
        </w:rPr>
        <w:fldChar w:fldCharType="end"/>
      </w:r>
      <w:r w:rsidRPr="00762555">
        <w:rPr>
          <w:rFonts w:ascii="Georgia" w:hAnsi="Georgia"/>
        </w:rPr>
        <w:t xml:space="preserve">. Berpikir kreatif mencakup banyak keterampilan berpikir tingkat tinggi seperti pengamatan, penemuan, analisis, pembuatan hipotesis, pengujian, pemecahan masalah, dan komunikasi </w:t>
      </w:r>
      <w:r w:rsidRPr="00762555">
        <w:rPr>
          <w:rFonts w:ascii="Georgia" w:hAnsi="Georgia"/>
        </w:rPr>
        <w:fldChar w:fldCharType="begin" w:fldLock="1"/>
      </w:r>
      <w:r w:rsidRPr="00762555">
        <w:rPr>
          <w:rFonts w:ascii="Georgia" w:hAnsi="Georgia"/>
        </w:rPr>
        <w:instrText>ADDIN CSL_CITATION {"citationItems":[{"id":"ITEM-1","itemData":{"author":[{"dropping-particle":"","family":"Türkmen","given":"Hakan","non-dropping-particle":"","parse-names":false,"suffix":""},{"dropping-particle":"","family":"Sertkahya","given":"Mehmet","non-dropping-particle":"","parse-names":false,"suffix":""}],"container-title":"Journal of Educational and Instructional Studies","id":"ITEM-1","issue":"1","issued":{"date-parts":[["2019"]]},"page":"74-84","title":"Creative Thinking Skills Analyzes of Vocational High School","type":"article-journal","volume":"5"},"uris":["http://www.mendeley.com/documents/?uuid=5ca8dd16-c12f-4def-a29c-67cc767b9870"]}],"mendeley":{"formattedCitation":"(Türkmen &amp; Sertkahya, 2019)","plainTextFormattedCitation":"(Türkmen &amp; Sertkahya, 2019)","previouslyFormattedCitation":"(Türkmen &amp; Sertkahya, 2019)"},"properties":{"noteIndex":0},"schema":"https://github.com/citation-style-language/schema/raw/master/csl-citation.json"}</w:instrText>
      </w:r>
      <w:r w:rsidRPr="00762555">
        <w:rPr>
          <w:rFonts w:ascii="Georgia" w:hAnsi="Georgia"/>
        </w:rPr>
        <w:fldChar w:fldCharType="separate"/>
      </w:r>
      <w:r w:rsidRPr="00762555">
        <w:rPr>
          <w:rFonts w:ascii="Georgia" w:hAnsi="Georgia"/>
          <w:noProof/>
        </w:rPr>
        <w:t>(Türkmen &amp; Sertkahya, 2019)</w:t>
      </w:r>
      <w:r w:rsidRPr="00762555">
        <w:rPr>
          <w:rFonts w:ascii="Georgia" w:hAnsi="Georgia"/>
        </w:rPr>
        <w:fldChar w:fldCharType="end"/>
      </w:r>
      <w:r>
        <w:rPr>
          <w:rFonts w:ascii="Georgia" w:hAnsi="Georgia"/>
          <w:lang w:val="en-US"/>
        </w:rPr>
        <w:t>.</w:t>
      </w:r>
    </w:p>
    <w:p w14:paraId="2238F703" w14:textId="77777777" w:rsidR="00762555" w:rsidRDefault="00762555" w:rsidP="00EF52FC">
      <w:pPr>
        <w:spacing w:after="0" w:line="240" w:lineRule="auto"/>
        <w:ind w:firstLine="567"/>
        <w:jc w:val="both"/>
        <w:rPr>
          <w:rFonts w:ascii="Georgia" w:hAnsi="Georgia" w:cs="Times New Roman"/>
          <w:color w:val="222222"/>
          <w:lang w:val="en-US"/>
        </w:rPr>
      </w:pPr>
      <w:r w:rsidRPr="00762555">
        <w:rPr>
          <w:rFonts w:ascii="Georgia" w:hAnsi="Georgia" w:cs="Times New Roman"/>
        </w:rPr>
        <w:t xml:space="preserve">Maluku mempunyai ekosistem dengan kekayaan biodiversitas yang tinggi </w:t>
      </w:r>
      <w:r w:rsidRPr="00762555">
        <w:rPr>
          <w:rFonts w:ascii="Georgia" w:hAnsi="Georgia" w:cs="Times New Roman"/>
        </w:rPr>
        <w:fldChar w:fldCharType="begin" w:fldLock="1"/>
      </w:r>
      <w:r w:rsidRPr="00762555">
        <w:rPr>
          <w:rFonts w:ascii="Georgia" w:hAnsi="Georgia" w:cs="Times New Roman"/>
        </w:rPr>
        <w:instrText>ADDIN CSL_CITATION {"citationItems":[{"id":"ITEM-1","itemData":{"author":[{"dropping-particle":"","family":"Indonesia Hametin Associates Hanom Bashari Meabh Cryan Jihad Hilda Lionata","given":"Burung","non-dropping-particle":"","parse-names":false,"suffix":""},{"dropping-particle":"","family":"Saryanthi Nina Dwisasanti Virza Sasmitawidjaja Laksmi Savitri Armi Susandi Tri Susanti","given":"Ria","non-dropping-particle":"","parse-names":false,"suffix":""},{"dropping-particle":"","family":"Tetuka Agus Hermansyah Tom Walsh Shinta Pardede Pete Wood","given":"Bambang","non-dropping-particle":"","parse-names":false,"suffix":""},{"dropping-particle":"","family":"Bunting Dedy Darnaedi John Cornell Ibnu Maryanto Mike Evans Richard Grimmett","given":"Gill","non-dropping-particle":"","parse-names":false,"suffix":""},{"dropping-particle":"","family":"Kusrini Tjatur Kukuh Neviaty Zamani Nonette Royo iii","given":"Mirza","non-dropping-particle":"","parse-names":false,"suffix":""},{"dropping-particle":"","family":"Ellen Rijal Idrus Agus Budi Utomo Jamaludin Jompa","given":"Grace","non-dropping-particle":"","parse-names":false,"suffix":""},{"dropping-particle":"","family":"Rothberg Rignolda Djamaluddin","given":"Dan","non-dropping-particle":"","parse-names":false,"suffix":""},{"dropping-particle":"","family":"Rauf Noviar Andayani Stuart Campbell Hametin Associates John Tasirin Arlindo Marcel","given":"Syarkawi","non-dropping-particle":"","parse-names":false,"suffix":""},{"dropping-particle":"","family":"Khan Areca Vestiaria","given":"Ben","non-dropping-particle":"","parse-names":false,"suffix":""},{"dropping-particle":"","family":"Sulawesi Arief Rahman Aspirasi KSB","given":"North","non-dropping-particle":"","parse-names":false,"suffix":""},{"dropping-particle":"","family":"Nusa Tenggara Benny Tanaya Atsiri","given":"West","non-dropping-particle":"","parse-names":false,"suffix":""},{"dropping-particle":"","family":"Jusuf Pokwayla","given":"Maluku E","non-dropping-particle":"","parse-names":false,"suffix":""},{"dropping-particle":"","family":"Crosby BLHPM Lombok Timur","given":"Mike","non-dropping-particle":"","parse-names":false,"suffix":""},{"dropping-particle":"","family":"Nusa Tenggara Muhammad Ali Bogani Nani Wartabone National Park","given":"West","non-dropping-particle":"","parse-names":false,"suffix":""},{"dropping-particle":"","family":"Sulawesi Yakub","given":"North A","non-dropping-particle":"","parse-names":false,"suffix":""},{"dropping-particle":"","family":"Hamid Burung Indonesia Dian Agista Burung Indonesia Yohanis Balla Djawarai iv Burung Indonesia Umbu Marambandamu Burung Indonesia Ani Mardiastuti","given":"Husain","non-dropping-particle":"","parse-names":false,"suffix":""},{"dropping-particle":"","family":"Wilson","given":"Gary","non-dropping-particle":"","parse-names":false,"suffix":""},{"dropping-particle":"","family":"Eno Customary Leader","given":"Yohanis","non-dropping-particle":"","parse-names":false,"suffix":""},{"dropping-particle":"","family":"Eliza Kissya Customary Leader","given":"Maluku","non-dropping-particle":"","parse-names":false,"suffix":""},{"dropping-particle":"","family":"Yan Persulessy Customary Leader","given":"Maluku","non-dropping-particle":"","parse-names":false,"suffix":""},{"dropping-particle":"","family":"Ihamahu","given":"Negeri","non-dropping-particle":"","parse-names":false,"suffix":""},{"dropping-particle":"","family":"Andy Lisapaly Customary Leader","given":"Maluku","non-dropping-particle":"","parse-names":false,"suffix":""},{"dropping-particle":"","family":"Halmahera","given":"West","non-dropping-particle":"","parse-names":false,"suffix":""},{"dropping-particle":"","family":"Maluku Daniel Kasiang","given":"North","non-dropping-particle":"","parse-names":false,"suffix":""}],"container-title":"North Maluku Puji Waluyo AL KINDI","id":"ITEM-1","issue":"June 2014","issued":{"date-parts":[["2014"]]},"title":"Wallacea Biodiversity Hotspot","type":"article-journal"},"uris":["http://www.mendeley.com/documents/?uuid=3fa7cb88-6ad1-414d-b188-2e9fd515ec41"]}],"mendeley":{"formattedCitation":"(Indonesia Hametin Associates Hanom Bashari Meabh Cryan Jihad Hilda Lionata et al., 2014)","plainTextFormattedCitation":"(Indonesia Hametin Associates Hanom Bashari Meabh Cryan Jihad Hilda Lionata et al., 2014)","previouslyFormattedCitation":"(Indonesia Hametin Associates Hanom Bashari Meabh Cryan Jihad Hilda Lionata et al., 2014)"},"properties":{"noteIndex":0},"schema":"https://github.com/citation-style-language/schema/raw/master/csl-citation.json"}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(Indonesia Hametin Associates Hanom Bashari Meabh Cryan Jihad Hilda Lionata et al., 2014)</w:t>
      </w:r>
      <w:r w:rsidRPr="00762555">
        <w:rPr>
          <w:rFonts w:ascii="Georgia" w:hAnsi="Georgia" w:cs="Times New Roman"/>
        </w:rPr>
        <w:fldChar w:fldCharType="end"/>
      </w:r>
      <w:r w:rsidRPr="00762555">
        <w:rPr>
          <w:rFonts w:ascii="Georgia" w:hAnsi="Georgia" w:cs="Times New Roman"/>
        </w:rPr>
        <w:t xml:space="preserve">. Karena itu pentingnya inventarisasi keanekaragaman hayati untuk mendeteksi, memantau, mengukur, dan memperkirakan fluktuasi daftar keanekaragaman dan implikasi dari perubahannya pada fungsi ekosistem. Mengintegrasikan </w:t>
      </w:r>
      <w:r w:rsidRPr="00762555">
        <w:rPr>
          <w:rFonts w:ascii="Georgia" w:hAnsi="Georgia" w:cs="Times New Roman"/>
          <w:i/>
        </w:rPr>
        <w:t>Local wisdom</w:t>
      </w:r>
      <w:r w:rsidRPr="00762555">
        <w:rPr>
          <w:rFonts w:ascii="Georgia" w:hAnsi="Georgia" w:cs="Times New Roman"/>
        </w:rPr>
        <w:t xml:space="preserve"> dalam pembelajaran biologi konservasi merupakan salah satu cara membawa konsep </w:t>
      </w:r>
      <w:r w:rsidRPr="00762555">
        <w:rPr>
          <w:rFonts w:ascii="Georgia" w:hAnsi="Georgia" w:cs="Times New Roman"/>
          <w:i/>
        </w:rPr>
        <w:t>Local wisdom</w:t>
      </w:r>
      <w:r w:rsidRPr="00762555">
        <w:rPr>
          <w:rFonts w:ascii="Georgia" w:hAnsi="Georgia" w:cs="Times New Roman"/>
        </w:rPr>
        <w:t xml:space="preserve"> kedalam penerapan model pembelajaran berbasis </w:t>
      </w:r>
      <w:r w:rsidRPr="00762555">
        <w:rPr>
          <w:rFonts w:ascii="Georgia" w:hAnsi="Georgia" w:cs="Times New Roman"/>
          <w:i/>
          <w:iCs/>
          <w:lang w:val="en-ID"/>
        </w:rPr>
        <w:t>Problem based learning</w:t>
      </w:r>
      <w:r w:rsidRPr="00762555">
        <w:rPr>
          <w:rFonts w:ascii="Georgia" w:hAnsi="Georgia" w:cs="Times New Roman"/>
        </w:rPr>
        <w:t xml:space="preserve"> untuk meningkatkan kemampuan berpikir kritis </w:t>
      </w:r>
      <w:r w:rsidRPr="00762555">
        <w:rPr>
          <w:rFonts w:ascii="Georgia" w:hAnsi="Georgia" w:cs="Times New Roman"/>
        </w:rPr>
        <w:fldChar w:fldCharType="begin" w:fldLock="1"/>
      </w:r>
      <w:r w:rsidRPr="00762555">
        <w:rPr>
          <w:rFonts w:ascii="Georgia" w:hAnsi="Georgia" w:cs="Times New Roman"/>
        </w:rPr>
        <w:instrText>ADDIN CSL_CITATION {"citationItems":[{"id":"ITEM-1","itemData":{"ISSN":"21489955","abstract":"This study investigated how students used information provided in given energy questions while answering these questions. Participant students were taking at least one college-level introductory science course and were asked to respond to two-tiered format (multiple-choice question and short written response question) energy questions addressing different scientific situations. Students’ written responses were analyzed using text analysis techniques to extract terms and phrases. The terms and phrases were then subjected to analysis to identify key ideas aligned with students’ choices in the multiple-choice components. The study revealed that students who focused on surface-level features of the given questions failed to answer correctly, while students who used the underlying energy concepts were more likely to answer successfully. The findings from this study can inform teachers and researchers about students’ difficulties in understanding of energy concepts and applying energy concept to a certain situation.","author":[{"dropping-particle":"","family":"Park","given":"Mihwa","non-dropping-particle":"","parse-names":false,"suffix":""}],"container-title":"International Journal of Research in Education and Science","id":"ITEM-1","issue":"2","issued":{"date-parts":[["2019"]]},"page":"388-399","title":"An investigation of how students use information to answer energy questions","type":"article-journal","volume":"5"},"uris":["http://www.mendeley.com/documents/?uuid=451994ad-e632-4c0a-b5e5-1debe2b8309c"]}],"mendeley":{"formattedCitation":"(Park, 2019)","plainTextFormattedCitation":"(Park, 2019)","previouslyFormattedCitation":"(Park, 2019)"},"properties":{"noteIndex":0},"schema":"https://github.com/citation-style-language/schema/raw/master/csl-citation.json"}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(Park, 2019)</w:t>
      </w:r>
      <w:r w:rsidRPr="00762555">
        <w:rPr>
          <w:rFonts w:ascii="Georgia" w:hAnsi="Georgia" w:cs="Times New Roman"/>
        </w:rPr>
        <w:fldChar w:fldCharType="end"/>
      </w:r>
      <w:r w:rsidRPr="00762555">
        <w:rPr>
          <w:rFonts w:ascii="Georgia" w:hAnsi="Georgia" w:cs="Times New Roman"/>
        </w:rPr>
        <w:t xml:space="preserve">. </w:t>
      </w:r>
    </w:p>
    <w:p w14:paraId="1AA791C3" w14:textId="77777777" w:rsidR="00762555" w:rsidRDefault="00762555" w:rsidP="00EF52FC">
      <w:pPr>
        <w:spacing w:after="0" w:line="240" w:lineRule="auto"/>
        <w:ind w:firstLine="567"/>
        <w:jc w:val="both"/>
        <w:rPr>
          <w:rFonts w:ascii="Georgia" w:hAnsi="Georgia" w:cs="Times New Roman"/>
          <w:lang w:val="en-US"/>
        </w:rPr>
      </w:pPr>
      <w:r w:rsidRPr="00762555">
        <w:rPr>
          <w:rFonts w:ascii="Georgia" w:hAnsi="Georgia" w:cs="Times New Roman"/>
        </w:rPr>
        <w:t xml:space="preserve">Maluku banyak menyimpan kearifan lokal yang berhubungan dengan konservasi biodiversitas, mendekatkan alam dengan masyarakat adat Maluku </w:t>
      </w:r>
      <w:r w:rsidRPr="00762555">
        <w:rPr>
          <w:rFonts w:ascii="Georgia" w:hAnsi="Georgia" w:cs="Times New Roman"/>
        </w:rPr>
        <w:fldChar w:fldCharType="begin" w:fldLock="1"/>
      </w:r>
      <w:r w:rsidRPr="00762555">
        <w:rPr>
          <w:rFonts w:ascii="Georgia" w:hAnsi="Georgia" w:cs="Times New Roman"/>
        </w:rPr>
        <w:instrText>ADDIN CSL_CITATION {"citationItems":[{"id":"ITEM-1","itemData":{"DOI":"10.14710/jil.11.1.23-29","ISSN":"1829-8907","abstract":"Salah satu suku di Maluku yang masih memegang tradisi Sasi adalah Suku Kei di Kabupaten Maluku Tenggara. Sasi yaitu suatu bentuk larangan pengambilan sumber daya alam baik darat maupun laut dalam kurun waktu tertentu sehingga memungkinkan sumber daya alam dapat tumbuh, berkembang dan dilestarikan. Penelitian ini bertujuan untuk menganalisis persepsi masyarakat terhadap kearifan lokal sasi kelapa di Desa Ngilngof dan menganalisa perilaku masyarakat dalam pelaksanaan sasi kelapa. Metode penelitian yang digunakan adalah metode deskiptif kualitatif dengan wawancara mendalam, observasi lapangan dan dokumentasi. Hasil penelitian menunjukan bahwa secara keseluruhan masyarakat memiliki persepsi positif terhadap pelaksanan sasi kelapa. Persepsi masyarakat dapat diamati dari pengetahuan yang baik tentang sasi kelapa meskipun terdapat perbedaan antara kaum tua dan kaum muda mengenai asal muasal sasi kelapa. Masyarakat telah memahami dan menyadari fungsi dan manfaat sasi kelapa bagi kehidupan mereka. Dalam pandangan masyarakat banyak nilai sosial dan pelestarian SDA serta manfaat ekonomi yang diperoleh. Persepsi yang baik tentang tradisi sasi kelapa ini membentuk perilaku masyarakat yang aktif ikut serta dalam pelaksanaan sasi kelapa, serta taat dan hormat pada aturan-aturan sasi yang berlaku. Dalam mempertahankan budaya dan tradisisasi kelapa, masyarakat mendapat tantangan yang tidak sedikit baik dari komunitas itu sendiri maupun tantangan dari luar. Melestarikan budaya sasi merupakan langkah yang tepat sebagai bentuk keberlanjutan dalam masyarakat. Rekomendasi dari penelitian ini yakni perlunya memberikan pengetahuan yang lebih mendalam kepada generasi muda tentang sasi kelapa dan pengembangan eko-pariwisata dengan menampilkan budaya sasi.","author":[{"dropping-particle":"","family":"Renjaan","given":"Melissa Justine","non-dropping-particle":"","parse-names":false,"suffix":""},{"dropping-particle":"","family":"Purnaweni","given":"Hartuti","non-dropping-particle":"","parse-names":false,"suffix":""},{"dropping-particle":"","family":"Anggoro","given":"Didi Dwi","non-dropping-particle":"","parse-names":false,"suffix":""}],"container-title":"Jurnal Ilmu Lingkungan","id":"ITEM-1","issue":"2","issued":{"date-parts":[["2013"]]},"page":"23","title":"Studi Kearifan Lokal Sasi Kelapa Pada Masyarakat Adat Di Desa Ngilngof Kabupaten Maluku Tenggara","type":"article-journal","volume":"12"},"uris":["http://www.mendeley.com/documents/?uuid=27524dc0-e020-456a-bdcb-be24be7edcb4"]}],"mendeley":{"formattedCitation":"(Renjaan et al., 2013)","plainTextFormattedCitation":"(Renjaan et al., 2013)","previouslyFormattedCitation":"(Renjaan et al., 2013)"},"properties":{"noteIndex":0},"schema":"https://github.com/citation-style-language/schema/raw/master/csl-citation.json"}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(Renjaan et al., 2013)</w:t>
      </w:r>
      <w:r w:rsidRPr="00762555">
        <w:rPr>
          <w:rFonts w:ascii="Georgia" w:hAnsi="Georgia" w:cs="Times New Roman"/>
        </w:rPr>
        <w:fldChar w:fldCharType="end"/>
      </w:r>
      <w:r w:rsidRPr="00762555">
        <w:rPr>
          <w:rFonts w:ascii="Georgia" w:hAnsi="Georgia" w:cs="Times New Roman"/>
        </w:rPr>
        <w:t xml:space="preserve">. Kearifan lokal yang dimaksud juga mempunyai hubungan dengan sikap, pengetahuan, kebijakan, dan pengambilan keputusan terkait resolusi untuk mencapai harmoni sosial dan keseimbangan ekosistem. Hal ini dapat dicapai melalui </w:t>
      </w:r>
      <w:r w:rsidRPr="00762555">
        <w:rPr>
          <w:rFonts w:ascii="Georgia" w:eastAsia="Times New Roman" w:hAnsi="Georgia" w:cs="Times New Roman"/>
          <w:color w:val="000000"/>
          <w:spacing w:val="3"/>
          <w:lang w:val="en-ID" w:eastAsia="en-ID"/>
        </w:rPr>
        <w:t>Pe</w:t>
      </w:r>
      <w:r w:rsidRPr="00762555">
        <w:rPr>
          <w:rFonts w:ascii="Georgia" w:eastAsia="Times New Roman" w:hAnsi="Georgia" w:cs="Times New Roman"/>
          <w:color w:val="000000"/>
          <w:lang w:val="en-ID" w:eastAsia="en-ID"/>
        </w:rPr>
        <w:t>mbelajaran  yang  mempersiapkan  generasi  manusia  Indonesia menyongsong kemajuan teknologi  informasi dan komunikasi  dalam kehidupan bermasyarakat</w:t>
      </w:r>
      <w:r w:rsidRPr="00762555">
        <w:rPr>
          <w:rFonts w:ascii="Georgia" w:hAnsi="Georgia" w:cs="Times New Roman"/>
        </w:rPr>
        <w:t xml:space="preserve">. </w:t>
      </w:r>
    </w:p>
    <w:p w14:paraId="2A82473B" w14:textId="77777777" w:rsidR="00762555" w:rsidRDefault="00762555" w:rsidP="00EF52FC">
      <w:pPr>
        <w:spacing w:after="0" w:line="240" w:lineRule="auto"/>
        <w:ind w:firstLine="567"/>
        <w:jc w:val="both"/>
        <w:rPr>
          <w:rFonts w:ascii="Georgia" w:hAnsi="Georgia" w:cs="Times New Roman"/>
          <w:lang w:val="en-US"/>
        </w:rPr>
      </w:pPr>
      <w:r w:rsidRPr="00762555">
        <w:rPr>
          <w:rFonts w:ascii="Georgia" w:hAnsi="Georgia"/>
          <w:shd w:val="clear" w:color="auto" w:fill="FFFFFF"/>
        </w:rPr>
        <w:lastRenderedPageBreak/>
        <w:t xml:space="preserve">Pendidikan berbasis kearifan lokal adalah pendidikan yang mengajarkan peserta didik untuk selalu lekat dengan situasi konkret yang mereka hadapi. </w:t>
      </w:r>
      <w:r w:rsidRPr="00762555">
        <w:rPr>
          <w:rFonts w:ascii="Georgia" w:hAnsi="Georgia" w:cs="Times New Roman"/>
        </w:rPr>
        <w:t xml:space="preserve">Kearifan lokal sebagai sumber belajar merupakan kompnen penting dalam pembelajaran biologi akan menigkatkan kepedulian mahasiswa  terhadap potensi dan kearifan lokal. Dalam </w:t>
      </w:r>
      <w:r w:rsidRPr="00762555">
        <w:rPr>
          <w:rFonts w:ascii="Georgia" w:hAnsi="Georgia" w:cs="Times New Roman"/>
          <w:i/>
          <w:iCs/>
          <w:lang w:val="en-ID"/>
        </w:rPr>
        <w:t>Problem based learning</w:t>
      </w:r>
      <w:r w:rsidRPr="00762555">
        <w:rPr>
          <w:rFonts w:ascii="Georgia" w:hAnsi="Georgia" w:cs="Times New Roman"/>
          <w:i/>
        </w:rPr>
        <w:t xml:space="preserve"> </w:t>
      </w:r>
      <w:r w:rsidRPr="00762555">
        <w:rPr>
          <w:rFonts w:ascii="Georgia" w:hAnsi="Georgia" w:cs="Times New Roman"/>
          <w:iCs/>
        </w:rPr>
        <w:t xml:space="preserve"> </w:t>
      </w:r>
      <w:r w:rsidRPr="00762555">
        <w:rPr>
          <w:rFonts w:ascii="Georgia" w:hAnsi="Georgia" w:cs="Times New Roman"/>
        </w:rPr>
        <w:t xml:space="preserve">mahasiswa menggunakan pemicu dari kasus atau skenario masalah untuk menentukan tujuan pembelajaran mereka sendiri. Dengan demikian, </w:t>
      </w:r>
      <w:r w:rsidRPr="00762555">
        <w:rPr>
          <w:rFonts w:ascii="Georgia" w:hAnsi="Georgia" w:cs="Times New Roman"/>
          <w:i/>
          <w:iCs/>
          <w:lang w:val="en-ID"/>
        </w:rPr>
        <w:t>Problem based learning</w:t>
      </w:r>
      <w:r w:rsidRPr="00762555">
        <w:rPr>
          <w:rFonts w:ascii="Georgia" w:hAnsi="Georgia" w:cs="Times New Roman"/>
        </w:rPr>
        <w:t xml:space="preserve"> bukan tentang pemecahan masalah semata, melainkan menggunakan masalah yang sesuai  dimana peserta didik menjadi pusat dari pembelajaran </w:t>
      </w:r>
      <w:r w:rsidRPr="00762555">
        <w:rPr>
          <w:rFonts w:ascii="Georgia" w:hAnsi="Georgia" w:cs="Times New Roman"/>
        </w:rPr>
        <w:fldChar w:fldCharType="begin" w:fldLock="1"/>
      </w:r>
      <w:r w:rsidRPr="00762555">
        <w:rPr>
          <w:rFonts w:ascii="Georgia" w:hAnsi="Georgia" w:cs="Times New Roman"/>
        </w:rPr>
        <w:instrText>ADDIN CSL_CITATION {"citationItems":[{"id":"ITEM-1","itemData":{"DOI":"10.1016/j.hpe.2018.04.002","ISSN":"24523011","abstract":"There are many false ideas and a prioris about the history of problem-based learning in medical education, stemming from a dearth of historical studies of PBL. This study was conducted at McMaster University Faculty of Health Sciences and offers rigorous historical account of the first problem-based programme and lessons to be drawn from it. Archival data, oral history data from interviews with key participants to the history of McMaster and contemporary publications were triangulated using an inductive and hermeneutic method of historical analysis to produce the historical narrative in this paper. The key findings of this study are (1) PBL was founded by five disgruntled doctors in a time of global change; (2) McMaster did not pioneer the integrated systems approach, but it made it an integral part of problem-based learning; (3) The early PBL curriculum was fluid and variable (4) McMaster offered a loose educational structure dominated by small group learning; (5) The distinctive feature of problem-based learning, compared with all other progressive education methods, was the use of realistic problems at the start of the learning process; (6) Lectures and other top-down modes of knowledge transfer were conclusively not welcome at McMaster (7) Summative assessment was absent from the first problem-based learning programme.","author":[{"dropping-particle":"","family":"Servant-Miklos","given":"Virginie F.C.","non-dropping-particle":"","parse-names":false,"suffix":""}],"container-title":"Health Professions Education","id":"ITEM-1","issue":"1","issued":{"date-parts":[["2019"]]},"page":"3-12","publisher":"Elsevier B.V.","title":"Fifty Years on: A Retrospective on the World's First Problem-based Learning Programme at McMaster University Medical School","type":"article-journal","volume":"5"},"uris":["http://www.mendeley.com/documents/?uuid=45dba5f4-9585-44cd-a822-808aa0c984b8"]}],"mendeley":{"formattedCitation":"(Servant-Miklos, 2019)","plainTextFormattedCitation":"(Servant-Miklos, 2019)","previouslyFormattedCitation":"(Servant-Miklos, 2019)"},"properties":{"noteIndex":0},"schema":"https://github.com/citation-style-language/schema/raw/master/csl-citation.json"}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(Servant-Miklos, 2019)</w:t>
      </w:r>
      <w:r w:rsidRPr="00762555">
        <w:rPr>
          <w:rFonts w:ascii="Georgia" w:hAnsi="Georgia" w:cs="Times New Roman"/>
        </w:rPr>
        <w:fldChar w:fldCharType="end"/>
      </w:r>
      <w:r w:rsidRPr="00762555">
        <w:rPr>
          <w:rFonts w:ascii="Georgia" w:hAnsi="Georgia" w:cs="Times New Roman"/>
        </w:rPr>
        <w:t>. Kekuatan Proses belajar mengajar dapat ditemukan dalam proses pembelajarannya melalui pendekatan langsung oleh peserta didik, dimana fakta dan ide-ide ilmiah diajarkan secara langsung, tetapi masih terintegrasi di dalam proses ilmiah.untuk menambah pengetahuan dan pemahaman mahasiswa</w:t>
      </w:r>
      <w:r w:rsidRPr="00762555">
        <w:rPr>
          <w:rFonts w:ascii="Georgia" w:hAnsi="Georgia" w:cs="Times New Roman"/>
          <w:b/>
        </w:rPr>
        <w:t xml:space="preserve"> </w:t>
      </w:r>
      <w:r w:rsidRPr="00762555">
        <w:rPr>
          <w:rFonts w:ascii="Georgia" w:hAnsi="Georgia" w:cs="Times New Roman"/>
          <w:b/>
        </w:rPr>
        <w:fldChar w:fldCharType="begin" w:fldLock="1"/>
      </w:r>
      <w:r w:rsidRPr="00762555">
        <w:rPr>
          <w:rFonts w:ascii="Georgia" w:hAnsi="Georgia" w:cs="Times New Roman"/>
          <w:b/>
        </w:rPr>
        <w:instrText>ADDIN CSL_CITATION {"citationItems":[{"id":"ITEM-1","itemData":{"DOI":"10.1186/s12909-018-1172-8","ISSN":"14726920","PMID":"29631579","abstract":"Background: While Problem Based Learning (PBL) has long been established internationally, Team-based learning (TBL) is a relatively new pedagogy in medical curricula. Both PBL and TBL are designed to facilitate a learner-centred approach, where students, in interactive small groups, use peer-assisted learning to solve authentic, professionally relevant problems. Differences, however, exist between PBL and TBL in terms of preparation requirements, group numbers, learning strategies, and class structure. Although there are many similarities and some differences between PBL and TBL, both rely on constructivist learning theory to engage and motivate students in their learning. The aim of our study was to qualitatively explore students' perceptions of having their usual PBL classes run in TBL format. Methods: In 2014, two iterations in a hybrid PBL curriculum were converted to TBL format, with two PBL groups of 10 students each, being combined to form one TBL class of 20, split into four groups of five students. At the completion of two TBL sessions, all students were invited to attend one of two focus groups, with 14 attending. Thematic analysis was used to code and categorise the data into themes, with constructivist theory used as a conceptual framework to identify recurrent themes. Results: Four key themes emerged; guided learning, problem solving, collaborative learning, and critical reflection. Although structured, students were attracted to the active and collaborative approach of TBL. They perceived the key advantages of TBL to include the smaller group size, the preparatory Readiness Assurance Testing process, facilitation by a clinician, an emphasis on basic science concepts, and immediate feedback. The competitiveness of TBL was seen as a spur to learning. These elements motivated students to prepare, promoted peer assisted teaching and learning, and focussed team discussion. An important advantage of PBL over TBL, was the opportunity for adequate clinical reasoning within the problem solving activity. Conclusion: Students found their learning experience in TBL and PBL qualitatively different. There were advantages and disadvantages to both. This suggests a hybrid approach utilising the strengths of both methods should be considered for wide scale implementation.","author":[{"dropping-particle":"","family":"Burgess","given":"Annette","non-dropping-particle":"","parse-names":false,"suffix":""},{"dropping-particle":"","family":"Roberts","given":"Chris","non-dropping-particle":"","parse-names":false,"suffix":""},{"dropping-particle":"","family":"Ayton","given":"Tom","non-dropping-particle":"","parse-names":false,"suffix":""},{"dropping-particle":"","family":"Mellis","given":"Craig","non-dropping-particle":"","parse-names":false,"suffix":""}],"container-title":"BMC Medical Education","id":"ITEM-1","issue":"1","issued":{"date-parts":[["2018"]]},"page":"1-8","publisher":"BMC Medical Education","title":"Implementation of modified team-based learning within a problem based learning medical curriculum: A focus group study","type":"article-journal","volume":"18"},"uris":["http://www.mendeley.com/documents/?uuid=6bec5ca0-4fdc-46ea-a469-a5e5c6ea4ebe"]}],"mendeley":{"formattedCitation":"(Burgess et al., 2018)","plainTextFormattedCitation":"(Burgess et al., 2018)","previouslyFormattedCitation":"(Burgess et al., 2018)"},"properties":{"noteIndex":0},"schema":"https://github.com/citation-style-language/schema/raw/master/csl-citation.json"}</w:instrText>
      </w:r>
      <w:r w:rsidRPr="00762555">
        <w:rPr>
          <w:rFonts w:ascii="Georgia" w:hAnsi="Georgia" w:cs="Times New Roman"/>
          <w:b/>
        </w:rPr>
        <w:fldChar w:fldCharType="separate"/>
      </w:r>
      <w:r w:rsidRPr="00762555">
        <w:rPr>
          <w:rFonts w:ascii="Georgia" w:hAnsi="Georgia" w:cs="Times New Roman"/>
          <w:noProof/>
        </w:rPr>
        <w:t>(Burgess et al., 2018)</w:t>
      </w:r>
      <w:r w:rsidRPr="00762555">
        <w:rPr>
          <w:rFonts w:ascii="Georgia" w:hAnsi="Georgia" w:cs="Times New Roman"/>
          <w:b/>
        </w:rPr>
        <w:fldChar w:fldCharType="end"/>
      </w:r>
      <w:r w:rsidRPr="00762555">
        <w:rPr>
          <w:rFonts w:ascii="Georgia" w:hAnsi="Georgia" w:cs="Times New Roman"/>
        </w:rPr>
        <w:t xml:space="preserve">. </w:t>
      </w:r>
    </w:p>
    <w:p w14:paraId="728E2FB1" w14:textId="77777777" w:rsidR="00762555" w:rsidRDefault="00762555" w:rsidP="00EF52FC">
      <w:pPr>
        <w:spacing w:after="0" w:line="240" w:lineRule="auto"/>
        <w:ind w:firstLine="567"/>
        <w:jc w:val="both"/>
        <w:rPr>
          <w:rFonts w:ascii="Georgia" w:hAnsi="Georgia" w:cs="Times New Roman"/>
          <w:lang w:val="en-US"/>
        </w:rPr>
      </w:pPr>
      <w:r w:rsidRPr="00762555">
        <w:rPr>
          <w:rFonts w:ascii="Georgia" w:hAnsi="Georgia" w:cs="Times New Roman"/>
        </w:rPr>
        <w:t xml:space="preserve">Mengintegrasikan konsep kearifan lokal dalam biologi konservasi berbasis </w:t>
      </w:r>
      <w:r w:rsidRPr="00762555">
        <w:rPr>
          <w:rFonts w:ascii="Georgia" w:hAnsi="Georgia" w:cs="Times New Roman"/>
          <w:i/>
        </w:rPr>
        <w:t>Problem based learning</w:t>
      </w:r>
      <w:r w:rsidRPr="00762555">
        <w:rPr>
          <w:rFonts w:ascii="Georgia" w:hAnsi="Georgia" w:cs="Times New Roman"/>
        </w:rPr>
        <w:t xml:space="preserve"> memberikan manfaat kepada mahasiswa secara ekologis membangun kesadaran </w:t>
      </w:r>
      <w:r w:rsidRPr="00762555">
        <w:rPr>
          <w:rFonts w:ascii="Georgia" w:hAnsi="Georgia" w:cs="Times New Roman"/>
          <w:i/>
        </w:rPr>
        <w:t>local wisdom</w:t>
      </w:r>
      <w:r w:rsidRPr="00762555">
        <w:rPr>
          <w:rFonts w:ascii="Georgia" w:hAnsi="Georgia" w:cs="Times New Roman"/>
        </w:rPr>
        <w:t xml:space="preserve">, menunjukkan hubungan yang harmonis antara manusia dan lingkungan alaminya. Penerapan model </w:t>
      </w:r>
      <w:r w:rsidRPr="00762555">
        <w:rPr>
          <w:rFonts w:ascii="Georgia" w:hAnsi="Georgia" w:cs="Times New Roman"/>
          <w:i/>
          <w:iCs/>
          <w:lang w:val="en-ID"/>
        </w:rPr>
        <w:t>Problem based learning</w:t>
      </w:r>
      <w:r w:rsidRPr="00762555">
        <w:rPr>
          <w:rFonts w:ascii="Georgia" w:hAnsi="Georgia" w:cs="Times New Roman"/>
          <w:i/>
        </w:rPr>
        <w:t xml:space="preserve"> </w:t>
      </w:r>
      <w:r w:rsidRPr="00762555">
        <w:rPr>
          <w:rFonts w:ascii="Georgia" w:hAnsi="Georgia" w:cs="Times New Roman"/>
          <w:iCs/>
        </w:rPr>
        <w:t xml:space="preserve"> </w:t>
      </w:r>
      <w:r w:rsidRPr="00762555">
        <w:rPr>
          <w:rFonts w:ascii="Georgia" w:hAnsi="Georgia" w:cs="Times New Roman"/>
        </w:rPr>
        <w:t xml:space="preserve">memberikan kesempatan kepada mahasiswa aktif membangun pengetahuan, mengkomunikasikan pemikiran melaui diskusi dan tulisan memungkinkan mereka mampu menguasai konsep, berpengaruh terhadap peningkatan hasil belajar dan pembelajaran lebih bermakna sekaligus dalam upaya pengelolaan lingkungan </w:t>
      </w:r>
      <w:r w:rsidRPr="00762555">
        <w:rPr>
          <w:rFonts w:ascii="Georgia" w:hAnsi="Georgia" w:cs="Times New Roman"/>
        </w:rPr>
        <w:fldChar w:fldCharType="begin" w:fldLock="1"/>
      </w:r>
      <w:r w:rsidRPr="00762555">
        <w:rPr>
          <w:rFonts w:ascii="Georgia" w:hAnsi="Georgia" w:cs="Times New Roman"/>
        </w:rPr>
        <w:instrText>ADDIN CSL_CITATION {"citationItems":[{"id":"ITEM-1","itemData":{"ISBN":"9789811024795","abstract":"This book presents innovative instructional interventions designed to support inquiry project-based learning as an approach to equip students with 21st century skills. Instructional techniques include collaborative team-based teaching, social constructivist game design and game play, and productive uses of social media such as wikis and other online communication affordances. The book will be of interest to researchers seeking a summary of recent empirical studies in the inquiry project-based learning domain that employ new technologies as constructive media for student synthesis and creation. The book also bridges the gap between empirical works and a range of national- and international-level educational standards frameworks such as the P21, the OECD framework, AASL Standards for the 21st Century Learner, and the Common Core State Standards in the US. Of particular interest to education practitioners, the book offers detailed descriptions of inquiry project-based learning interventions that can be directly reproduced in today's schools. Further, the book provides research-driven guidelines for the evaluation of student inquiry project-based learning. Lastly, it offers education policymakers insight into establishing anchors and spaces for applying inquiry project-based learning opportunities for youth today in the context of existing and current education reform efforts. The aim of this book is to support education leaders', practitioners' and researchers' efforts in advancing inspiring and motivating student learning through transformative social constructivist inquiry-based knowledge-building with information technologies. We propose that preparing students with inquiry mindsets and dispositions can promote greater agency, critical thinking and resourcefulness, qualities needed for addressing the complex societal challenges they may face.","author":[{"dropping-particle":"","family":"Chu","given":"Samuel Kai Wah","non-dropping-particle":"","parse-names":false,"suffix":""},{"dropping-particle":"","family":"Reynolds","given":"Rebecca B.","non-dropping-particle":"","parse-names":false,"suffix":""},{"dropping-particle":"","family":"Tavares","given":"Nicole J.","non-dropping-particle":"","parse-names":false,"suffix":""},{"dropping-particle":"","family":"Notari","given":"Michele","non-dropping-particle":"","parse-names":false,"suffix":""},{"dropping-particle":"","family":"Lee","given":"Celina Wing Yi","non-dropping-particle":"","parse-names":false,"suffix":""}],"container-title":"21st Century Skills Development Through Inquiry-Based Learning: From Theory to Practice","id":"ITEM-1","issue":"August 2018","issued":{"date-parts":[["2017"]]},"number-of-pages":"210","title":"21st Century Skills Development Through Inquiry-Based Learning","type":"book"},"uris":["http://www.mendeley.com/documents/?uuid=a13de4dd-90ab-4b4e-bc18-54a9b3e21283"]}],"mendeley":{"formattedCitation":"(Chu et al., 2017)","plainTextFormattedCitation":"(Chu et al., 2017)","previouslyFormattedCitation":"(Chu et al., 2017)"},"properties":{"noteIndex":0},"schema":"https://github.com/citation-style-language/schema/raw/master/csl-citation.json"}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(Chu et al., 2017)</w:t>
      </w:r>
      <w:r w:rsidRPr="00762555">
        <w:rPr>
          <w:rFonts w:ascii="Georgia" w:hAnsi="Georgia" w:cs="Times New Roman"/>
        </w:rPr>
        <w:fldChar w:fldCharType="end"/>
      </w:r>
      <w:r w:rsidRPr="00762555">
        <w:rPr>
          <w:rFonts w:ascii="Georgia" w:hAnsi="Georgia" w:cs="Times New Roman"/>
        </w:rPr>
        <w:t xml:space="preserve">. </w:t>
      </w:r>
      <w:bookmarkEnd w:id="1"/>
    </w:p>
    <w:p w14:paraId="0F763C7A" w14:textId="77777777" w:rsidR="00762555" w:rsidRDefault="00762555" w:rsidP="00EF52FC">
      <w:pPr>
        <w:spacing w:after="0" w:line="240" w:lineRule="auto"/>
        <w:ind w:firstLine="567"/>
        <w:jc w:val="both"/>
        <w:rPr>
          <w:rFonts w:ascii="Georgia" w:hAnsi="Georgia" w:cs="Times New Roman"/>
          <w:lang w:val="en-US"/>
        </w:rPr>
      </w:pPr>
      <w:r w:rsidRPr="00762555">
        <w:rPr>
          <w:rFonts w:ascii="Georgia" w:hAnsi="Georgia" w:cs="Times New Roman"/>
        </w:rPr>
        <w:t xml:space="preserve">Diskusi kelompok dalam jaringan menjadi sumber motivasi bagi mahasiswa untuk berinovasi. Proyek kerja tim memaksa mahasiswa berprestasi untuk memberi kompensasi bagi mereka yang kurang mau berusaha. Diskusi kelompok secara on line mendorong kolaborasi secara produktif dan berbagi ide di antara mahasiswa. Dosen dan mahasiswa harus memiliki pemahaman yang sama tentang apa yang perlu diselesaikan oleh proyek grup diskusi dan langkah-langkahnya untuk mencapai tujuan dalam pembelajaran. Banyak dari karakteristik fundamental proyek pembelajaran dalam diskusi yang sukses secara online </w:t>
      </w:r>
      <w:r w:rsidRPr="00762555">
        <w:rPr>
          <w:rFonts w:ascii="Georgia" w:hAnsi="Georgia" w:cs="Times New Roman"/>
        </w:rPr>
        <w:fldChar w:fldCharType="begin" w:fldLock="1"/>
      </w:r>
      <w:r w:rsidRPr="00762555">
        <w:rPr>
          <w:rFonts w:ascii="Georgia" w:hAnsi="Georgia" w:cs="Times New Roman"/>
        </w:rPr>
        <w:instrText>ADDIN CSL_CITATION {"citationItems":[{"id":"ITEM-1","itemData":{"DOI":"10.3390/su122410367","ISSN":"20711050","abstract":"The research focuses on identifying the way in which Romanian universities managed to provide knowledge during the Coronavirus pandemic, when, in a very short time, universities had to adapt the educational process for exclusively online teaching and learning. In this regard, we analyzed students’ perception regarding online learning, their capacity to assimilate information, and the use of E-learning platforms. An online survey based on a semi-structured questionnaire was conducted. Data was collected from 762 students from two of the largest Romanian universities. The results of the research revealed that higher education institutions in Romania were not prepared for exclusively online learning. Thus, the advantages of online learning identified in other studies seem to diminish in value, while disadvantages become more prominent. The hierarchy of problems that arise in online learning changes in the context of the crisis caused by the pandemic. Technical issues are the most important, followed by teachers’ lack of technical skills and their teaching style improperly adapted to the online environment. However, the last place was assigned by students to the lack of interaction with teachers or poor communication with them. Based on these findings, research implications for universities and researchers are discussed.","author":[{"dropping-particle":"","family":"Coman","given":"Claudiu","non-dropping-particle":"","parse-names":false,"suffix":""},{"dropping-particle":"","family":"Țîru","given":"Laurențiu Gabriel","non-dropping-particle":"","parse-names":false,"suffix":""},{"dropping-particle":"","family":"Meseșan-Schmitz","given":"Luiza","non-dropping-particle":"","parse-names":false,"suffix":""},{"dropping-particle":"","family":"Stanciu","given":"Carmen","non-dropping-particle":"","parse-names":false,"suffix":""},{"dropping-particle":"","family":"Bularca","given":"Maria Cristina","non-dropping-particle":"","parse-names":false,"suffix":""}],"container-title":"Sustainability (Switzerland)","id":"ITEM-1","issue":"24","issued":{"date-parts":[["2020"]]},"page":"1-22","title":"Online teaching and learning in higher education during the coronavirus pandemic: Students’ perspective","type":"article-journal","volume":"12"},"uris":["http://www.mendeley.com/documents/?uuid=80dcde88-3da1-4fe5-890b-39674fe9c184"]}],"mendeley":{"formattedCitation":"(Coman et al., 2020)","plainTextFormattedCitation":"(Coman et al., 2020)","previouslyFormattedCitation":"(Coman et al., 2020)"},"properties":{"noteIndex":0},"schema":"https://github.com/citation-style-language/schema/raw/master/csl-citation.json"}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(Coman et al., 2020)</w:t>
      </w:r>
      <w:r w:rsidRPr="00762555">
        <w:rPr>
          <w:rFonts w:ascii="Georgia" w:hAnsi="Georgia" w:cs="Times New Roman"/>
        </w:rPr>
        <w:fldChar w:fldCharType="end"/>
      </w:r>
      <w:r w:rsidRPr="00762555">
        <w:rPr>
          <w:rFonts w:ascii="Georgia" w:hAnsi="Georgia" w:cs="Times New Roman"/>
          <w:color w:val="FF0000"/>
        </w:rPr>
        <w:t>.</w:t>
      </w:r>
      <w:r w:rsidRPr="00762555">
        <w:rPr>
          <w:rFonts w:ascii="Georgia" w:hAnsi="Georgia" w:cs="Times New Roman"/>
        </w:rPr>
        <w:t xml:space="preserve"> Pembelajaran berkolaborasi </w:t>
      </w:r>
      <w:r w:rsidRPr="00762555">
        <w:rPr>
          <w:rFonts w:ascii="Georgia" w:hAnsi="Georgia" w:cs="Times New Roman"/>
          <w:i/>
          <w:iCs/>
        </w:rPr>
        <w:t>blended learning</w:t>
      </w:r>
      <w:r w:rsidRPr="00762555">
        <w:rPr>
          <w:rFonts w:ascii="Georgia" w:hAnsi="Georgia" w:cs="Times New Roman"/>
        </w:rPr>
        <w:t xml:space="preserve"> meningkatkan minat mahasiswa ketika teknologi diintegrasikan kedalam pelajaran di kampus. Peserta didik cenderung tertarik, fokus, dan bersemangat tentang yang mereka pelajari, sekaligus meningkatkan retensi informasi </w:t>
      </w:r>
      <w:r w:rsidRPr="00762555">
        <w:rPr>
          <w:rFonts w:ascii="Georgia" w:hAnsi="Georgia" w:cs="Times New Roman"/>
        </w:rPr>
        <w:fldChar w:fldCharType="begin" w:fldLock="1"/>
      </w:r>
      <w:r w:rsidRPr="00762555">
        <w:rPr>
          <w:rFonts w:ascii="Georgia" w:hAnsi="Georgia" w:cs="Times New Roman"/>
        </w:rPr>
        <w:instrText>ADDIN CSL_CITATION {"citationItems":[{"id":"ITEM-1","itemData":{"ISSN":"2528-4541","abstract":"The Covid-19 pandemic that hit the world in early 2020, has rapidly changed the structure of people's lives, including Indonesia. The world of education is forced to replace face-to-face learning with online learning. The Rector of UNP has followed up on the central government policy to shift the face-to-face (conventional) learning process into online learning. For this reason, the UNP Quality Assurance Center needs to ensure that the implementation of online learning has gone well and is able to meet the predetermined learning-outcame (LO). Through the distribution of learning assessment instruments circulated using google-form to 40,000 UNP students, it was found that 4820 respondents had filled in the instrument. From the respondents' answers, it is known that 99.3% of the lecturers have conducted online lectures, 58% of them are according to the schedule. From the aspect of student readiness, 43.9% were ready, 40.5% were not ready. Furthermore, 50.2% of the lecturers provided guidance well, 44.4% sometimes, and only 5.4% did not. The main obstacles for students: 39.8% less stable internet and 47.7% signal difficulties and no signal at all 12.4%. Other difficulties are 82% internet access, 75.9% credit fees, 63.7% tuition fees, and 51.6% other difficulties. E-learaning process at UNP has been going well and can meet the learning outcomes that have been set. To improve the quality of better learning outcomes, it is necessary to improve the quality of network infrastructure by Telkom, increase the quality of instructional learning by lecturers, and provide credit subsidies for students. History Article","author":[{"dropping-particle":"","family":"Giatman","given":"Muhammad","non-dropping-particle":"","parse-names":false,"suffix":""},{"dropping-particle":"","family":"Siswati","given":"Sri","non-dropping-particle":"","parse-names":false,"suffix":""},{"dropping-particle":"","family":"Basri","given":"Irma Yulia","non-dropping-particle":"","parse-names":false,"suffix":""}],"container-title":"Journal of Nonformal Education","id":"ITEM-1","issue":"2","issued":{"date-parts":[["2020"]]},"page":"168-175","title":"Online Learning Quality Control in the Pandemic Covid-19 Era in Indonesia","type":"article-journal","volume":"6"},"uris":["http://www.mendeley.com/documents/?uuid=999e501e-e0fa-438a-b69b-8e59f85261cb"]}],"mendeley":{"formattedCitation":"(Giatman et al., 2020)","plainTextFormattedCitation":"(Giatman et al., 2020)","previouslyFormattedCitation":"(Giatman et al., 2020)"},"properties":{"noteIndex":0},"schema":"https://github.com/citation-style-language/schema/raw/master/csl-citation.json"}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(Giatman et al., 2020)</w:t>
      </w:r>
      <w:r w:rsidRPr="00762555">
        <w:rPr>
          <w:rFonts w:ascii="Georgia" w:hAnsi="Georgia" w:cs="Times New Roman"/>
        </w:rPr>
        <w:fldChar w:fldCharType="end"/>
      </w:r>
      <w:r w:rsidRPr="00762555">
        <w:rPr>
          <w:rFonts w:ascii="Georgia" w:hAnsi="Georgia" w:cs="Times New Roman"/>
        </w:rPr>
        <w:t xml:space="preserve">. Keterlibatan dan interaksi dengan sumber daya alam membuat mahasiswa tetap fokus untuk periode yang lebih lama dari pada dengan buku atau sumber kertas. Keterlibatan ini juga membantu mengembangkan pembelajaran melalui eksplorasi dan penelitian </w:t>
      </w:r>
      <w:r w:rsidRPr="00762555">
        <w:rPr>
          <w:rFonts w:ascii="Georgia" w:hAnsi="Georgia" w:cs="Times New Roman"/>
        </w:rPr>
        <w:fldChar w:fldCharType="begin" w:fldLock="1"/>
      </w:r>
      <w:r w:rsidRPr="00762555">
        <w:rPr>
          <w:rFonts w:ascii="Georgia" w:hAnsi="Georgia" w:cs="Times New Roman"/>
        </w:rPr>
        <w:instrText>ADDIN CSL_CITATION {"citationItems":[{"id":"ITEM-1","itemData":{"DOI":"10.1177/0047239520984406","ISSN":"0047-2395","abstract":"The purpose of this study was to investigate the effect of blended learning on students’ academic achievement, to study teachers’ perception of working in the unconventional blended atmosphere, and finally to infer on its potential in underprivileged elementary classrooms. Since this study was conducted in an unconventional set up with researchers acted as agents of change, design-based research methods were used with 50 children from a fifth standard class in an Indian elementary school. These methods included gathering and analyzing data in two cycles—preblended implantation stage and postblended stage. A mixed-method approach was followed for data collection. Quantitative data were collected through an achievement test and qualitative data were gathered from interviews with the teachers. Findings revealed that there were significant differences in achievement level between the two cycles, in favor of the postblended implantation stage, and this difference was found gender-neutral. Interviews with three teachers were also conducted to collect information about their experiences of introducing and implementing blended learning in their classrooms. The study concludes that blended learning ambiance increases students’ academic achievement levels in elementary classrooms when teachers were supported with necessary policies and proficiencies. Overall, the time spent in blended learning had a positive effect on children’s achievement irrespective of gender and these effects emerged during 10 weeks even in a school with poor technological infrastructure and underprepared yet willing teachers.","author":[{"dropping-particle":"","family":"Kundu","given":"Arnab","non-dropping-particle":"","parse-names":false,"suffix":""},{"dropping-particle":"","family":"Bej","given":"Tripti","non-dropping-particle":"","parse-names":false,"suffix":""},{"dropping-particle":"","family":"Nath Dey","given":"Kedar","non-dropping-particle":"","parse-names":false,"suffix":""}],"container-title":"Journal of Educational Technology Systems","id":"ITEM-1","issue":"4","issued":{"date-parts":[["2021"]]},"page":"405-431","title":"Time to Achieve: Implementing Blended Learning Routines in an Indian Elementary Classroom","type":"article-journal","volume":"49"},"uris":["http://www.mendeley.com/documents/?uuid=2909d521-ecb4-423e-a4da-70eb918cacc5"]}],"mendeley":{"formattedCitation":"(Kundu et al., 2021)","plainTextFormattedCitation":"(Kundu et al., 2021)","previouslyFormattedCitation":"(Kundu et al., 2021)"},"properties":{"noteIndex":0},"schema":"https://github.com/citation-style-language/schema/raw/master/csl-citation.json"}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(Kundu et al., 2021)</w:t>
      </w:r>
      <w:r w:rsidRPr="00762555">
        <w:rPr>
          <w:rFonts w:ascii="Georgia" w:hAnsi="Georgia" w:cs="Times New Roman"/>
        </w:rPr>
        <w:fldChar w:fldCharType="end"/>
      </w:r>
      <w:r w:rsidRPr="00762555">
        <w:rPr>
          <w:rFonts w:ascii="Georgia" w:hAnsi="Georgia" w:cs="Times New Roman"/>
        </w:rPr>
        <w:t xml:space="preserve">. </w:t>
      </w:r>
    </w:p>
    <w:p w14:paraId="62E3A8A3" w14:textId="77777777" w:rsidR="00762555" w:rsidRDefault="00762555" w:rsidP="00EF52FC">
      <w:pPr>
        <w:spacing w:after="0" w:line="240" w:lineRule="auto"/>
        <w:ind w:firstLine="567"/>
        <w:jc w:val="both"/>
        <w:rPr>
          <w:rFonts w:ascii="Georgia" w:hAnsi="Georgia" w:cs="Times New Roman"/>
          <w:lang w:val="en-US"/>
        </w:rPr>
      </w:pPr>
      <w:r w:rsidRPr="00762555">
        <w:rPr>
          <w:rFonts w:ascii="Georgia" w:hAnsi="Georgia" w:cs="Times New Roman"/>
        </w:rPr>
        <w:t xml:space="preserve">Pembelajaran berkolaborasi </w:t>
      </w:r>
      <w:r w:rsidRPr="00762555">
        <w:rPr>
          <w:rFonts w:ascii="Georgia" w:hAnsi="Georgia" w:cs="Times New Roman"/>
          <w:i/>
          <w:iCs/>
        </w:rPr>
        <w:t>blended learning</w:t>
      </w:r>
      <w:r w:rsidRPr="00762555">
        <w:rPr>
          <w:rFonts w:ascii="Georgia" w:hAnsi="Georgia" w:cs="Times New Roman"/>
        </w:rPr>
        <w:t xml:space="preserve"> memberikan otonomisasi bagi mahasiswa dalam penggunaan materi E-Learning untuk meningkatkan kemampuan mereka terhadap menetapkan tujuan pembelajaran yang sesuai dan tanggungjawab atas pembelajarannya sendiri. Pengembangan  kemampuan ini dapat diterjemahkan ke semua mata pelajaran atau mata kuliah </w:t>
      </w:r>
      <w:r w:rsidRPr="00762555">
        <w:rPr>
          <w:rFonts w:ascii="Georgia" w:hAnsi="Georgia" w:cs="Times New Roman"/>
        </w:rPr>
        <w:fldChar w:fldCharType="begin" w:fldLock="1"/>
      </w:r>
      <w:r w:rsidRPr="00762555">
        <w:rPr>
          <w:rFonts w:ascii="Georgia" w:hAnsi="Georgia" w:cs="Times New Roman"/>
        </w:rPr>
        <w:instrText>ADDIN CSL_CITATION {"citationItems":[{"id":"ITEM-1","itemData":{"DOI":"10.21744/ijllc.v4i3.661","ISSN":"24558028","abstract":"This paper describes a structured attempt to investigate the effect of blended learning through the application of WebQuest project tasks embedded in a modified conventional teaching model to students’ speaking ability in a vocational college. Participants were 51 (27 males and 24 females) third- semester students enrolled in a three-year diploma program in Tourism and Travel Business at one public higher education institution in Bali. Data was collected through the procedure of planning, action, observation, and reflection. Results from the pretest-posttest control group design were evaluated by paired t-tests and a mixed design ANCOVA (analysis of covariance) in order to identify any statistically significant improvements following the intervention. Meanwhile, qualitative data was analyzed based on the whole observation of the action and the result of the questionnaires. Findings revealed that the students participating in the treatment were significantly improved in terms of English speaking ability, and the improvement was also supported by their increased learning motivation and interest. Suggestions for successful online WebQuest-integrated instruction are provided","author":[{"dropping-particle":"","family":"Ginaya","given":"Gede","non-dropping-particle":"","parse-names":false,"suffix":""}],"container-title":"International Journal of Linguistics, Literature, and Culture","id":"ITEM-1","issue":"August","issued":{"date-parts":[["2018"]]},"title":"The effects of blended learning to students’ speaking ability","type":"article-journal"},"uris":["http://www.mendeley.com/documents/?uuid=2669b0fc-7e67-4aa5-bf56-542fa14b28eb"]}],"mendeley":{"formattedCitation":"(Ginaya, 2018)","plainTextFormattedCitation":"(Ginaya, 2018)","previouslyFormattedCitation":"(Ginaya, 2018)"},"properties":{"noteIndex":0},"schema":"https://github.com/citation-style-language/schema/raw/master/csl-citation.json"}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(Ginaya, 2018)</w:t>
      </w:r>
      <w:r w:rsidRPr="00762555">
        <w:rPr>
          <w:rFonts w:ascii="Georgia" w:hAnsi="Georgia" w:cs="Times New Roman"/>
        </w:rPr>
        <w:fldChar w:fldCharType="end"/>
      </w:r>
      <w:r w:rsidRPr="00762555">
        <w:rPr>
          <w:rFonts w:ascii="Georgia" w:hAnsi="Georgia" w:cs="Times New Roman"/>
        </w:rPr>
        <w:t xml:space="preserve">. </w:t>
      </w:r>
      <w:r w:rsidRPr="00762555">
        <w:rPr>
          <w:rFonts w:ascii="Georgia" w:hAnsi="Georgia" w:cs="Times New Roman"/>
          <w:i/>
          <w:iCs/>
        </w:rPr>
        <w:t>Blended learning</w:t>
      </w:r>
      <w:r w:rsidRPr="00762555">
        <w:rPr>
          <w:rFonts w:ascii="Georgia" w:hAnsi="Georgia" w:cs="Times New Roman"/>
        </w:rPr>
        <w:t xml:space="preserve"> menanamkan disposisi advokasi diri mahasiswa menjadi mandiri dan bertanggung jawab, melacak pencapaian secara individu, membantu mengembangkan kemampuan untuk menemukan sumber daya atau mendapatkan bantuan yang butuhkan, mendukung diri sendiri sehingga mereka dapat mencapai tujuan </w:t>
      </w:r>
      <w:r w:rsidRPr="00762555">
        <w:rPr>
          <w:rFonts w:ascii="Georgia" w:hAnsi="Georgia" w:cs="Times New Roman"/>
        </w:rPr>
        <w:fldChar w:fldCharType="begin" w:fldLock="1"/>
      </w:r>
      <w:r w:rsidRPr="00762555">
        <w:rPr>
          <w:rFonts w:ascii="Georgia" w:hAnsi="Georgia" w:cs="Times New Roman"/>
        </w:rPr>
        <w:instrText>ADDIN CSL_CITATION {"citationItems":[{"id":"ITEM-1","itemData":{"DOI":"10.1016/j.compedu.2018.02.009","ISSN":"03601315","abstract":"The implementation of blended learning in higher education is increasing, often with the aim to offer flexibility in terms of time and place to a diverse student population. However, specific attention for the diversity of this group, and how to cater individual needs, is still scarce. Therefore, this study explores instructors’ strategies for and beliefs about differentiated instruction in blended learning, together with how the differences between instructors can be explained. A total of 20 instructors working in two adult education centers participated in semi-structured interviews focusing on their (a) use of strategies for differentiated instruction, and (b) beliefs about designing blended learning to address student diversity. The findings reveal that the most commonly used differentiated instruction strategy in a blended learning context was providing students with additional support throughout product development. In addition, three instructor profiles about designing blended learning to address student diversity emerged from the data: (1) disregard: instructors considered no additional support in the blended learning arrangements to match students’ needs, (2) adaptation: instructors believed that increased support in the existing blended learning arrangements was sufficient to match students’ needs, and (3) transformation: instructors thought that blended learning arrangements should be designed in a completely different way, and be tailored to the characteristics of the students. The results show that half of the instructors considered a transformation of their blended learning arrangements in response to student diversity. Furthermore, instructors’ beliefs appear to be strongly connected to the organization and trajectory in which they work. A major implication of these findings is that professional support focusing on instructors’ beliefs is of crucial importance to unlock blended learning's full potential. As such, it is important for organizations to develop a clear stance on this issue, which pays explicit attention to responding to learners’ needs in blended learning contexts.","author":[{"dropping-particle":"","family":"Boelens","given":"Ruth","non-dropping-particle":"","parse-names":false,"suffix":""},{"dropping-particle":"","family":"Voet","given":"Michiel","non-dropping-particle":"","parse-names":false,"suffix":""},{"dropping-particle":"","family":"Wever","given":"Bram","non-dropping-particle":"De","parse-names":false,"suffix":""}],"container-title":"Computers and Education","id":"ITEM-1","issue":"February","issued":{"date-parts":[["2018"]]},"page":"197-212","title":"The design of blended learning in response to student diversity in higher education: Instructors’ views and use of differentiated instruction in blended learning","type":"article-journal","volume":"120"},"uris":["http://www.mendeley.com/documents/?uuid=d382c06c-2113-4352-a6e9-8d92842bbdf8"]}],"mendeley":{"formattedCitation":"(Boelens et al., 2018)","plainTextFormattedCitation":"(Boelens et al., 2018)","previouslyFormattedCitation":"(Boelens et al., 2018)"},"properties":{"noteIndex":0},"schema":"https://github.com/citation-style-language/schema/raw/master/csl-citation.json"}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(Boelens et al., 2018)</w:t>
      </w:r>
      <w:r w:rsidRPr="00762555">
        <w:rPr>
          <w:rFonts w:ascii="Georgia" w:hAnsi="Georgia" w:cs="Times New Roman"/>
        </w:rPr>
        <w:fldChar w:fldCharType="end"/>
      </w:r>
      <w:r w:rsidRPr="00762555">
        <w:rPr>
          <w:rFonts w:ascii="Georgia" w:hAnsi="Georgia" w:cs="Times New Roman"/>
        </w:rPr>
        <w:t>.</w:t>
      </w:r>
    </w:p>
    <w:p w14:paraId="0921C2CC" w14:textId="77777777" w:rsidR="00762555" w:rsidRDefault="00762555" w:rsidP="00EF52FC">
      <w:pPr>
        <w:spacing w:after="0" w:line="240" w:lineRule="auto"/>
        <w:ind w:firstLine="567"/>
        <w:jc w:val="both"/>
        <w:rPr>
          <w:rFonts w:ascii="Georgia" w:hAnsi="Georgia" w:cs="Times New Roman"/>
          <w:shd w:val="clear" w:color="auto" w:fill="FFFFFF"/>
          <w:lang w:val="en-US"/>
        </w:rPr>
      </w:pPr>
      <w:r w:rsidRPr="00762555">
        <w:rPr>
          <w:rFonts w:ascii="Georgia" w:hAnsi="Georgia" w:cs="Times New Roman"/>
        </w:rPr>
        <w:t>Mengaktualisasi kemajuan keilmuan kepada mahasiswa calon guru melalui  keterampilan proses akan membantu mereka meningkatkan keterampilan yang berorientasi aktivitas, kognisi dan keterampilan psikomotorik</w:t>
      </w:r>
      <w:r w:rsidRPr="00762555">
        <w:rPr>
          <w:rFonts w:ascii="Georgia" w:hAnsi="Georgia"/>
        </w:rPr>
        <w:t xml:space="preserve"> serta </w:t>
      </w:r>
      <w:r w:rsidRPr="00762555">
        <w:rPr>
          <w:rFonts w:ascii="Georgia" w:hAnsi="Georgia" w:cs="Times New Roman"/>
        </w:rPr>
        <w:t xml:space="preserve">mendorong pengembangan pemecahan masalah  </w:t>
      </w:r>
      <w:r w:rsidRPr="00762555">
        <w:rPr>
          <w:rFonts w:ascii="Georgia" w:hAnsi="Georgia" w:cs="Times New Roman"/>
        </w:rPr>
        <w:fldChar w:fldCharType="begin" w:fldLock="1"/>
      </w:r>
      <w:r w:rsidRPr="00762555">
        <w:rPr>
          <w:rFonts w:ascii="Georgia" w:hAnsi="Georgia" w:cs="Times New Roman"/>
        </w:rPr>
        <w:instrText>ADDIN CSL_CITATION {"citationItems":[{"id":"ITEM-1","itemData":{"DOI":"10.22219/jpbi.v4i2.5804","ISSN":"24423750","abstract":"Creative thinking skills and problem-solving skills were among the competencies that must be possessed by students in the 21st-century, which need to be developed through the learning process, and are still teacher challenge to date. This study aims to improve creative thinking skills, problem-solving skills, and learning outcomes of seventh-grade students by problem-based learning (PBL). This class action research was conducted at State Junior High School 18 of Malang. The subjects was students’ class VIIE. The study was conducted two cycles (repeated seven times). Each cycle referring to Spiral Model by Kemmis, McTaggart, and Nixon. The problem-solving skills data were obtained from student worksheet assessment, the creative thinking skills data were obtained from performance grading rubric and learning outcomes data were obtained from end-of-cycle essay test. The results shows that PBL improves (1) the average of problem solving skills of 27% with the completion rate of 47%,(2) the average of creative thinking skills of 11% with the completion rate of 17.5%, and  (3) the average learning outcomes of 13% with the completion rate of 15%. It can concluded that teachers can implement PBL to improve students’ creative thinking skills, problem-solving skills, and learning outcomes.","author":[{"dropping-particle":"","family":"Khoiriyah","given":"Anna Jarrotul","non-dropping-particle":"","parse-names":false,"suffix":""},{"dropping-particle":"","family":"Husamah","given":"Husamah","non-dropping-particle":"","parse-names":false,"suffix":""}],"container-title":"Jurnal Pendidikan Biologi Indonesia","id":"ITEM-1","issue":"2","issued":{"date-parts":[["2018"]]},"page":"151-160","title":"Problem-based learning: Creative thinking skills, problem-solving skills, and learning outcome of seventh grade students","type":"article-journal","volume":"4"},"uris":["http://www.mendeley.com/documents/?uuid=43e4dc47-5e4e-4003-844e-53c9e578533f"]}],"mendeley":{"formattedCitation":"(Khoiriyah &amp; Husamah, 2018)","plainTextFormattedCitation":"(Khoiriyah &amp; Husamah, 2018)","previouslyFormattedCitation":"(Khoiriyah &amp; Husamah, 2018)"},"properties":{"noteIndex":0},"schema":"https://github.com/citation-style-language/schema/raw/master/csl-citation.json"}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(Khoiriyah &amp; Husamah, 2018)</w:t>
      </w:r>
      <w:r w:rsidRPr="00762555">
        <w:rPr>
          <w:rFonts w:ascii="Georgia" w:hAnsi="Georgia" w:cs="Times New Roman"/>
        </w:rPr>
        <w:fldChar w:fldCharType="end"/>
      </w:r>
      <w:r w:rsidRPr="00762555">
        <w:rPr>
          <w:rFonts w:ascii="Georgia" w:hAnsi="Georgia" w:cs="Times New Roman"/>
        </w:rPr>
        <w:t xml:space="preserve">. Penerapan </w:t>
      </w:r>
      <w:r w:rsidRPr="00762555">
        <w:rPr>
          <w:rFonts w:ascii="Georgia" w:hAnsi="Georgia" w:cs="Times New Roman"/>
          <w:i/>
          <w:iCs/>
          <w:lang w:val="en-ID"/>
        </w:rPr>
        <w:t>Problem based learning</w:t>
      </w:r>
      <w:r w:rsidRPr="00762555">
        <w:rPr>
          <w:rFonts w:ascii="Georgia" w:hAnsi="Georgia" w:cs="Times New Roman"/>
          <w:i/>
        </w:rPr>
        <w:t xml:space="preserve"> </w:t>
      </w:r>
      <w:r w:rsidRPr="00762555">
        <w:rPr>
          <w:rFonts w:ascii="Georgia" w:hAnsi="Georgia" w:cs="Times New Roman"/>
          <w:iCs/>
        </w:rPr>
        <w:t xml:space="preserve"> merupakan salah satu model pembelajaran yang </w:t>
      </w:r>
      <w:r w:rsidRPr="00762555">
        <w:rPr>
          <w:rFonts w:ascii="Georgia" w:hAnsi="Georgia" w:cs="Times New Roman"/>
        </w:rPr>
        <w:t xml:space="preserve">dapat meningkatkan keterampilan berpikir kreatif, mendorong kemampuan pemecahan masalah dan hasil belajar siswa </w:t>
      </w:r>
      <w:r w:rsidRPr="00762555">
        <w:rPr>
          <w:rFonts w:ascii="Georgia" w:hAnsi="Georgia" w:cs="Times New Roman"/>
        </w:rPr>
        <w:fldChar w:fldCharType="begin" w:fldLock="1"/>
      </w:r>
      <w:r w:rsidRPr="00762555">
        <w:rPr>
          <w:rFonts w:ascii="Georgia" w:hAnsi="Georgia" w:cs="Times New Roman"/>
        </w:rPr>
        <w:instrText>ADDIN CSL_CITATION {"citationItems":[{"id":"ITEM-1","itemData":{"DOI":"10.1016/j.hpe.2016.01.004","ISSN":"24523011","abstract":"In this review, we provide an overview of the process of problem-based learning (PBL) and the studies examining the effectiveness of PBL. We also discuss a number of naturalistic and empirical studies that have examined the process of PBL and how its various components impact students’ learning. We conclude that the studies comparing the relative effectiveness of PBL are generally consistent in demonstrating its superior efficacy for longer-term knowledge retention and in the application of knowledge. Studies on the process of PBL, however, are still inconclusive as to which component(s) of PBL most significantly impact students’ learning, although causal studies have demonstrated that all the phases of PBL are necessary in influencing students’ learning outcomes.","author":[{"dropping-particle":"","family":"Yew","given":"Elaine H.J.","non-dropping-particle":"","parse-names":false,"suffix":""},{"dropping-particle":"","family":"Goh","given":"Karen","non-dropping-particle":"","parse-names":false,"suffix":""}],"container-title":"Health Professions Education","id":"ITEM-1","issue":"2","issued":{"date-parts":[["2016"]]},"page":"75-79","publisher":"Elsevier","title":"Problem-Based Learning: An Overview of its Process and Impact on Learning","type":"article-journal","volume":"2"},"uris":["http://www.mendeley.com/documents/?uuid=bc946634-8685-45ba-a5d9-b3a3c2e418c4"]}],"mendeley":{"formattedCitation":"(Yew &amp; Goh, 2016)","plainTextFormattedCitation":"(Yew &amp; Goh, 2016)","previouslyFormattedCitation":"(Yew &amp; Goh, 2016)"},"properties":{"noteIndex":0},"schema":"https://github.com/citation-style-language/schema/raw/master/csl-citation.json"}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(Yew &amp; Goh, 2016)</w:t>
      </w:r>
      <w:r w:rsidRPr="00762555">
        <w:rPr>
          <w:rFonts w:ascii="Georgia" w:hAnsi="Georgia" w:cs="Times New Roman"/>
        </w:rPr>
        <w:fldChar w:fldCharType="end"/>
      </w:r>
      <w:r w:rsidRPr="00762555">
        <w:rPr>
          <w:rFonts w:ascii="Georgia" w:hAnsi="Georgia" w:cs="Times New Roman"/>
        </w:rPr>
        <w:t xml:space="preserve">. Selain itu, pengembangan model pembelajaran saat ini seperti pembelajaran kooperatif, konstruktivis ilmiah akan membantu siswa untuk  saling bekerja sama dalam kelompok, saling bertukar pikiran, menyebabkan siswa lain berhak memberikan penilaian kepada sesama siswa karena mereka mengalami proses belajar bersama </w:t>
      </w:r>
      <w:r w:rsidRPr="00762555">
        <w:rPr>
          <w:rFonts w:ascii="Georgia" w:hAnsi="Georgia" w:cs="Times New Roman"/>
        </w:rPr>
        <w:fldChar w:fldCharType="begin" w:fldLock="1"/>
      </w:r>
      <w:r w:rsidRPr="00762555">
        <w:rPr>
          <w:rFonts w:ascii="Georgia" w:hAnsi="Georgia" w:cs="Times New Roman"/>
        </w:rPr>
        <w:instrText>ADDIN CSL_CITATION {"citationItems":[{"id":"ITEM-1","itemData":{"DOI":"10.29333/iji.2019.12169a","ISSN":"13081470","abstract":"This research aimed at examining the effectiveness of collaboration of Jigsaw and problem-based learning (PBL) model in developing students' critical thinking skills. This research exerted an experimental design using pre-experimental one group pretest-posttest. The implementation of such model collaboration was carried out in SMK Batik 1 Surakarta, Central Java, Indonesia by engaging 37 accounting students of class XI. Before and after the implementation of the two-model collaboration, the students were given the tests of critical thinking skills which were set in the same composition. The research data were in the form of pretest and posttest scores which were analyzed by examining t-test and gain score whose calculation was assisted by SPSS 23 program. The result indicated that there was a difference between the pretest score and the posttest score with the significance level of 0,000 &lt; 0,05. The average of pretest and posttest scores respectively referred to 48,44 and 68,93. Accordingly, the implementation of collaboration of Jigsaw and problem-based learning (PBL) model was effective in developing students' critical thinking skills. From this research finding, there was an impediment of time limitation in enacting the collaboration of the two models. This constraint happened while presenting the result of group discussion.","author":[{"dropping-particle":"","family":"Saputra","given":"Maskhur Dwi","non-dropping-particle":"","parse-names":false,"suffix":""},{"dropping-particle":"","family":"Joyoatmojo","given":"Soetarno","non-dropping-particle":"","parse-names":false,"suffix":""},{"dropping-particle":"","family":"Wardani","given":"Dewi Kusuma","non-dropping-particle":"","parse-names":false,"suffix":""},{"dropping-particle":"","family":"Sangka","given":"Khresna Bayu","non-dropping-particle":"","parse-names":false,"suffix":""}],"container-title":"International Journal of Instruction","id":"ITEM-1","issue":"1","issued":{"date-parts":[["2019"]]},"page":"1077-1094","title":"Developing critical-thinking skills through the collaboration of Jigsaw model with problem-based learning model","type":"article-journal","volume":"12"},"uris":["http://www.mendeley.com/documents/?uuid=2ccbc1f2-b68b-4d7d-b9b4-abdd8f24aaeb"]}],"mendeley":{"formattedCitation":"(Saputra et al., 2019)","plainTextFormattedCitation":"(Saputra et al., 2019)","previouslyFormattedCitation":"(Saputra et al., 2019)"},"properties":{"noteIndex":0},"schema":"https://github.com/citation-style-language/schema/raw/master/csl-citation.json"}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(Saputra et al., 2019)</w:t>
      </w:r>
      <w:r w:rsidRPr="00762555">
        <w:rPr>
          <w:rFonts w:ascii="Georgia" w:hAnsi="Georgia" w:cs="Times New Roman"/>
        </w:rPr>
        <w:fldChar w:fldCharType="end"/>
      </w:r>
      <w:r w:rsidRPr="00762555">
        <w:rPr>
          <w:rFonts w:ascii="Georgia" w:hAnsi="Georgia" w:cs="Times New Roman"/>
        </w:rPr>
        <w:t xml:space="preserve">. Penerapan model pembelajaran berbasis </w:t>
      </w:r>
      <w:r w:rsidRPr="00762555">
        <w:rPr>
          <w:rFonts w:ascii="Georgia" w:hAnsi="Georgia" w:cs="Times New Roman"/>
          <w:i/>
          <w:iCs/>
          <w:lang w:val="en-ID"/>
        </w:rPr>
        <w:t>Problem based learning</w:t>
      </w:r>
      <w:r w:rsidRPr="00762555">
        <w:rPr>
          <w:rFonts w:ascii="Georgia" w:hAnsi="Georgia" w:cs="Times New Roman"/>
          <w:i/>
        </w:rPr>
        <w:t xml:space="preserve"> </w:t>
      </w:r>
      <w:r w:rsidRPr="00762555">
        <w:rPr>
          <w:rFonts w:ascii="Georgia" w:hAnsi="Georgia" w:cs="Times New Roman"/>
          <w:iCs/>
        </w:rPr>
        <w:t xml:space="preserve"> </w:t>
      </w:r>
      <w:r w:rsidRPr="00762555">
        <w:rPr>
          <w:rFonts w:ascii="Georgia" w:hAnsi="Georgia" w:cs="Times New Roman"/>
        </w:rPr>
        <w:t xml:space="preserve">secara langsung melibatkan siswa dalam proses pembelajaran dengan melakukan eksperimen dan memperoleh pengetahuan yang didapat lebih berarti </w:t>
      </w:r>
      <w:r w:rsidRPr="00762555">
        <w:rPr>
          <w:rFonts w:ascii="Georgia" w:hAnsi="Georgia" w:cs="Times New Roman"/>
        </w:rPr>
        <w:fldChar w:fldCharType="begin" w:fldLock="1"/>
      </w:r>
      <w:r w:rsidRPr="00762555">
        <w:rPr>
          <w:rFonts w:ascii="Georgia" w:hAnsi="Georgia" w:cs="Times New Roman"/>
        </w:rPr>
        <w:instrText>ADDIN CSL_CITATION {"citationItems":[{"id":"ITEM-1","itemData":{"author":[{"dropping-particle":"","family":"Seibert","given":"Susan A","non-dropping-particle":"","parse-names":false,"suffix":""}],"id":"ITEM-1","issue":"January","issued":{"date-parts":[["2020"]]},"title":"Since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 ","type":"article-journal"},"uris":["http://www.mendeley.com/documents/?uuid=b6967453-ac86-46d5-af31-885ca5ddc342"]}],"mendeley":{"formattedCitation":"(Seibert, 2020)","plainTextFormattedCitation":"(Seibert, 2020)","previouslyFormattedCitation":"(Seibert, 2020)"},"properties":{"noteIndex":0},"schema":"https://github.com/citation-style-language/schema/raw/master/csl-citation.json"}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(Seibert, 2020)</w:t>
      </w:r>
      <w:r w:rsidRPr="00762555">
        <w:rPr>
          <w:rFonts w:ascii="Georgia" w:hAnsi="Georgia" w:cs="Times New Roman"/>
        </w:rPr>
        <w:fldChar w:fldCharType="end"/>
      </w:r>
      <w:r w:rsidRPr="00762555">
        <w:rPr>
          <w:rFonts w:ascii="Georgia" w:hAnsi="Georgia" w:cs="Times New Roman"/>
        </w:rPr>
        <w:t xml:space="preserve">. Hasil penelitian </w:t>
      </w:r>
      <w:r w:rsidRPr="00762555">
        <w:rPr>
          <w:rFonts w:ascii="Georgia" w:hAnsi="Georgia" w:cs="Times New Roman"/>
        </w:rPr>
        <w:fldChar w:fldCharType="begin" w:fldLock="1"/>
      </w:r>
      <w:r w:rsidRPr="00762555">
        <w:rPr>
          <w:rFonts w:ascii="Georgia" w:hAnsi="Georgia" w:cs="Times New Roman"/>
        </w:rPr>
        <w:instrText>ADDIN CSL_CITATION {"citationItems":[{"id":"ITEM-1","itemData":{"DOI":"10.33541/jdp.v13i1","ISSN":"2620-3952","author":[{"dropping-particle":"","family":"Nadeak","given":"Bernadetha","non-dropping-particle":"","parse-names":false,"suffix":""},{"dropping-particle":"","family":"Naibaho","given":"Lamhot","non-dropping-particle":"","parse-names":false,"suffix":""}],"container-title":"Jurnal Dinamika Pendidikan","id":"ITEM-1","issue":"1","issued":{"date-parts":[["2020"]]},"page":"1-7","title":"the Effectiveness of Problem-Based Learning on Students' Critical Thinking","type":"article-journal","volume":"13"},"uris":["http://www.mendeley.com/documents/?uuid=e959255a-821b-4336-a2c6-a695b22f5781"]}],"mendeley":{"formattedCitation":"(Nadeak &amp; Naibaho, 2020)","plainTextFormattedCitation":"(Nadeak &amp; Naibaho, 2020)","previouslyFormattedCitation":"(Nadeak &amp; Naibaho, 2020)"},"properties":{"noteIndex":0},"schema":"https://github.com/citation-style-language/schema/raw/master/csl-citation.json"}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(Nadeak &amp; Naibaho, 2020)</w:t>
      </w:r>
      <w:r w:rsidRPr="00762555">
        <w:rPr>
          <w:rFonts w:ascii="Georgia" w:hAnsi="Georgia" w:cs="Times New Roman"/>
        </w:rPr>
        <w:fldChar w:fldCharType="end"/>
      </w:r>
      <w:r w:rsidRPr="00762555">
        <w:rPr>
          <w:rFonts w:ascii="Georgia" w:hAnsi="Georgia" w:cs="Times New Roman"/>
        </w:rPr>
        <w:t xml:space="preserve"> membuktikan bahwa Penerapan model pembelajaran berbasis </w:t>
      </w:r>
      <w:r w:rsidRPr="00762555">
        <w:rPr>
          <w:rFonts w:ascii="Georgia" w:hAnsi="Georgia" w:cs="Times New Roman"/>
          <w:i/>
          <w:iCs/>
          <w:lang w:val="en-ID"/>
        </w:rPr>
        <w:t>Problem based learning</w:t>
      </w:r>
      <w:r w:rsidRPr="00762555">
        <w:rPr>
          <w:rFonts w:ascii="Georgia" w:hAnsi="Georgia" w:cs="Times New Roman"/>
          <w:i/>
        </w:rPr>
        <w:t xml:space="preserve"> </w:t>
      </w:r>
      <w:r w:rsidRPr="00762555">
        <w:rPr>
          <w:rFonts w:ascii="Georgia" w:hAnsi="Georgia" w:cs="Times New Roman"/>
          <w:iCs/>
        </w:rPr>
        <w:t xml:space="preserve"> </w:t>
      </w:r>
      <w:r w:rsidRPr="00762555">
        <w:rPr>
          <w:rFonts w:ascii="Georgia" w:hAnsi="Georgia" w:cs="Times New Roman"/>
        </w:rPr>
        <w:t xml:space="preserve">efektif dan menarik dalam mempelajari konsep sehingga siswa mampu mengatasi kesalahpahaman yang mereka secara alami dan mendorong keaktifan siswa  untuk meningkatkan berpikir kritis mahasiswa. Mahasiswa juga harus bisa memahami proses suatu fenomena melalui kegiatan praktis sehingga dapat membangun </w:t>
      </w:r>
      <w:r w:rsidRPr="00762555">
        <w:rPr>
          <w:rFonts w:ascii="Georgia" w:hAnsi="Georgia" w:cs="Times New Roman"/>
        </w:rPr>
        <w:lastRenderedPageBreak/>
        <w:t xml:space="preserve">pengetahuan berdasarkan pengalaman mereka sendiri dan meningkat keterampilan proses sains </w:t>
      </w:r>
      <w:r w:rsidRPr="00762555">
        <w:rPr>
          <w:rFonts w:ascii="Georgia" w:hAnsi="Georgia" w:cs="Times New Roman"/>
        </w:rPr>
        <w:fldChar w:fldCharType="begin" w:fldLock="1"/>
      </w:r>
      <w:r w:rsidRPr="00762555">
        <w:rPr>
          <w:rFonts w:ascii="Georgia" w:hAnsi="Georgia" w:cs="Times New Roman"/>
        </w:rPr>
        <w:instrText>ADDIN CSL_CITATION {"citationItems":[{"id":"ITEM-1","itemData":{"DOI":"10.18510/hssr.2019.756","ISSN":"23956518","abstract":"Purpose of the study: The purpose of this research is to know the science process skill and motivation of the basic science process from Physics education student. Methodology: The research design used in this study is the Associative Quantitative research method with a correlational research design. In the research using technique sampling used is Purposive Sampling. The instruments of data collection used are questionnaires motivation and observation sheet Sains Process Skills. Measurement of students' science process skill is done when students perform Basic Physics I practice on density topic. The criteria that researchers set were physics education students who had contracted basic physics courses. Main Findings: The result of the research stated that the basic science process skill of physics education student as a whole is not good because of lack of experience in doing a practicum and their understanding of lab topics. Applications of this study: When someone is highly motivated, they will not experience difficulties in mastering their science process skills and so if someone has low motivation, they will experience difficulties in their process skills. Novelty/Originality of this study: The renewal that is seen is whether there is motivation in the science process skills. There is motivation in student learning processes, one of the results is process skills. Process skills are the result of learning from these students. Because science process skills emphasize the learning process, accreditation, creativity, values and also the attitude of a student who will later be applied in daily life. Therefore we can say that science process skills have a relationship with the motivation of a student.","author":[{"dropping-particle":"","family":"Maison","given":"","non-dropping-particle":"","parse-names":false,"suffix":""},{"dropping-particle":"","family":"Darmaji","given":"","non-dropping-particle":"","parse-names":false,"suffix":""},{"dropping-particle":"","family":"Astalini","given":"","non-dropping-particle":"","parse-names":false,"suffix":""},{"dropping-particle":"","family":"Kurniawan","given":"Dwi Agus","non-dropping-particle":"","parse-names":false,"suffix":""},{"dropping-particle":"","family":"Indrawati","given":"Peni Sefiah","non-dropping-particle":"","parse-names":false,"suffix":""}],"container-title":"Humanities and Social Sciences Reviews","id":"ITEM-1","issue":"5","issued":{"date-parts":[["2019"]]},"page":"48-56","title":"Science process skills and motivation","type":"article-journal","volume":"7"},"uris":["http://www.mendeley.com/documents/?uuid=10ef97d9-450f-4632-86fe-6eed7249e48a"]}],"mendeley":{"formattedCitation":"(Maison et al., 2019)","plainTextFormattedCitation":"(Maison et al., 2019)","previouslyFormattedCitation":"(Maison et al., 2019)"},"properties":{"noteIndex":0},"schema":"https://github.com/citation-style-language/schema/raw/master/csl-citation.json"}</w:instrText>
      </w:r>
      <w:r w:rsidRPr="00762555">
        <w:rPr>
          <w:rFonts w:ascii="Georgia" w:hAnsi="Georgia" w:cs="Times New Roman"/>
        </w:rPr>
        <w:fldChar w:fldCharType="separate"/>
      </w:r>
      <w:r w:rsidRPr="00762555">
        <w:rPr>
          <w:rFonts w:ascii="Georgia" w:hAnsi="Georgia" w:cs="Times New Roman"/>
          <w:noProof/>
        </w:rPr>
        <w:t>(Maison et al., 2019)</w:t>
      </w:r>
      <w:r w:rsidRPr="00762555">
        <w:rPr>
          <w:rFonts w:ascii="Georgia" w:hAnsi="Georgia" w:cs="Times New Roman"/>
        </w:rPr>
        <w:fldChar w:fldCharType="end"/>
      </w:r>
      <w:r w:rsidRPr="00762555">
        <w:rPr>
          <w:rFonts w:ascii="Georgia" w:hAnsi="Georgia" w:cs="Times New Roman"/>
          <w:shd w:val="clear" w:color="auto" w:fill="FFFFFF"/>
        </w:rPr>
        <w:t xml:space="preserve">. </w:t>
      </w:r>
    </w:p>
    <w:p w14:paraId="22D94741" w14:textId="0DB4EC3B" w:rsidR="00762555" w:rsidRDefault="00762555" w:rsidP="00EF52FC">
      <w:pPr>
        <w:spacing w:after="0" w:line="240" w:lineRule="auto"/>
        <w:ind w:firstLine="567"/>
        <w:jc w:val="both"/>
        <w:rPr>
          <w:rFonts w:ascii="Georgia" w:hAnsi="Georgia" w:cs="Times New Roman"/>
          <w:lang w:val="en-US"/>
        </w:rPr>
      </w:pPr>
      <w:r w:rsidRPr="00762555">
        <w:rPr>
          <w:rFonts w:ascii="Georgia" w:hAnsi="Georgia" w:cs="Times New Roman"/>
        </w:rPr>
        <w:t xml:space="preserve">Di era Abad ke-21 ini, pembelajaran berbasis </w:t>
      </w:r>
      <w:r w:rsidRPr="00762555">
        <w:rPr>
          <w:rFonts w:ascii="Georgia" w:hAnsi="Georgia" w:cs="Times New Roman"/>
          <w:i/>
          <w:iCs/>
        </w:rPr>
        <w:t>local wisdom</w:t>
      </w:r>
      <w:r w:rsidRPr="00762555">
        <w:rPr>
          <w:rFonts w:ascii="Georgia" w:hAnsi="Georgia" w:cs="Times New Roman"/>
        </w:rPr>
        <w:t xml:space="preserve"> pada pulau-pulau kecil di Maluku mulai dilihat sebagai pembelajaran inovatif yang sangat potensial, dimana mengeksplorasi aktivitas masyarkat di suatu daerah yang di anggap masih lestari dan asli. Melalui pembelajaran berbasis </w:t>
      </w:r>
      <w:r w:rsidRPr="00762555">
        <w:rPr>
          <w:rFonts w:ascii="Georgia" w:hAnsi="Georgia" w:cs="Times New Roman"/>
          <w:i/>
          <w:iCs/>
        </w:rPr>
        <w:t>local wisdom</w:t>
      </w:r>
      <w:r w:rsidRPr="00762555">
        <w:rPr>
          <w:rFonts w:ascii="Georgia" w:hAnsi="Georgia" w:cs="Times New Roman"/>
        </w:rPr>
        <w:t xml:space="preserve"> pada pulau-pulau kecil di Maluku, kemampuan berpikir kreatif dan kemampuan pemecahan masalah mahasiswa akan meningkat sehingga kelak mereka akan menjadi pribadi yang berbudaya dan menjadi agen dalam mentransfer budaya ke generasi berikutnya. </w:t>
      </w:r>
    </w:p>
    <w:p w14:paraId="06AAA867" w14:textId="77777777" w:rsidR="00762555" w:rsidRDefault="00762555" w:rsidP="00EF52FC">
      <w:pPr>
        <w:spacing w:after="0" w:line="240" w:lineRule="auto"/>
        <w:ind w:firstLine="567"/>
        <w:jc w:val="both"/>
        <w:rPr>
          <w:rFonts w:ascii="Georgia" w:hAnsi="Georgia"/>
          <w:lang w:val="en-US"/>
        </w:rPr>
      </w:pPr>
      <w:r w:rsidRPr="00762555">
        <w:rPr>
          <w:rFonts w:ascii="Georgia" w:hAnsi="Georgia"/>
        </w:rPr>
        <w:t xml:space="preserve">Beberapa contoh konsep atau prinsip sains yang terkandung dalam </w:t>
      </w:r>
      <w:r w:rsidRPr="00762555">
        <w:rPr>
          <w:rFonts w:ascii="Georgia" w:hAnsi="Georgia"/>
          <w:i/>
          <w:iCs/>
        </w:rPr>
        <w:t>local wisdom</w:t>
      </w:r>
      <w:r w:rsidRPr="00762555">
        <w:rPr>
          <w:rFonts w:ascii="Georgia" w:hAnsi="Georgia"/>
        </w:rPr>
        <w:t xml:space="preserve"> pada pulau-pulau kecil di Maluku antara lain: 1) Tipar mayang sageru di desa Allang pulau Ambon; 2) Pembuatan minyak kelapa murni (v</w:t>
      </w:r>
      <w:r w:rsidRPr="00762555">
        <w:rPr>
          <w:rFonts w:ascii="Georgia" w:hAnsi="Georgia"/>
          <w:i/>
          <w:iCs/>
        </w:rPr>
        <w:t>irgin coconut oil</w:t>
      </w:r>
      <w:r w:rsidRPr="00762555">
        <w:rPr>
          <w:rFonts w:ascii="Georgia" w:hAnsi="Georgia"/>
        </w:rPr>
        <w:t xml:space="preserve">) di pulau Seram; 3) Pengolahan kan Inaskua di kecamatan Teon Nila Serua Maluku tengah; 4) Pembuatan gula merah di desa Ihamahu pulau Saparua; 5) Pembuatan Taiminya kelapa di desa Latuhalat pulau Ambon. Beberapa konsep ini hanya sebagaian kecil </w:t>
      </w:r>
      <w:r w:rsidRPr="00762555">
        <w:rPr>
          <w:rFonts w:ascii="Georgia" w:hAnsi="Georgia"/>
          <w:i/>
          <w:iCs/>
        </w:rPr>
        <w:t>local wisdom</w:t>
      </w:r>
      <w:r w:rsidRPr="00762555">
        <w:rPr>
          <w:rFonts w:ascii="Georgia" w:hAnsi="Georgia"/>
        </w:rPr>
        <w:t xml:space="preserve"> yang bisa dikaji sebagai sumber belajar dan bila dikembangkan akan menjadi kuat untuk ekonomi kreatif dalam bidang pariwisata menunjang kota Ambon sebagai kota kreatif dunia berbasis musik. </w:t>
      </w:r>
    </w:p>
    <w:p w14:paraId="37E3413F" w14:textId="77777777" w:rsidR="00762555" w:rsidRDefault="00762555" w:rsidP="00EF52FC">
      <w:pPr>
        <w:spacing w:after="0" w:line="240" w:lineRule="auto"/>
        <w:ind w:firstLine="567"/>
        <w:jc w:val="both"/>
        <w:rPr>
          <w:rFonts w:ascii="Georgia" w:hAnsi="Georgia"/>
          <w:shd w:val="clear" w:color="auto" w:fill="FFFFFF"/>
          <w:lang w:val="en-US"/>
        </w:rPr>
      </w:pPr>
      <w:r w:rsidRPr="00762555">
        <w:rPr>
          <w:rFonts w:ascii="Georgia" w:hAnsi="Georgia"/>
          <w:shd w:val="clear" w:color="auto" w:fill="FFFFFF"/>
        </w:rPr>
        <w:t xml:space="preserve">Pembelajaran menggunakan </w:t>
      </w:r>
      <w:r w:rsidRPr="00762555">
        <w:rPr>
          <w:rFonts w:ascii="Georgia" w:hAnsi="Georgia"/>
          <w:i/>
          <w:iCs/>
          <w:shd w:val="clear" w:color="auto" w:fill="FFFFFF"/>
        </w:rPr>
        <w:t>problem based learning</w:t>
      </w:r>
      <w:r w:rsidRPr="00762555">
        <w:rPr>
          <w:rFonts w:ascii="Georgia" w:hAnsi="Georgia"/>
          <w:shd w:val="clear" w:color="auto" w:fill="FFFFFF"/>
        </w:rPr>
        <w:t xml:space="preserve"> dan berpikir kreatif berbasis </w:t>
      </w:r>
      <w:r w:rsidRPr="00762555">
        <w:rPr>
          <w:rFonts w:ascii="Georgia" w:hAnsi="Georgia"/>
          <w:i/>
          <w:iCs/>
          <w:shd w:val="clear" w:color="auto" w:fill="FFFFFF"/>
        </w:rPr>
        <w:t>local wisdom</w:t>
      </w:r>
      <w:r w:rsidRPr="00762555">
        <w:rPr>
          <w:rFonts w:ascii="Georgia" w:hAnsi="Georgia"/>
          <w:shd w:val="clear" w:color="auto" w:fill="FFFFFF"/>
        </w:rPr>
        <w:t xml:space="preserve"> pada pulau-pulau kecil di Maluku masih tergolong minim bahkan tidak ada. Rata-rata eksplorasi keterampilan berpikir kreatif rata-rata masih berorientasi pada pembelajaran umum dan belum mengarah secara khusus kepada budaya di Maluku. Dengaan dilaksanakaannya penelitian ini maka dilakukan eksplorasi lebih mendalam dan luas terkait </w:t>
      </w:r>
      <w:r w:rsidRPr="00762555">
        <w:rPr>
          <w:rFonts w:ascii="Georgia" w:hAnsi="Georgia"/>
          <w:i/>
          <w:iCs/>
          <w:shd w:val="clear" w:color="auto" w:fill="FFFFFF"/>
        </w:rPr>
        <w:t>local wisdom</w:t>
      </w:r>
      <w:r w:rsidRPr="00762555">
        <w:rPr>
          <w:rFonts w:ascii="Georgia" w:hAnsi="Georgia"/>
          <w:shd w:val="clear" w:color="auto" w:fill="FFFFFF"/>
        </w:rPr>
        <w:t xml:space="preserve"> pada pulau-pulau kecil di Maluku untuk meningkatkan kemampuan pemecahan masalah dan berpikir kreatif mahasiswa.  </w:t>
      </w:r>
    </w:p>
    <w:p w14:paraId="1F9999AC" w14:textId="02845508" w:rsidR="00762555" w:rsidRPr="00762555" w:rsidRDefault="00762555" w:rsidP="00EF52FC">
      <w:pPr>
        <w:spacing w:after="0" w:line="240" w:lineRule="auto"/>
        <w:ind w:firstLine="567"/>
        <w:jc w:val="both"/>
        <w:rPr>
          <w:rFonts w:ascii="Georgia" w:hAnsi="Georgia" w:cs="Times New Roman"/>
          <w:color w:val="222222"/>
          <w:lang w:val="en-US"/>
        </w:rPr>
      </w:pPr>
      <w:r w:rsidRPr="00762555">
        <w:rPr>
          <w:rFonts w:ascii="Georgia" w:hAnsi="Georgia" w:cs="Times New Roman"/>
          <w:shd w:val="clear" w:color="auto" w:fill="FFFFFF"/>
        </w:rPr>
        <w:t>Penelitian ini bertujuan antara lain 1)</w:t>
      </w:r>
      <w:r w:rsidRPr="00762555">
        <w:rPr>
          <w:rFonts w:ascii="Georgia" w:hAnsi="Georgia"/>
        </w:rPr>
        <w:t xml:space="preserve"> bertujuan </w:t>
      </w:r>
      <w:r w:rsidRPr="00762555">
        <w:rPr>
          <w:rFonts w:ascii="Georgia" w:hAnsi="Georgia" w:cs="Times New Roman"/>
          <w:shd w:val="clear" w:color="auto" w:fill="FFFFFF"/>
        </w:rPr>
        <w:t xml:space="preserve">mengetahui gambaran keterampilan berpikir kreatif mahasiswa tentang </w:t>
      </w:r>
      <w:r w:rsidRPr="00762555">
        <w:rPr>
          <w:rFonts w:ascii="Georgia" w:hAnsi="Georgia" w:cs="Times New Roman"/>
          <w:i/>
          <w:iCs/>
          <w:shd w:val="clear" w:color="auto" w:fill="FFFFFF"/>
        </w:rPr>
        <w:t>local wisdom</w:t>
      </w:r>
      <w:r w:rsidRPr="00762555">
        <w:rPr>
          <w:rFonts w:ascii="Georgia" w:hAnsi="Georgia"/>
          <w:shd w:val="clear" w:color="auto" w:fill="FFFFFF"/>
        </w:rPr>
        <w:t xml:space="preserve"> pada </w:t>
      </w:r>
      <w:r w:rsidRPr="00762555">
        <w:rPr>
          <w:rFonts w:ascii="Georgia" w:hAnsi="Georgia" w:cs="Times New Roman"/>
          <w:shd w:val="clear" w:color="auto" w:fill="FFFFFF"/>
        </w:rPr>
        <w:t xml:space="preserve">pulau-pulau kecil di Maluku; 2) mengetahui perbedaan keterampilan berpikir kreatif mahasiswa kelas eksperimen (menggunakan </w:t>
      </w:r>
      <w:r w:rsidRPr="00762555">
        <w:rPr>
          <w:rFonts w:ascii="Georgia" w:hAnsi="Georgia" w:cs="Times New Roman"/>
          <w:i/>
          <w:iCs/>
          <w:shd w:val="clear" w:color="auto" w:fill="FFFFFF"/>
        </w:rPr>
        <w:t>problem based learning</w:t>
      </w:r>
      <w:r w:rsidRPr="00762555">
        <w:rPr>
          <w:rFonts w:ascii="Georgia" w:hAnsi="Georgia" w:cs="Times New Roman"/>
          <w:shd w:val="clear" w:color="auto" w:fill="FFFFFF"/>
        </w:rPr>
        <w:t xml:space="preserve">  dan kelas konvensional pada pulau-pulau kecil  di Maluku; 3) mengetahui perbedaan keterampilan berpikir kreatif mahasiswa pada topik </w:t>
      </w:r>
      <w:r w:rsidRPr="00762555">
        <w:rPr>
          <w:rFonts w:ascii="Georgia" w:hAnsi="Georgia" w:cs="Times New Roman"/>
          <w:i/>
          <w:iCs/>
          <w:shd w:val="clear" w:color="auto" w:fill="FFFFFF"/>
        </w:rPr>
        <w:t>local wisdom</w:t>
      </w:r>
      <w:r w:rsidRPr="00762555">
        <w:rPr>
          <w:rFonts w:ascii="Georgia" w:hAnsi="Georgia" w:cs="Times New Roman"/>
          <w:shd w:val="clear" w:color="auto" w:fill="FFFFFF"/>
        </w:rPr>
        <w:t xml:space="preserve"> berbeda </w:t>
      </w:r>
      <w:r w:rsidRPr="00762555">
        <w:rPr>
          <w:rFonts w:ascii="Georgia" w:hAnsi="Georgia"/>
          <w:shd w:val="clear" w:color="auto" w:fill="FFFFFF"/>
        </w:rPr>
        <w:t>pada</w:t>
      </w:r>
      <w:r w:rsidRPr="00762555">
        <w:rPr>
          <w:rFonts w:ascii="Georgia" w:hAnsi="Georgia" w:cs="Times New Roman"/>
          <w:shd w:val="clear" w:color="auto" w:fill="FFFFFF"/>
        </w:rPr>
        <w:t xml:space="preserve"> pulau-pulau kecil di Maluku</w:t>
      </w:r>
      <w:r w:rsidRPr="00762555">
        <w:rPr>
          <w:rFonts w:ascii="Georgia" w:hAnsi="Georgia"/>
        </w:rPr>
        <w:t>.</w:t>
      </w:r>
      <w:r w:rsidRPr="00762555">
        <w:rPr>
          <w:rFonts w:ascii="Georgia" w:hAnsi="Georgia" w:cs="Times New Roman"/>
          <w:shd w:val="clear" w:color="auto" w:fill="FFFFFF"/>
        </w:rPr>
        <w:t xml:space="preserve"> </w:t>
      </w:r>
    </w:p>
    <w:p w14:paraId="591DE8F2" w14:textId="77777777" w:rsidR="00762555" w:rsidRPr="00762555" w:rsidRDefault="00762555" w:rsidP="004120BF">
      <w:pPr>
        <w:spacing w:after="0"/>
        <w:ind w:firstLine="567"/>
        <w:jc w:val="both"/>
        <w:rPr>
          <w:rFonts w:ascii="Georgia" w:hAnsi="Georgia" w:cs="Times New Roman"/>
          <w:color w:val="222222"/>
          <w:lang w:val="en-US"/>
        </w:rPr>
      </w:pPr>
    </w:p>
    <w:p w14:paraId="21CDB900" w14:textId="49CB5EB8" w:rsidR="001A43E8" w:rsidRPr="00723B12" w:rsidRDefault="001A43E8" w:rsidP="00B24C2D">
      <w:pPr>
        <w:spacing w:after="0" w:line="240" w:lineRule="auto"/>
        <w:ind w:firstLine="567"/>
        <w:jc w:val="both"/>
        <w:rPr>
          <w:rFonts w:ascii="Georgia" w:eastAsia="Arial" w:hAnsi="Georgia" w:cs="Times New Roman"/>
          <w:sz w:val="20"/>
          <w:szCs w:val="20"/>
          <w:lang w:val="en-US" w:eastAsia="en-US"/>
        </w:rPr>
      </w:pPr>
    </w:p>
    <w:p w14:paraId="341AF9EE" w14:textId="265C485F" w:rsidR="00191E4B" w:rsidRPr="00723B12" w:rsidRDefault="004120BF" w:rsidP="004120BF">
      <w:pPr>
        <w:spacing w:after="0" w:line="360" w:lineRule="auto"/>
        <w:jc w:val="both"/>
        <w:rPr>
          <w:rFonts w:ascii="Georgia" w:eastAsia="Arial" w:hAnsi="Georgia" w:cs="Times New Roman"/>
          <w:b/>
        </w:rPr>
      </w:pPr>
      <w:r>
        <w:rPr>
          <w:rFonts w:ascii="Georgia" w:eastAsia="Arial" w:hAnsi="Georgia" w:cs="Times New Roman"/>
          <w:b/>
          <w:lang w:val="en-US"/>
        </w:rPr>
        <w:t>METODE</w:t>
      </w:r>
      <w:r w:rsidR="00191E4B" w:rsidRPr="00723B12">
        <w:rPr>
          <w:rFonts w:ascii="Georgia" w:eastAsia="Arial" w:hAnsi="Georgia" w:cs="Times New Roman"/>
          <w:b/>
        </w:rPr>
        <w:t xml:space="preserve"> </w:t>
      </w:r>
    </w:p>
    <w:p w14:paraId="574321E6" w14:textId="77777777" w:rsidR="0000222A" w:rsidRDefault="0000222A" w:rsidP="00EF52FC">
      <w:pPr>
        <w:spacing w:after="0" w:line="240" w:lineRule="auto"/>
        <w:ind w:firstLine="567"/>
        <w:jc w:val="both"/>
        <w:rPr>
          <w:rFonts w:ascii="Georgia" w:hAnsi="Georgia" w:cs="Times New Roman"/>
          <w:lang w:val="en-US"/>
        </w:rPr>
      </w:pPr>
      <w:r w:rsidRPr="0000222A">
        <w:rPr>
          <w:rFonts w:ascii="Georgia" w:hAnsi="Georgia"/>
        </w:rPr>
        <w:t xml:space="preserve">Penelitian ini merupakan penelitian survei dan pengembangan. Penelitian survei dilakukan untuk mengidentifikasi muatan </w:t>
      </w:r>
      <w:r w:rsidRPr="0000222A">
        <w:rPr>
          <w:rFonts w:ascii="Georgia" w:hAnsi="Georgia"/>
          <w:i/>
          <w:iCs/>
        </w:rPr>
        <w:t>local wisdom</w:t>
      </w:r>
      <w:r w:rsidRPr="0000222A">
        <w:rPr>
          <w:rFonts w:ascii="Georgia" w:hAnsi="Georgia"/>
        </w:rPr>
        <w:t xml:space="preserve"> pada pulau-pulau kecil di Maluku. Selain itu, dilakukan survei keterampilan berpikir kreatif mahasiswa di Maluku untuk melengkapi data keterampilan berpikir kreatif yang ada. Selanjutnya dilakukan penelitian pengembangan (R &amp; D) dengan model pengembangan 4-D  </w:t>
      </w:r>
      <w:bookmarkStart w:id="2" w:name="_Hlk63882555"/>
      <w:r w:rsidRPr="0000222A">
        <w:rPr>
          <w:rFonts w:ascii="Georgia" w:hAnsi="Georgia" w:cs="Times New Roman"/>
        </w:rPr>
        <w:t xml:space="preserve">terdiri atas 4 tahap utama yaitu: </w:t>
      </w:r>
      <w:r w:rsidRPr="0000222A">
        <w:rPr>
          <w:rFonts w:ascii="Georgia" w:hAnsi="Georgia" w:cs="Times New Roman"/>
          <w:i/>
        </w:rPr>
        <w:t xml:space="preserve">Define </w:t>
      </w:r>
      <w:r w:rsidRPr="0000222A">
        <w:rPr>
          <w:rFonts w:ascii="Georgia" w:hAnsi="Georgia" w:cs="Times New Roman"/>
        </w:rPr>
        <w:t xml:space="preserve">(Pendefinisian), </w:t>
      </w:r>
      <w:r w:rsidRPr="0000222A">
        <w:rPr>
          <w:rFonts w:ascii="Georgia" w:hAnsi="Georgia" w:cs="Times New Roman"/>
          <w:i/>
        </w:rPr>
        <w:t xml:space="preserve">Design </w:t>
      </w:r>
      <w:r w:rsidRPr="0000222A">
        <w:rPr>
          <w:rFonts w:ascii="Georgia" w:hAnsi="Georgia" w:cs="Times New Roman"/>
        </w:rPr>
        <w:t xml:space="preserve">(Perancangan), </w:t>
      </w:r>
      <w:r w:rsidRPr="0000222A">
        <w:rPr>
          <w:rFonts w:ascii="Georgia" w:hAnsi="Georgia" w:cs="Times New Roman"/>
          <w:i/>
        </w:rPr>
        <w:t xml:space="preserve">Develop </w:t>
      </w:r>
      <w:r w:rsidRPr="0000222A">
        <w:rPr>
          <w:rFonts w:ascii="Georgia" w:hAnsi="Georgia" w:cs="Times New Roman"/>
        </w:rPr>
        <w:t xml:space="preserve">(Pengembangan) dan </w:t>
      </w:r>
      <w:r w:rsidRPr="0000222A">
        <w:rPr>
          <w:rFonts w:ascii="Georgia" w:hAnsi="Georgia" w:cs="Times New Roman"/>
          <w:i/>
        </w:rPr>
        <w:t xml:space="preserve">Disseminate </w:t>
      </w:r>
      <w:r w:rsidRPr="0000222A">
        <w:rPr>
          <w:rFonts w:ascii="Georgia" w:hAnsi="Georgia" w:cs="Times New Roman"/>
        </w:rPr>
        <w:t>(Penyebaran)</w:t>
      </w:r>
      <w:bookmarkEnd w:id="2"/>
      <w:r w:rsidRPr="0000222A">
        <w:rPr>
          <w:rFonts w:ascii="Georgia" w:hAnsi="Georgia" w:cs="Times New Roman"/>
          <w:b/>
        </w:rPr>
        <w:t xml:space="preserve"> </w:t>
      </w:r>
      <w:r w:rsidRPr="0000222A">
        <w:rPr>
          <w:rFonts w:ascii="Georgia" w:hAnsi="Georgia" w:cs="Times New Roman"/>
        </w:rPr>
        <w:t xml:space="preserve">menurut Thiagarajan, (1974) </w:t>
      </w:r>
      <w:r w:rsidRPr="0000222A">
        <w:rPr>
          <w:rFonts w:ascii="Georgia" w:hAnsi="Georgia" w:cs="Times New Roman"/>
        </w:rPr>
        <w:fldChar w:fldCharType="begin" w:fldLock="1"/>
      </w:r>
      <w:r w:rsidRPr="0000222A">
        <w:rPr>
          <w:rFonts w:ascii="Georgia" w:hAnsi="Georgia" w:cs="Times New Roman"/>
        </w:rPr>
        <w:instrText>ADDIN CSL_CITATION {"citationItems":[{"id":"ITEM-1","itemData":{"DOI":"10.1016/0022-4405(76)90066-2","ISSN":"00224405","abstract":"Presented in the sourcebook for the teacher rduCgtor is the Four -D model (define, design, develop, and disseminate) to be used for developing instructional materials for training teachers of exceptional children. Listed at the begOning of chapters are instructional objectives; included when-appropriate are guidelines, checklists, and flow charts. Given for use of the book are instructions such as reading chapter 1 for an overview, choosing a topic, and checking chapter objectives for essenttalnese to task accomplishment. Noted in the introdUction are the transition in special education that requires teachers to demonstrate competency, the efficacy and validity of special training programs, and the role of the Four-D model. The stage categorized as \"define\" is described to be analytical and to involve five steps: front-end analysis (problems facing the teacher trainer), learner analysis, task analysis, concept analysis, and the specifying of instructional objectives. The next stage is seen to involve the design of prototype instructional material and to comprise four steps: construction of criterion referenced tests, media selection, format selection, and initial design for presentation of instruction through media such as tests, textbooks, audiotutorial models, and computer assisted instruction. The developmental stage is said to comprise modification of the prototype material through expert appraisal and developmental testing. Described for the final stage (disseminate) are summative evaluation, final packaging activities such as securing copyright releases, and diffusion. (MC)","author":[{"dropping-particle":"","family":"Lawhon","given":"Del","non-dropping-particle":"","parse-names":false,"suffix":""}],"container-title":"Journal of School Psychology","id":"ITEM-1","issue":"1","issued":{"date-parts":[["1976"]]},"page":"75","title":"Instructional development for training teachers of exceptional children: A sourcebook","type":"article-journal","volume":"14"},"uris":["http://www.mendeley.com/documents/?uuid=cba1a3f1-fe1c-4dc6-9538-a25e2b9a68de"]}],"mendeley":{"formattedCitation":"(Lawhon, 1976)","plainTextFormattedCitation":"(Lawhon, 1976)","previouslyFormattedCitation":"(Lawhon, 1976)"},"properties":{"noteIndex":0},"schema":"https://github.com/citation-style-language/schema/raw/master/csl-citation.json"}</w:instrText>
      </w:r>
      <w:r w:rsidRPr="0000222A">
        <w:rPr>
          <w:rFonts w:ascii="Georgia" w:hAnsi="Georgia" w:cs="Times New Roman"/>
        </w:rPr>
        <w:fldChar w:fldCharType="separate"/>
      </w:r>
      <w:r w:rsidRPr="0000222A">
        <w:rPr>
          <w:rFonts w:ascii="Georgia" w:hAnsi="Georgia" w:cs="Times New Roman"/>
          <w:noProof/>
        </w:rPr>
        <w:t>(Lawhon, 1976)</w:t>
      </w:r>
      <w:r w:rsidRPr="0000222A">
        <w:rPr>
          <w:rFonts w:ascii="Georgia" w:hAnsi="Georgia" w:cs="Times New Roman"/>
        </w:rPr>
        <w:fldChar w:fldCharType="end"/>
      </w:r>
      <w:r w:rsidRPr="0000222A">
        <w:rPr>
          <w:rFonts w:ascii="Georgia" w:hAnsi="Georgia" w:cs="Times New Roman"/>
          <w:b/>
        </w:rPr>
        <w:t xml:space="preserve">. </w:t>
      </w:r>
      <w:r w:rsidRPr="0000222A">
        <w:rPr>
          <w:rFonts w:ascii="Georgia" w:hAnsi="Georgia" w:cs="Times New Roman"/>
        </w:rPr>
        <w:t xml:space="preserve">Model Four-D kemudian diterapkan dengan menggunakan Penerapan </w:t>
      </w:r>
      <w:r w:rsidRPr="0000222A">
        <w:rPr>
          <w:rFonts w:ascii="Georgia" w:hAnsi="Georgia" w:cs="Times New Roman"/>
          <w:i/>
        </w:rPr>
        <w:t>Problem absed learning</w:t>
      </w:r>
      <w:r w:rsidRPr="0000222A">
        <w:rPr>
          <w:rFonts w:ascii="Georgia" w:hAnsi="Georgia" w:cs="Times New Roman"/>
        </w:rPr>
        <w:t xml:space="preserve">  berorientasi konservasi pengolahan sumber daya alam Maluku yang dikembangkan diujicobakan kepada mahasiswa berkolaborasi </w:t>
      </w:r>
      <w:r w:rsidRPr="0000222A">
        <w:rPr>
          <w:rFonts w:ascii="Georgia" w:hAnsi="Georgia" w:cs="Times New Roman"/>
          <w:i/>
        </w:rPr>
        <w:t>Blended learning</w:t>
      </w:r>
      <w:r w:rsidRPr="0000222A">
        <w:rPr>
          <w:rFonts w:ascii="Georgia" w:hAnsi="Georgia" w:cs="Times New Roman"/>
        </w:rPr>
        <w:t xml:space="preserve">. Mahasiswa juga melakukan observasi lapangan pada tempat pengolahan sumber daya alam. Kemudian melaporkan hasil penelitian melalui diskusi secara online zoom maupun melalui WhatsApp. Perancangan ini bertujuan untuk memperoleh data kuantitatif maupun kualitatif. Oleh karena itu, data kualitatif dan kuantitatif saling melengkapi untuk membentuk pemahaman yang lebih baik tentang masalah. Data kuantitatif diperoleh melalui penelitian kuasi-eksperimental. Model Four-D dipadukan dengan Penerapan </w:t>
      </w:r>
      <w:r w:rsidRPr="0000222A">
        <w:rPr>
          <w:rFonts w:ascii="Georgia" w:hAnsi="Georgia" w:cs="Times New Roman"/>
          <w:i/>
        </w:rPr>
        <w:t>Problem absed learning</w:t>
      </w:r>
      <w:r w:rsidRPr="0000222A">
        <w:rPr>
          <w:rFonts w:ascii="Georgia" w:hAnsi="Georgia" w:cs="Times New Roman"/>
        </w:rPr>
        <w:t xml:space="preserve">  merupakan variable independan dan topik </w:t>
      </w:r>
      <w:r w:rsidRPr="0000222A">
        <w:rPr>
          <w:rFonts w:ascii="Georgia" w:hAnsi="Georgia" w:cs="Times New Roman"/>
          <w:i/>
          <w:iCs/>
        </w:rPr>
        <w:t>local wisdom</w:t>
      </w:r>
      <w:r w:rsidRPr="0000222A">
        <w:rPr>
          <w:rFonts w:ascii="Georgia" w:hAnsi="Georgia" w:cs="Times New Roman"/>
        </w:rPr>
        <w:t xml:space="preserve"> yang berbeda, sedangkan kemampuan berpikir kreatif mahasiswa adalah variabel dependen. </w:t>
      </w:r>
    </w:p>
    <w:p w14:paraId="7C6B3BAB" w14:textId="77777777" w:rsidR="0000222A" w:rsidRDefault="0000222A" w:rsidP="00EF52FC">
      <w:pPr>
        <w:spacing w:after="0" w:line="240" w:lineRule="auto"/>
        <w:ind w:firstLine="567"/>
        <w:jc w:val="both"/>
        <w:rPr>
          <w:rFonts w:ascii="Georgia" w:hAnsi="Georgia"/>
          <w:bCs/>
          <w:lang w:val="en-US"/>
        </w:rPr>
      </w:pPr>
      <w:r w:rsidRPr="0000222A">
        <w:rPr>
          <w:rFonts w:ascii="Georgia" w:hAnsi="Georgia"/>
          <w:bCs/>
        </w:rPr>
        <w:t xml:space="preserve">Secara umum, populasi dalam penelitian ini adalah </w:t>
      </w:r>
      <w:r w:rsidRPr="0000222A">
        <w:rPr>
          <w:rFonts w:ascii="Georgia" w:hAnsi="Georgia" w:cs="Times New Roman"/>
        </w:rPr>
        <w:t xml:space="preserve">mahasiswa program studi Pendidikan Biologi Universitas Pattimura yang menawarkan mata kuliah Biologi konservasi berjumlah 135 mahasiswa Angkatan 2019/2020 yang dibagi dalam 5 kelas dengan topik </w:t>
      </w:r>
      <w:r w:rsidRPr="0000222A">
        <w:rPr>
          <w:rFonts w:ascii="Georgia" w:hAnsi="Georgia" w:cs="Times New Roman"/>
          <w:i/>
        </w:rPr>
        <w:t>local wisdom</w:t>
      </w:r>
      <w:r w:rsidRPr="0000222A">
        <w:rPr>
          <w:rFonts w:ascii="Georgia" w:hAnsi="Georgia" w:cs="Times New Roman"/>
        </w:rPr>
        <w:t xml:space="preserve"> yang berbeda-beda dan  </w:t>
      </w:r>
      <w:r w:rsidRPr="0000222A">
        <w:rPr>
          <w:rFonts w:ascii="Georgia" w:hAnsi="Georgia"/>
          <w:bCs/>
        </w:rPr>
        <w:t xml:space="preserve">ditentukan secara </w:t>
      </w:r>
      <w:r w:rsidRPr="0000222A">
        <w:rPr>
          <w:rFonts w:ascii="Georgia" w:hAnsi="Georgia"/>
          <w:bCs/>
          <w:i/>
        </w:rPr>
        <w:t>purposive sampling</w:t>
      </w:r>
      <w:r w:rsidRPr="0000222A">
        <w:rPr>
          <w:rFonts w:ascii="Georgia" w:hAnsi="Georgia"/>
          <w:bCs/>
        </w:rPr>
        <w:t>. Validator  ahli untuk perangkat dan instrumen penelitian yakni tiga guru besar pakar Pendidikan</w:t>
      </w:r>
    </w:p>
    <w:p w14:paraId="5B10E34F" w14:textId="77777777" w:rsidR="0000222A" w:rsidRDefault="0000222A" w:rsidP="00EF52FC">
      <w:pPr>
        <w:spacing w:after="0" w:line="240" w:lineRule="auto"/>
        <w:ind w:firstLine="567"/>
        <w:jc w:val="both"/>
        <w:rPr>
          <w:rFonts w:ascii="Georgia" w:hAnsi="Georgia"/>
          <w:b/>
          <w:bCs/>
          <w:color w:val="000000" w:themeColor="text1"/>
          <w:lang w:val="en-US"/>
        </w:rPr>
      </w:pPr>
      <w:r w:rsidRPr="0000222A">
        <w:rPr>
          <w:rFonts w:ascii="Georgia" w:hAnsi="Georgia"/>
        </w:rPr>
        <w:t>Instrumen dalam penelitian pengembangan berupa:</w:t>
      </w:r>
      <w:r>
        <w:rPr>
          <w:rFonts w:ascii="Georgia" w:hAnsi="Georgia" w:cs="Times New Roman"/>
          <w:lang w:val="en-US"/>
        </w:rPr>
        <w:t xml:space="preserve"> a) </w:t>
      </w:r>
      <w:r w:rsidRPr="0000222A">
        <w:rPr>
          <w:rFonts w:ascii="Georgia" w:hAnsi="Georgia"/>
        </w:rPr>
        <w:t>Lembar validasi produk pengembangan</w:t>
      </w:r>
      <w:r>
        <w:rPr>
          <w:rFonts w:ascii="Georgia" w:hAnsi="Georgia" w:cs="Times New Roman"/>
          <w:lang w:val="en-US"/>
        </w:rPr>
        <w:t xml:space="preserve">, b) </w:t>
      </w:r>
      <w:r w:rsidRPr="0000222A">
        <w:rPr>
          <w:rFonts w:ascii="Georgia" w:hAnsi="Georgia"/>
        </w:rPr>
        <w:t xml:space="preserve">Angket dan lembar wawancara dengan kepala desa/tokoh masyarakat, dan catatan lapangan. </w:t>
      </w:r>
      <w:proofErr w:type="gramStart"/>
      <w:r>
        <w:rPr>
          <w:rFonts w:ascii="Georgia" w:hAnsi="Georgia" w:cs="Times New Roman"/>
          <w:lang w:val="en-US"/>
        </w:rPr>
        <w:t xml:space="preserve">, c) </w:t>
      </w:r>
      <w:r w:rsidRPr="0000222A">
        <w:rPr>
          <w:rFonts w:ascii="Georgia" w:hAnsi="Georgia"/>
        </w:rPr>
        <w:t xml:space="preserve">Angket respon mahasiswa, dosen/praktisi pada uji coba perorangan, </w:t>
      </w:r>
      <w:r>
        <w:rPr>
          <w:rFonts w:ascii="Georgia" w:hAnsi="Georgia"/>
        </w:rPr>
        <w:t>kelompok kecil, dan skala luas.</w:t>
      </w:r>
      <w:proofErr w:type="gramEnd"/>
      <w:r>
        <w:rPr>
          <w:rFonts w:ascii="Georgia" w:hAnsi="Georgia"/>
          <w:lang w:val="en-US"/>
        </w:rPr>
        <w:t xml:space="preserve"> d) </w:t>
      </w:r>
      <w:r w:rsidRPr="0000222A">
        <w:rPr>
          <w:rFonts w:ascii="Georgia" w:hAnsi="Georgia"/>
          <w:color w:val="000000" w:themeColor="text1"/>
        </w:rPr>
        <w:t>Instrumen pengukuran data kuantitatif terdiri dari soal</w:t>
      </w:r>
      <w:r w:rsidRPr="0000222A">
        <w:rPr>
          <w:rFonts w:ascii="Georgia" w:hAnsi="Georgia"/>
          <w:i/>
          <w:color w:val="000000" w:themeColor="text1"/>
        </w:rPr>
        <w:t xml:space="preserve"> pretest</w:t>
      </w:r>
      <w:r w:rsidRPr="0000222A">
        <w:rPr>
          <w:rFonts w:ascii="Georgia" w:hAnsi="Georgia"/>
          <w:color w:val="000000" w:themeColor="text1"/>
        </w:rPr>
        <w:t xml:space="preserve"> dan </w:t>
      </w:r>
      <w:r w:rsidRPr="0000222A">
        <w:rPr>
          <w:rFonts w:ascii="Georgia" w:hAnsi="Georgia"/>
          <w:i/>
          <w:color w:val="000000" w:themeColor="text1"/>
        </w:rPr>
        <w:t>posttest</w:t>
      </w:r>
      <w:r w:rsidRPr="0000222A">
        <w:rPr>
          <w:rFonts w:ascii="Georgia" w:hAnsi="Georgia"/>
          <w:color w:val="000000" w:themeColor="text1"/>
        </w:rPr>
        <w:t xml:space="preserve"> keterampilan berpikir kritis, kreatif.</w:t>
      </w:r>
      <w:r>
        <w:rPr>
          <w:rFonts w:ascii="Georgia" w:hAnsi="Georgia" w:cs="Times New Roman"/>
          <w:lang w:val="en-US"/>
        </w:rPr>
        <w:t xml:space="preserve"> </w:t>
      </w:r>
      <w:r w:rsidRPr="0000222A">
        <w:rPr>
          <w:rFonts w:ascii="Georgia" w:hAnsi="Georgia"/>
          <w:color w:val="000000" w:themeColor="text1"/>
        </w:rPr>
        <w:t xml:space="preserve">Instrumen tes pemahaman konsep mengacu pada rubrik yang dikembangkan oleh </w:t>
      </w:r>
      <w:r w:rsidRPr="0000222A">
        <w:rPr>
          <w:rFonts w:ascii="Georgia" w:hAnsi="Georgia"/>
          <w:color w:val="000000" w:themeColor="text1"/>
        </w:rPr>
        <w:fldChar w:fldCharType="begin" w:fldLock="1"/>
      </w:r>
      <w:r w:rsidRPr="0000222A">
        <w:rPr>
          <w:rFonts w:ascii="Georgia" w:hAnsi="Georgia"/>
          <w:color w:val="000000" w:themeColor="text1"/>
        </w:rPr>
        <w:instrText>ADDIN CSL_CITATION {"citationItems":[{"id":"ITEM-1","itemData":{"DOI":"10.1080/10627197.2010.530553","ISSN":"10627197","abstract":"This article adapts the Evidence-Based Reasoning (EBR) Framework (Brown, Furtak, Timms, Nagashima, &amp; Wilson, this issue) to create a coding system for assessing argumentation in science classroom discourse. The instrument, Evidence-Based Reasoning in Science Classroom Discourse, is intended to provide a means for measuring the quality of EBR in whole-class discussions, capturing teachers' and students' co-constructed reasoning about scientific phenomena. This article describes the features of the instrument, illustrates how it can be applied to an instance of classroom discussion, explores its strengths and weaknesses, and makes recommendations for future analyses. It combines previous frameworks that focused on structure of arguments and epistemic quality with a framework for analyzing the teacher's contribution to reasoning to form a new analytic tool for assessing students' ability to construct evidence-supported arguments in science classroom discourse. © Taylor &amp; Francis Group, LLC.","author":[{"dropping-particle":"","family":"Furtak","given":"Erin Marie","non-dropping-particle":"","parse-names":false,"suffix":""},{"dropping-particle":"","family":"Hardy","given":"Ilonca","non-dropping-particle":"","parse-names":false,"suffix":""},{"dropping-particle":"","family":"Beinbrech","given":"Christina","non-dropping-particle":"","parse-names":false,"suffix":""},{"dropping-particle":"","family":"Shavelson","given":"Richard J.","non-dropping-particle":"","parse-names":false,"suffix":""},{"dropping-particle":"","family":"Shemwell","given":"Jonathan T.","non-dropping-particle":"","parse-names":false,"suffix":""}],"container-title":"Educational Assessment","id":"ITEM-1","issue":"3","issued":{"date-parts":[["2010"]]},"page":"175-196","title":"A framework for analyzing evidence-based reasoning in science classroom discourse","type":"article-journal","volume":"15"},"uris":["http://www.mendeley.com/documents/?uuid=1f2f4e81-3bae-4ddc-bcee-c598d142eeff"]}],"mendeley":{"formattedCitation":"(Furtak et al., 2010)","plainTextFormattedCitation":"(Furtak et al., 2010)","previouslyFormattedCitation":"(Furtak et al., 2010)"},"properties":{"noteIndex":0},"schema":"https://github.com/citation-style-language/schema/raw/master/csl-citation.json"}</w:instrText>
      </w:r>
      <w:r w:rsidRPr="0000222A">
        <w:rPr>
          <w:rFonts w:ascii="Georgia" w:hAnsi="Georgia"/>
          <w:color w:val="000000" w:themeColor="text1"/>
        </w:rPr>
        <w:fldChar w:fldCharType="separate"/>
      </w:r>
      <w:r w:rsidRPr="0000222A">
        <w:rPr>
          <w:rFonts w:ascii="Georgia" w:hAnsi="Georgia"/>
          <w:noProof/>
          <w:color w:val="000000" w:themeColor="text1"/>
        </w:rPr>
        <w:t>(Furtak et al., 2010)</w:t>
      </w:r>
      <w:r w:rsidRPr="0000222A">
        <w:rPr>
          <w:rFonts w:ascii="Georgia" w:hAnsi="Georgia"/>
          <w:color w:val="000000" w:themeColor="text1"/>
        </w:rPr>
        <w:fldChar w:fldCharType="end"/>
      </w:r>
      <w:r w:rsidRPr="0000222A">
        <w:rPr>
          <w:rFonts w:ascii="Georgia" w:hAnsi="Georgia"/>
          <w:color w:val="000000" w:themeColor="text1"/>
        </w:rPr>
        <w:t xml:space="preserve">, yang meliputi 4 aspek yaitu tidak konseptual, tidak ada konseptual yang logis, </w:t>
      </w:r>
      <w:r w:rsidRPr="0000222A">
        <w:rPr>
          <w:rFonts w:ascii="Georgia" w:hAnsi="Georgia"/>
          <w:color w:val="000000" w:themeColor="text1"/>
        </w:rPr>
        <w:lastRenderedPageBreak/>
        <w:t xml:space="preserve">konseptual berdasarkan data, konseptual berdasarkan bukti dan konseptual yang logis dan runut berdasarkan induktif-aturan deduktif. Indikator berpikir kreatif yang digunakan adalah </w:t>
      </w:r>
      <w:r w:rsidRPr="0000222A">
        <w:rPr>
          <w:rFonts w:ascii="Georgia" w:hAnsi="Georgia"/>
          <w:i/>
          <w:color w:val="000000" w:themeColor="text1"/>
        </w:rPr>
        <w:t>fluency</w:t>
      </w:r>
      <w:r w:rsidRPr="0000222A">
        <w:rPr>
          <w:rFonts w:ascii="Georgia" w:hAnsi="Georgia"/>
          <w:color w:val="000000" w:themeColor="text1"/>
        </w:rPr>
        <w:t xml:space="preserve">, </w:t>
      </w:r>
      <w:r w:rsidRPr="0000222A">
        <w:rPr>
          <w:rFonts w:ascii="Georgia" w:hAnsi="Georgia"/>
          <w:i/>
          <w:color w:val="000000" w:themeColor="text1"/>
        </w:rPr>
        <w:t>flexibility</w:t>
      </w:r>
      <w:r w:rsidRPr="0000222A">
        <w:rPr>
          <w:rFonts w:ascii="Georgia" w:hAnsi="Georgia"/>
          <w:color w:val="000000" w:themeColor="text1"/>
        </w:rPr>
        <w:t>, o</w:t>
      </w:r>
      <w:r w:rsidRPr="0000222A">
        <w:rPr>
          <w:rFonts w:ascii="Georgia" w:hAnsi="Georgia"/>
          <w:i/>
          <w:color w:val="000000" w:themeColor="text1"/>
        </w:rPr>
        <w:t>riginality</w:t>
      </w:r>
      <w:r w:rsidRPr="0000222A">
        <w:rPr>
          <w:rFonts w:ascii="Georgia" w:hAnsi="Georgia"/>
          <w:color w:val="000000" w:themeColor="text1"/>
        </w:rPr>
        <w:t xml:space="preserve">, </w:t>
      </w:r>
      <w:r w:rsidRPr="0000222A">
        <w:rPr>
          <w:rFonts w:ascii="Georgia" w:hAnsi="Georgia"/>
          <w:i/>
          <w:color w:val="000000" w:themeColor="text1"/>
        </w:rPr>
        <w:t xml:space="preserve">elaboration </w:t>
      </w:r>
      <w:r w:rsidRPr="0000222A">
        <w:rPr>
          <w:rFonts w:ascii="Georgia" w:hAnsi="Georgia"/>
          <w:i/>
          <w:color w:val="000000" w:themeColor="text1"/>
        </w:rPr>
        <w:fldChar w:fldCharType="begin" w:fldLock="1"/>
      </w:r>
      <w:r w:rsidRPr="0000222A">
        <w:rPr>
          <w:rFonts w:ascii="Georgia" w:hAnsi="Georgia"/>
          <w:i/>
          <w:color w:val="000000" w:themeColor="text1"/>
        </w:rPr>
        <w:instrText>ADDIN CSL_CITATION {"citationItems":[{"id":"ITEM-1","itemData":{"DOI":"10.1207/s15326934crj1801","ISBN":"1040-0419","ISSN":"1040-0419","abstract":"Dr. E. Paul Torrance, \"Father of Creativity,\" is best known for developing the Torrance Tests of Creative Thinking (TTCT). The TTCT was developed by Torrance in 1966. It has been renormed 4 times: in 1974, 1984, 1990, and 1998. There are 2 forms (A and B) of the TTCT-Verbal and 2 forms (A and B) of the TTCT-Figural. However, in the scope of this review, only the TTCT-Figural was examined. The TTCT has been translated into more than 35 languages (Millar, 2002). It has become highly recommended in the educational field and is even used in the corporate world. It is the most widely used test of creativity (Davis, 1997) and is the most referenced of all creativity tests (Lissitz &amp; Willhoft, 1985). Basic information is presented, including purposes, content area, norms, reliability, and validity. Strengths and weaknesses of the TTCT, including use of the TTCT in identifying gifted learners and suggestions for further development and improvement, are provided and discussed.\\nDr. E. Paul Torrance, \"Father of Creativity,\" is best known for developing the Torrance Tests of Creative Thinking (TTCT). The TTCT was developed by Torrance in 1966. It has been renormed 4 times: in 1974, 1984, 1990, and 1998. There are 2 forms (A and B) of the TTCT-Verbal and 2 forms (A and B) of the TTCT-Figural. However, in the scope of this review, only the TTCT-Figural was examined. The TTCT has been translated into more than 35 languages (Millar, 2002). It has become highly recommended in the educational field and is even used in the corporate world. It is the most widely used test of creativity (Davis, 1997) and is the most referenced of all creativity tests (Lissitz &amp; Willhoft, 1985). Basic information is presented, including purposes, content area, norms, reliability, and validity. Strengths and weaknesses of the TTCT, including use of the TTCT in identifying gifted learners and suggestions for further development and improvement, are provided and discussed.","author":[{"dropping-particle":"","family":"Sy","given":"","non-dropping-particle":"","parse-names":false,"suffix":""}],"container-title":"Creativity Research Journal","id":"ITEM-1","issue":"1","issued":{"date-parts":[["2006"]]},"page":"87-98","title":"The Nature of Creativity Robert","type":"article-journal","volume":"18"},"uris":["http://www.mendeley.com/documents/?uuid=b34d3952-fb4a-4ce4-b1e6-5e2c778887c4"]}],"mendeley":{"formattedCitation":"(Sy, 2006)","plainTextFormattedCitation":"(Sy, 2006)","previouslyFormattedCitation":"(Sy, 2006)"},"properties":{"noteIndex":0},"schema":"https://github.com/citation-style-language/schema/raw/master/csl-citation.json"}</w:instrText>
      </w:r>
      <w:r w:rsidRPr="0000222A">
        <w:rPr>
          <w:rFonts w:ascii="Georgia" w:hAnsi="Georgia"/>
          <w:i/>
          <w:color w:val="000000" w:themeColor="text1"/>
        </w:rPr>
        <w:fldChar w:fldCharType="separate"/>
      </w:r>
      <w:r w:rsidRPr="0000222A">
        <w:rPr>
          <w:rFonts w:ascii="Georgia" w:hAnsi="Georgia"/>
          <w:noProof/>
          <w:color w:val="000000" w:themeColor="text1"/>
        </w:rPr>
        <w:t>(Sy, 2006)</w:t>
      </w:r>
      <w:r w:rsidRPr="0000222A">
        <w:rPr>
          <w:rFonts w:ascii="Georgia" w:hAnsi="Georgia"/>
          <w:i/>
          <w:color w:val="000000" w:themeColor="text1"/>
        </w:rPr>
        <w:fldChar w:fldCharType="end"/>
      </w:r>
      <w:r w:rsidRPr="0000222A">
        <w:rPr>
          <w:rFonts w:ascii="Georgia" w:hAnsi="Georgia"/>
          <w:color w:val="000000" w:themeColor="text1"/>
        </w:rPr>
        <w:t>.</w:t>
      </w:r>
      <w:r w:rsidRPr="0000222A">
        <w:rPr>
          <w:rFonts w:ascii="Georgia" w:hAnsi="Georgia"/>
          <w:b/>
          <w:bCs/>
          <w:color w:val="000000" w:themeColor="text1"/>
        </w:rPr>
        <w:t xml:space="preserve"> </w:t>
      </w:r>
    </w:p>
    <w:p w14:paraId="721C0D25" w14:textId="77777777" w:rsidR="0000222A" w:rsidRDefault="0000222A" w:rsidP="00EF52FC">
      <w:pPr>
        <w:spacing w:after="0" w:line="240" w:lineRule="auto"/>
        <w:ind w:firstLine="567"/>
        <w:jc w:val="both"/>
        <w:rPr>
          <w:rFonts w:ascii="Georgia" w:hAnsi="Georgia" w:cs="Times New Roman"/>
          <w:lang w:val="en-US"/>
        </w:rPr>
      </w:pPr>
      <w:r w:rsidRPr="0000222A">
        <w:rPr>
          <w:rFonts w:ascii="Georgia" w:hAnsi="Georgia" w:cs="Times New Roman"/>
        </w:rPr>
        <w:t xml:space="preserve">Penerapan </w:t>
      </w:r>
      <w:r w:rsidRPr="0000222A">
        <w:rPr>
          <w:rFonts w:ascii="Georgia" w:hAnsi="Georgia" w:cs="Times New Roman"/>
          <w:i/>
        </w:rPr>
        <w:t>Problem absed learning</w:t>
      </w:r>
      <w:r w:rsidRPr="0000222A">
        <w:rPr>
          <w:rFonts w:ascii="Georgia" w:hAnsi="Georgia" w:cs="Times New Roman"/>
        </w:rPr>
        <w:t xml:space="preserve">  dengan tahapan menerapkan mengikuti prosedur yang diadaptasi dari </w:t>
      </w:r>
      <w:r w:rsidRPr="0000222A">
        <w:rPr>
          <w:rFonts w:ascii="Georgia" w:hAnsi="Georgia" w:cs="Times New Roman"/>
        </w:rPr>
        <w:fldChar w:fldCharType="begin" w:fldLock="1"/>
      </w:r>
      <w:r w:rsidRPr="0000222A">
        <w:rPr>
          <w:rFonts w:ascii="Georgia" w:hAnsi="Georgia" w:cs="Times New Roman"/>
        </w:rPr>
        <w:instrText>ADDIN CSL_CITATION {"citationItems":[{"id":"ITEM-1","itemData":{"DOI":"10.1016/j.tsc.2020.100696","ISSN":"18711871","abstract":"Collaborative problem-solving skills are paramount within the context of 21st-century learning skills development. These skills include critical thinking, creativity, collaboration and communication (4Cs). This research examines the elements of motivation, play and collaborative practice within a design activity, called Design Jam. Design Jams, such as Global Service Jams and Global Sustainability Jams, utilise design thinking to explore possible solutions to complex problems through interdisciplinary working in small groups. This paper presents a three-phase mapped process for Playful Design Jams (PDJ) that incorporates playful elements and support the development of positive interdependence within team-based activities. The experiences of participants within nine separate PDJs were gathered to explore whether they engaged with the 4C's during the process. The participants reported that they felt motivated and that the PDJ improved their creativity, critical thinking, communication and collaborative engagement. This paper contributes to theory and practice of advanced thinking skills and creativity development through facilitation. Future studies are suggested to examine the impact on long term development of participants' 4C's in formal education.","author":[{"dropping-particle":"","family":"Tang","given":"Tang","non-dropping-particle":"","parse-names":false,"suffix":""},{"dropping-particle":"","family":"Vezzani","given":"Valentina","non-dropping-particle":"","parse-names":false,"suffix":""},{"dropping-particle":"","family":"Eriksson","given":"Vikki","non-dropping-particle":"","parse-names":false,"suffix":""}],"container-title":"Thinking Skills and Creativity","id":"ITEM-1","issue":"August 2020","issued":{"date-parts":[["2020"]]},"title":"Developing critical thinking, collective creativity skills and problem solving through playful design jams","type":"article-journal","volume":"37"},"uris":["http://www.mendeley.com/documents/?uuid=6ec6f502-8701-4b02-b20d-8a125a0f24c3"]}],"mendeley":{"formattedCitation":"(Tang et al., 2020)","plainTextFormattedCitation":"(Tang et al., 2020)","previouslyFormattedCitation":"(Tang et al., 2020)"},"properties":{"noteIndex":0},"schema":"https://github.com/citation-style-language/schema/raw/master/csl-citation.json"}</w:instrText>
      </w:r>
      <w:r w:rsidRPr="0000222A">
        <w:rPr>
          <w:rFonts w:ascii="Georgia" w:hAnsi="Georgia" w:cs="Times New Roman"/>
        </w:rPr>
        <w:fldChar w:fldCharType="separate"/>
      </w:r>
      <w:r w:rsidRPr="0000222A">
        <w:rPr>
          <w:rFonts w:ascii="Georgia" w:hAnsi="Georgia" w:cs="Times New Roman"/>
          <w:noProof/>
        </w:rPr>
        <w:t>(Tang et al., 2020)</w:t>
      </w:r>
      <w:r w:rsidRPr="0000222A">
        <w:rPr>
          <w:rFonts w:ascii="Georgia" w:hAnsi="Georgia" w:cs="Times New Roman"/>
        </w:rPr>
        <w:fldChar w:fldCharType="end"/>
      </w:r>
      <w:r w:rsidRPr="0000222A">
        <w:rPr>
          <w:rFonts w:ascii="Georgia" w:hAnsi="Georgia" w:cs="Times New Roman"/>
        </w:rPr>
        <w:t xml:space="preserve"> yaitu: (1) Menentukan masalah dalam pengolahan sumber daya alam Maluku, (2). Membuat pernyataan masalah yang tepat, (3). Mengidentifikasi informasi yang diperlukan untuk memahami masalah, (4). Mengidentifikasi sumber daya untuk mengumpulkan informasi, (5). Menghasilkan solusi yang mungkin, (6). Menganalisis solusi, (7). Mempresentasikan solusi secara lisan dan / atau tertulis. Kemampuan berpikir kritis diukur menggunakan </w:t>
      </w:r>
      <w:r w:rsidRPr="0000222A">
        <w:rPr>
          <w:rFonts w:ascii="Georgia" w:hAnsi="Georgia" w:cs="Times New Roman"/>
          <w:color w:val="202124"/>
          <w:shd w:val="clear" w:color="auto" w:fill="FFFFFF"/>
        </w:rPr>
        <w:t>enam indikator yang</w:t>
      </w:r>
      <w:r w:rsidRPr="0000222A">
        <w:rPr>
          <w:rFonts w:ascii="Georgia" w:hAnsi="Georgia" w:cs="Times New Roman"/>
        </w:rPr>
        <w:t xml:space="preserve"> dikembangkan </w:t>
      </w:r>
      <w:r w:rsidRPr="0000222A">
        <w:rPr>
          <w:rFonts w:ascii="Georgia" w:hAnsi="Georgia" w:cs="Times New Roman"/>
        </w:rPr>
        <w:fldChar w:fldCharType="begin" w:fldLock="1"/>
      </w:r>
      <w:r w:rsidRPr="0000222A">
        <w:rPr>
          <w:rFonts w:ascii="Georgia" w:hAnsi="Georgia" w:cs="Times New Roman"/>
        </w:rPr>
        <w:instrText>ADDIN CSL_CITATION {"citationItems":[{"id":"ITEM-1","itemData":{"abstract":"The Nature of Critical Thinking","author":[{"dropping-particle":"","family":"Ennis","given":"Robert H","non-dropping-particle":"","parse-names":false,"suffix":""}],"container-title":"Sixth International Conference on Thinking at MIT","id":"ITEM-1","issued":{"date-parts":[["2015"]]},"page":"1-8","title":"The Nature of Critical Thinking: Outlines of General Critical Thinking Disposition and Abilities","type":"article-journal","volume":"2013"},"uris":["http://www.mendeley.com/documents/?uuid=b61edd0f-d6e6-4367-b54e-a5b85862601e"]}],"mendeley":{"formattedCitation":"(Ennis, 2015)","plainTextFormattedCitation":"(Ennis, 2015)","previouslyFormattedCitation":"(Ennis, 2015)"},"properties":{"noteIndex":0},"schema":"https://github.com/citation-style-language/schema/raw/master/csl-citation.json"}</w:instrText>
      </w:r>
      <w:r w:rsidRPr="0000222A">
        <w:rPr>
          <w:rFonts w:ascii="Georgia" w:hAnsi="Georgia" w:cs="Times New Roman"/>
        </w:rPr>
        <w:fldChar w:fldCharType="separate"/>
      </w:r>
      <w:r w:rsidRPr="0000222A">
        <w:rPr>
          <w:rFonts w:ascii="Georgia" w:hAnsi="Georgia" w:cs="Times New Roman"/>
          <w:noProof/>
        </w:rPr>
        <w:t>(Ennis, 2015)</w:t>
      </w:r>
      <w:r w:rsidRPr="0000222A">
        <w:rPr>
          <w:rFonts w:ascii="Georgia" w:hAnsi="Georgia" w:cs="Times New Roman"/>
        </w:rPr>
        <w:fldChar w:fldCharType="end"/>
      </w:r>
      <w:r w:rsidRPr="0000222A">
        <w:rPr>
          <w:rFonts w:ascii="Georgia" w:hAnsi="Georgia" w:cs="Times New Roman"/>
        </w:rPr>
        <w:t xml:space="preserve">. Kemampuan berpikir kritis yang diukur terdiri atas enam indikator yaitu (1) Focus, ; (2) alasan; (3) kesimpulan; (4) situasi; (5) Kejelasan; dan (6) pemeriksaan secara menyeluruh. Penjelasan mahasiswa selanjutnya dikategorikan ke dalam empat kategori yaitu Benar/ correctly (B), Cukup benar/ partially correct (C), Kurang benar/ partially incorrect (K), dan Salah/ incorrect (S). </w:t>
      </w:r>
    </w:p>
    <w:p w14:paraId="29BEF329" w14:textId="39313968" w:rsidR="0000222A" w:rsidRPr="0000222A" w:rsidRDefault="0000222A" w:rsidP="00EF52FC">
      <w:pPr>
        <w:spacing w:after="0" w:line="240" w:lineRule="auto"/>
        <w:ind w:firstLine="567"/>
        <w:jc w:val="both"/>
        <w:rPr>
          <w:rFonts w:ascii="Georgia" w:hAnsi="Georgia" w:cs="Times New Roman"/>
          <w:lang w:val="en-US"/>
        </w:rPr>
      </w:pPr>
      <w:r w:rsidRPr="0000222A">
        <w:rPr>
          <w:rFonts w:ascii="Georgia" w:hAnsi="Georgia" w:cs="Times New Roman"/>
        </w:rPr>
        <w:t xml:space="preserve">Data kualitatif dianalisis secara deskriptif dalam penelitian ini. Level perkembangan penerapan Model Four-D dipadukan dengan </w:t>
      </w:r>
      <w:r w:rsidRPr="0000222A">
        <w:rPr>
          <w:rFonts w:ascii="Georgia" w:hAnsi="Georgia" w:cs="Times New Roman"/>
          <w:i/>
        </w:rPr>
        <w:t>Problem based learning</w:t>
      </w:r>
      <w:r w:rsidRPr="0000222A">
        <w:rPr>
          <w:rFonts w:ascii="Georgia" w:hAnsi="Georgia" w:cs="Times New Roman"/>
        </w:rPr>
        <w:t xml:space="preserve">  mahasiswa dievaluasi dengan normalisasi N-Gain &lt;g&gt;, sedangkan data kuantitatif dianalisis melalui uji kovarians (ANCOVA) dalam SPSS 20. Uji prasyarat yang digunakan Uji normalitas dan homogenitas menunjukkan distribusi normal. Hasilnya mengungkapkan data terdistribusi normal dan homogen.</w:t>
      </w:r>
    </w:p>
    <w:p w14:paraId="797CDD3A" w14:textId="77777777" w:rsidR="004120BF" w:rsidRPr="007E1FF2" w:rsidRDefault="004120BF" w:rsidP="007E1FF2">
      <w:pPr>
        <w:spacing w:after="0"/>
        <w:jc w:val="both"/>
        <w:rPr>
          <w:rFonts w:ascii="Georgia" w:eastAsia="Arial" w:hAnsi="Georgia" w:cs="Times New Roman"/>
          <w:b/>
          <w:spacing w:val="-1"/>
          <w:lang w:val="en-US"/>
        </w:rPr>
      </w:pPr>
    </w:p>
    <w:p w14:paraId="79E402D1" w14:textId="45E04AAF" w:rsidR="00F70FF8" w:rsidRPr="00723B12" w:rsidRDefault="004120BF" w:rsidP="004120BF">
      <w:pPr>
        <w:spacing w:after="0" w:line="360" w:lineRule="auto"/>
        <w:jc w:val="both"/>
        <w:rPr>
          <w:rFonts w:ascii="Georgia" w:eastAsia="Arial" w:hAnsi="Georgia" w:cs="Times New Roman"/>
          <w:b/>
          <w:lang w:val="en-US"/>
        </w:rPr>
      </w:pPr>
      <w:r>
        <w:rPr>
          <w:rFonts w:ascii="Georgia" w:eastAsia="Arial" w:hAnsi="Georgia" w:cs="Times New Roman"/>
          <w:b/>
          <w:lang w:val="en-US"/>
        </w:rPr>
        <w:t>HASIL PENELITIAN DAN PEMBAHASAN</w:t>
      </w:r>
      <w:r w:rsidR="00723B12">
        <w:rPr>
          <w:rFonts w:ascii="Georgia" w:eastAsia="Arial" w:hAnsi="Georgia" w:cs="Times New Roman"/>
          <w:b/>
          <w:lang w:val="en-US"/>
        </w:rPr>
        <w:t xml:space="preserve"> </w:t>
      </w:r>
    </w:p>
    <w:p w14:paraId="0B647DC6" w14:textId="188CDB28" w:rsidR="0000222A" w:rsidRPr="0000222A" w:rsidRDefault="0000222A" w:rsidP="00EF52FC">
      <w:pPr>
        <w:spacing w:after="0" w:line="240" w:lineRule="auto"/>
        <w:ind w:firstLine="567"/>
        <w:jc w:val="both"/>
        <w:rPr>
          <w:rFonts w:ascii="Georgia" w:eastAsia="Arial" w:hAnsi="Georgia" w:cs="Times New Roman"/>
          <w:lang w:val="en-US" w:eastAsia="en-US"/>
        </w:rPr>
      </w:pPr>
      <w:r w:rsidRPr="0000222A">
        <w:rPr>
          <w:rFonts w:ascii="Georgia" w:hAnsi="Georgia" w:cs="Times New Roman"/>
        </w:rPr>
        <w:t xml:space="preserve">Studi kearifan lokal di Maluku sangat penting terhadap kekayaan flora dan fauna  telah dikenal selama berabad-abad, namun banyak telah berada pada kategori kritis dan terancam punah. Flora dan fauna dieksploitasi untuk peningkatan ekonomi masyarakat dan secara ekologis sumber daya alam Maluku rentan terhadap erosi sumber daya genetik sehingga menyebabkan kerusakan sumber daya yang tidak dapat dipulihkan dan tak tergantikan </w:t>
      </w:r>
      <w:r w:rsidRPr="0000222A">
        <w:rPr>
          <w:rFonts w:ascii="Georgia" w:hAnsi="Georgia" w:cs="Times New Roman"/>
        </w:rPr>
        <w:fldChar w:fldCharType="begin" w:fldLock="1"/>
      </w:r>
      <w:r w:rsidRPr="0000222A">
        <w:rPr>
          <w:rFonts w:ascii="Georgia" w:hAnsi="Georgia" w:cs="Times New Roman"/>
        </w:rPr>
        <w:instrText>ADDIN CSL_CITATION {"citationItems":[{"id":"ITEM-1","itemData":{"DOI":"10.1016/j.imic.2014.11.001","ISSN":"22126821","abstract":"As a province composed of hundreds of small islands, Maluku is highly susceptible to decreasing biodiversity of plant resources for agriculture. Pressures from pests and disease infestations, difficulty of seed storage, market demands for specific cultivars, and the introduction of new superior varieties are decreasing crop and plant genetic diversity and will impact the food security in the islands. The establishment of community genebanks is proposed to ensure the continuing existence of plant genetic resources and thus the food security of the islands of Maluku Province. The development of facilities and training of personnel to support the survey, collection, and conservation of materials is required, in part to facilitate their cycling of the crop/plant materials to farmers in need. Also required is the study of role and the problems faced by farmers in order to propose supports for bio-diversity that maybe sociological as well as technological.","author":[{"dropping-particle":"","family":"Leunufna","given":"Semuel","non-dropping-particle":"","parse-names":false,"suffix":""},{"dropping-particle":"","family":"Evans","given":"Mike","non-dropping-particle":"","parse-names":false,"suffix":""}],"container-title":"Journal of Marine and Island Cultures","id":"ITEM-1","issue":"2","issued":{"date-parts":[["2014"]]},"page":"125-133","publisher":"Institution for Marine and Island Cultures, Mokpo National University","title":"Ensuring food security in the small islands of Maluku: A community genebank approach","type":"article-journal","volume":"3"},"uris":["http://www.mendeley.com/documents/?uuid=026bbcbc-5a5b-4e94-bc26-66d167743b42"]},{"id":"ITEM-2","itemData":{"DOI":"10.3389/fsufs.2021.597822","abstract":"Local markets are access points to local agrobiodiversity and to part of the informal seed systems on which most small-scale farmers worldwide depend. With the urgent need for more sustainable food systems, detailed studies of the food plant diversity in local markets contribute to a better understanding of the role of local markets in a functioning rural food system. In particular, the products that farmers trade and also use for plant propagation are of interest, i.e., seeds and other propagules such as cuttings, pseudostems, rhizomes, or tubers purposes, since they represent our genetic capital for food production. This study aims to show the role of local markets as access points for plant propagation materials and their contribution to regional in situ conservation of local food plant resources. We analyzed the inter- and intra-specific food plant diversity of the products from local merchants in 10 markets in the agrobiodiversity rich region of the Huasteca Potosina, Mexico. We recorded 275 different food plants consisting of 99 plant species, which have a high intraspecific richness of 210 variants. The list includes 58 species that are useful for propagation. The average number of variants suitable for propagation at each market is 58.4. The results show that the different richness parameters vary within and between the inventoried markets. They correlate partially to different factors like market size and origin. We conclude that local markets in the Huasteca Potosina are important components of the rural food system by providing access to a great variety of local food plants, as well as to seeds and other propagation materials for farming. However, diversity may be threatened, because of the high average proportion of unique and rare food plants (63.5%) in the markets. Also, almost half (45.1%) of the total richness is present in &lt;1% of the inventoried stands. Political actions are needed to maintain and promote the use and conservation of this diversity in the future.","author":[{"dropping-particle":"","family":"Heindorf","given":"Claudia","non-dropping-particle":"","parse-names":false,"suffix":""},{"dropping-particle":"","family":"Reyes-Agüero","given":"Juan Antonio","non-dropping-particle":"","parse-names":false,"suffix":""},{"dropping-particle":"","family":"van't Hooft","given":"Anuschka","non-dropping-particle":"","parse-names":false,"suffix":""}],"container-title":"Frontiers in Sustainable Food Systems","id":"ITEM-2","issue":"February","issued":{"date-parts":[["2021"]]},"page":"1-16","title":"Local Markets: Agrobiodiversity Reservoirs and Access Points for Farmers' Plant Propagation Materials","type":"article-journal","volume":"5"},"uris":["http://www.mendeley.com/documents/?uuid=a27b5ffa-e2f8-4414-9adc-c76a96e21bdc"]}],"mendeley":{"formattedCitation":"(Heindorf et al., 2021; Leunufna &amp; Evans, 2014)","plainTextFormattedCitation":"(Heindorf et al., 2021; Leunufna &amp; Evans, 2014)","previouslyFormattedCitation":"(Heindorf et al., 2021; Leunufna &amp; Evans, 2014)"},"properties":{"noteIndex":0},"schema":"https://github.com/citation-style-language/schema/raw/master/csl-citation.json"}</w:instrText>
      </w:r>
      <w:r w:rsidRPr="0000222A">
        <w:rPr>
          <w:rFonts w:ascii="Georgia" w:hAnsi="Georgia" w:cs="Times New Roman"/>
        </w:rPr>
        <w:fldChar w:fldCharType="separate"/>
      </w:r>
      <w:r w:rsidRPr="0000222A">
        <w:rPr>
          <w:rFonts w:ascii="Georgia" w:hAnsi="Georgia" w:cs="Times New Roman"/>
          <w:noProof/>
        </w:rPr>
        <w:t>(Heindorf et al., 2021; Leunufna &amp; Evans, 2014)</w:t>
      </w:r>
      <w:r w:rsidRPr="0000222A">
        <w:rPr>
          <w:rFonts w:ascii="Georgia" w:hAnsi="Georgia" w:cs="Times New Roman"/>
        </w:rPr>
        <w:fldChar w:fldCharType="end"/>
      </w:r>
      <w:r w:rsidRPr="0000222A">
        <w:rPr>
          <w:rFonts w:ascii="Georgia" w:hAnsi="Georgia" w:cs="Times New Roman"/>
        </w:rPr>
        <w:t>. Berbagai ancaman terhadap keanekaragaman hayati harus menjadi kesadaran lingkungan dan pengetahuan berbagai pihak yang terkait dan salah satunya melalui pewarisan pengetahuan</w:t>
      </w:r>
      <w:r w:rsidRPr="0000222A">
        <w:rPr>
          <w:rFonts w:ascii="Georgia" w:hAnsi="Georgia" w:cs="Times New Roman"/>
          <w:spacing w:val="-1"/>
        </w:rPr>
        <w:t xml:space="preserve"> </w:t>
      </w:r>
      <w:r w:rsidRPr="0000222A">
        <w:rPr>
          <w:rFonts w:ascii="Georgia" w:hAnsi="Georgia" w:cs="Times New Roman"/>
        </w:rPr>
        <w:t xml:space="preserve">lokal. Terdapat hubungan erat antara tindakan dan kesadaran lingkungan, dilihat dari sudut pandang pendidikan </w:t>
      </w:r>
      <w:r w:rsidRPr="0000222A">
        <w:rPr>
          <w:rFonts w:ascii="Georgia" w:hAnsi="Georgia" w:cs="Times New Roman"/>
        </w:rPr>
        <w:fldChar w:fldCharType="begin" w:fldLock="1"/>
      </w:r>
      <w:r w:rsidRPr="0000222A">
        <w:rPr>
          <w:rFonts w:ascii="Georgia" w:hAnsi="Georgia" w:cs="Times New Roman"/>
        </w:rPr>
        <w:instrText>ADDIN CSL_CITATION {"citationItems":[{"id":"ITEM-1","itemData":{"DOI":"10.30870/jppi.v6i1.5718","ISSN":"2477-1422","abstract":"Today's young generation hardly recognizes the values of local wisdom around them. That is because of their lack of curiosity towards wisdom itself and the lack of means to learn it. Therefore, local wisdom needs to be integrated with learning particularly in high schools …","author":[{"dropping-particle":"","family":"Anggraeni","given":"Tyas Endah","non-dropping-particle":"","parse-names":false,"suffix":""},{"dropping-particle":"","family":"Mundilarto","given":"Mundilarto","non-dropping-particle":"","parse-names":false,"suffix":""}],"container-title":"Jurnal Penelitian dan Pembelajaran IPA","id":"ITEM-1","issue":"1","issued":{"date-parts":[["2020"]]},"page":"102","title":"The Development of Local Wisdom-Based Physics Cognitive Ability Assessment Instrument for Senior High School Students","type":"article-journal","volume":"6"},"uris":["http://www.mendeley.com/documents/?uuid=c999a01d-14d2-4c26-89b6-b49defd59570"]},{"id":"ITEM-2","itemData":{"abstract":"The development of information and communication technologies have strategic role in the 21st century. Student must have problem solving skills and good communication to be able to compete and contribute in the 21st century. The ELSII learning model based on local wisdom is a learning innovation in Indonesia. Model ELSII provide opportunities for students to be able to achieve the goal of learning as a preparation to face the next life by referring to the cultural values of the region. ELSII learning model based on local wisdom through the adaptation of environmental conservation values contained in the social life of the community, are expected to develop problem-solving skills, scientific communication, and caring attitude to maintain the environmental balance.","author":[{"dropping-particle":"","family":"Dewi","given":"Ika Nurani","non-dropping-particle":"","parse-names":false,"suffix":""},{"dropping-particle":"","family":"Poedjiastoeti","given":"Sri","non-dropping-particle":"","parse-names":false,"suffix":""},{"dropping-particle":"","family":"Prahani","given":"Binar Kurnia","non-dropping-particle":"","parse-names":false,"suffix":""}],"container-title":"International Journal of Education and Research","id":"ITEM-2","issue":"1","issued":{"date-parts":[["2017"]]},"page":"107-118","title":"ElSII Learning Model Based Local Wisdom To Improve Students' Problem Solving Skills and Scientific Communication","type":"article-journal","volume":"5"},"uris":["http://www.mendeley.com/documents/?uuid=3c644457-f862-40fd-9863-2a10b8a97a62"]}],"mendeley":{"formattedCitation":"(Anggraeni &amp; Mundilarto, 2020; Dewi et al., 2017)","plainTextFormattedCitation":"(Anggraeni &amp; Mundilarto, 2020; Dewi et al., 2017)","previouslyFormattedCitation":"(Anggraeni &amp; Mundilarto, 2020; Dewi et al., 2017)"},"properties":{"noteIndex":0},"schema":"https://github.com/citation-style-language/schema/raw/master/csl-citation.json"}</w:instrText>
      </w:r>
      <w:r w:rsidRPr="0000222A">
        <w:rPr>
          <w:rFonts w:ascii="Georgia" w:hAnsi="Georgia" w:cs="Times New Roman"/>
        </w:rPr>
        <w:fldChar w:fldCharType="separate"/>
      </w:r>
      <w:r w:rsidRPr="0000222A">
        <w:rPr>
          <w:rFonts w:ascii="Georgia" w:hAnsi="Georgia" w:cs="Times New Roman"/>
          <w:noProof/>
        </w:rPr>
        <w:t>(Anggraeni &amp; Mundilarto, 2020; Dewi et al., 2017)</w:t>
      </w:r>
      <w:r w:rsidRPr="0000222A">
        <w:rPr>
          <w:rFonts w:ascii="Georgia" w:hAnsi="Georgia" w:cs="Times New Roman"/>
        </w:rPr>
        <w:fldChar w:fldCharType="end"/>
      </w:r>
    </w:p>
    <w:p w14:paraId="2939D6CB" w14:textId="06CFA08B" w:rsidR="0000222A" w:rsidRPr="0000222A" w:rsidRDefault="0000222A" w:rsidP="00EF52FC">
      <w:pPr>
        <w:pStyle w:val="BodyText"/>
        <w:ind w:firstLine="720"/>
        <w:jc w:val="both"/>
        <w:rPr>
          <w:rFonts w:ascii="Georgia" w:hAnsi="Georgia" w:cs="Times New Roman"/>
          <w:sz w:val="22"/>
          <w:szCs w:val="22"/>
        </w:rPr>
      </w:pPr>
      <w:r w:rsidRPr="0000222A">
        <w:rPr>
          <w:rFonts w:ascii="Georgia" w:eastAsia="Times New Roman" w:hAnsi="Georgia" w:cs="Times New Roman"/>
          <w:sz w:val="22"/>
          <w:szCs w:val="22"/>
        </w:rPr>
        <w:t xml:space="preserve">Hasil penelitian tentang kemampuan berpikir kreatif mahasiswa berdasarkan </w:t>
      </w:r>
      <w:proofErr w:type="gramStart"/>
      <w:r w:rsidRPr="0000222A">
        <w:rPr>
          <w:rFonts w:ascii="Georgia" w:eastAsia="Times New Roman" w:hAnsi="Georgia" w:cs="Times New Roman"/>
          <w:sz w:val="22"/>
          <w:szCs w:val="22"/>
        </w:rPr>
        <w:t xml:space="preserve">hasil </w:t>
      </w:r>
      <w:r w:rsidRPr="0000222A">
        <w:rPr>
          <w:rFonts w:ascii="Georgia" w:hAnsi="Georgia" w:cs="Times New Roman"/>
          <w:sz w:val="22"/>
          <w:szCs w:val="22"/>
        </w:rPr>
        <w:t xml:space="preserve"> observasi</w:t>
      </w:r>
      <w:proofErr w:type="gramEnd"/>
      <w:r w:rsidRPr="0000222A">
        <w:rPr>
          <w:rFonts w:ascii="Georgia" w:hAnsi="Georgia" w:cs="Times New Roman"/>
          <w:sz w:val="22"/>
          <w:szCs w:val="22"/>
        </w:rPr>
        <w:t xml:space="preserve"> dan  dokumentasi mahasiswa tentang pengolahan kearifan lokal berkolaborasi </w:t>
      </w:r>
      <w:r w:rsidRPr="0000222A">
        <w:rPr>
          <w:rFonts w:ascii="Georgia" w:hAnsi="Georgia" w:cs="Times New Roman"/>
          <w:i/>
          <w:iCs/>
          <w:sz w:val="22"/>
          <w:szCs w:val="22"/>
        </w:rPr>
        <w:t xml:space="preserve">Blended learning, </w:t>
      </w:r>
      <w:r w:rsidRPr="0000222A">
        <w:rPr>
          <w:rFonts w:ascii="Georgia" w:hAnsi="Georgia" w:cs="Times New Roman"/>
          <w:iCs/>
          <w:sz w:val="22"/>
          <w:szCs w:val="22"/>
        </w:rPr>
        <w:t xml:space="preserve">pada pulau-pulau kecil di Maluku, terhadap kelima topik yang dapat dijelaskan antara lain adalah </w:t>
      </w:r>
      <w:r w:rsidRPr="0000222A">
        <w:rPr>
          <w:rFonts w:ascii="Georgia" w:hAnsi="Georgia" w:cs="Times New Roman"/>
          <w:sz w:val="22"/>
          <w:szCs w:val="22"/>
        </w:rPr>
        <w:t xml:space="preserve"> </w:t>
      </w:r>
      <w:r w:rsidRPr="0000222A">
        <w:rPr>
          <w:rFonts w:ascii="Georgia" w:hAnsi="Georgia" w:cs="Times New Roman"/>
          <w:iCs/>
          <w:sz w:val="22"/>
          <w:szCs w:val="22"/>
        </w:rPr>
        <w:t xml:space="preserve">tipar mayang  sageru di desa Alang Maluku tengah ditunjukkan pada Gambar </w:t>
      </w:r>
      <w:r w:rsidR="007E1FF2">
        <w:rPr>
          <w:rFonts w:ascii="Georgia" w:hAnsi="Georgia" w:cs="Times New Roman"/>
          <w:iCs/>
          <w:sz w:val="22"/>
          <w:szCs w:val="22"/>
        </w:rPr>
        <w:t>1</w:t>
      </w:r>
      <w:r w:rsidRPr="0000222A">
        <w:rPr>
          <w:rFonts w:ascii="Georgia" w:hAnsi="Georgia" w:cs="Times New Roman"/>
          <w:iCs/>
          <w:sz w:val="22"/>
          <w:szCs w:val="22"/>
        </w:rPr>
        <w:t xml:space="preserve">. </w:t>
      </w:r>
    </w:p>
    <w:p w14:paraId="2AF1F6A0" w14:textId="77777777" w:rsidR="0000222A" w:rsidRDefault="0000222A" w:rsidP="0000222A">
      <w:pPr>
        <w:pStyle w:val="ListParagraph"/>
        <w:ind w:left="0"/>
        <w:jc w:val="both"/>
        <w:rPr>
          <w:rFonts w:ascii="Cambria Math" w:eastAsia="Times New Roman" w:hAnsi="Cambria Math" w:cs="Times New Roman"/>
          <w:sz w:val="18"/>
          <w:szCs w:val="18"/>
        </w:rPr>
      </w:pPr>
      <w:r w:rsidRPr="000A6EC4">
        <w:rPr>
          <w:rFonts w:ascii="Cambria Math" w:eastAsia="Times New Roman" w:hAnsi="Cambria Math" w:cs="Times New Roman"/>
          <w:noProof/>
          <w:sz w:val="18"/>
          <w:szCs w:val="18"/>
        </w:rPr>
        <w:drawing>
          <wp:anchor distT="0" distB="0" distL="114300" distR="114300" simplePos="0" relativeHeight="251660288" behindDoc="0" locked="0" layoutInCell="1" allowOverlap="1" wp14:anchorId="31D35A90" wp14:editId="10C85ECE">
            <wp:simplePos x="0" y="0"/>
            <wp:positionH relativeFrom="column">
              <wp:posOffset>328769</wp:posOffset>
            </wp:positionH>
            <wp:positionV relativeFrom="paragraph">
              <wp:posOffset>16510</wp:posOffset>
            </wp:positionV>
            <wp:extent cx="5731510" cy="1041378"/>
            <wp:effectExtent l="0" t="0" r="2540" b="6985"/>
            <wp:wrapNone/>
            <wp:docPr id="7" name="Picture 7" descr="C:\Users\U S E 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 S E R\Pictures\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1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1F1A1" w14:textId="77777777" w:rsidR="007E1FF2" w:rsidRDefault="007E1FF2" w:rsidP="0000222A">
      <w:pPr>
        <w:pStyle w:val="ListParagraph"/>
        <w:ind w:left="0"/>
        <w:jc w:val="both"/>
        <w:rPr>
          <w:rFonts w:ascii="Cambria Math" w:eastAsia="Times New Roman" w:hAnsi="Cambria Math" w:cs="Times New Roman"/>
          <w:sz w:val="18"/>
          <w:szCs w:val="18"/>
        </w:rPr>
      </w:pPr>
    </w:p>
    <w:p w14:paraId="36AAB1BA" w14:textId="77777777" w:rsidR="007E1FF2" w:rsidRDefault="007E1FF2" w:rsidP="0000222A">
      <w:pPr>
        <w:pStyle w:val="ListParagraph"/>
        <w:ind w:left="0"/>
        <w:jc w:val="both"/>
        <w:rPr>
          <w:rFonts w:ascii="Cambria Math" w:eastAsia="Times New Roman" w:hAnsi="Cambria Math" w:cs="Times New Roman"/>
          <w:sz w:val="18"/>
          <w:szCs w:val="18"/>
        </w:rPr>
      </w:pPr>
    </w:p>
    <w:p w14:paraId="4D70FC85" w14:textId="77777777" w:rsidR="007E1FF2" w:rsidRDefault="007E1FF2" w:rsidP="0000222A">
      <w:pPr>
        <w:pStyle w:val="ListParagraph"/>
        <w:ind w:left="0"/>
        <w:jc w:val="both"/>
        <w:rPr>
          <w:rFonts w:ascii="Cambria Math" w:eastAsia="Times New Roman" w:hAnsi="Cambria Math" w:cs="Times New Roman"/>
          <w:sz w:val="18"/>
          <w:szCs w:val="18"/>
        </w:rPr>
      </w:pPr>
    </w:p>
    <w:p w14:paraId="02944CE4" w14:textId="77777777" w:rsidR="007E1FF2" w:rsidRDefault="007E1FF2" w:rsidP="0000222A">
      <w:pPr>
        <w:pStyle w:val="ListParagraph"/>
        <w:ind w:left="0"/>
        <w:jc w:val="both"/>
        <w:rPr>
          <w:rFonts w:ascii="Cambria Math" w:eastAsia="Times New Roman" w:hAnsi="Cambria Math" w:cs="Times New Roman"/>
          <w:sz w:val="18"/>
          <w:szCs w:val="18"/>
        </w:rPr>
      </w:pPr>
    </w:p>
    <w:p w14:paraId="0E5680C0" w14:textId="77777777" w:rsidR="007E1FF2" w:rsidRDefault="007E1FF2" w:rsidP="0000222A">
      <w:pPr>
        <w:pStyle w:val="ListParagraph"/>
        <w:ind w:left="0"/>
        <w:jc w:val="both"/>
        <w:rPr>
          <w:rFonts w:ascii="Cambria Math" w:eastAsia="Times New Roman" w:hAnsi="Cambria Math" w:cs="Times New Roman"/>
          <w:sz w:val="18"/>
          <w:szCs w:val="18"/>
        </w:rPr>
      </w:pPr>
    </w:p>
    <w:p w14:paraId="279608E4" w14:textId="77777777" w:rsidR="007E1FF2" w:rsidRDefault="007E1FF2" w:rsidP="0000222A">
      <w:pPr>
        <w:pStyle w:val="ListParagraph"/>
        <w:ind w:left="0"/>
        <w:jc w:val="both"/>
        <w:rPr>
          <w:rFonts w:ascii="Cambria Math" w:eastAsia="Times New Roman" w:hAnsi="Cambria Math" w:cs="Times New Roman"/>
          <w:sz w:val="18"/>
          <w:szCs w:val="18"/>
        </w:rPr>
      </w:pPr>
    </w:p>
    <w:p w14:paraId="383F7F63" w14:textId="77777777" w:rsidR="007E1FF2" w:rsidRPr="002D40A5" w:rsidRDefault="007E1FF2" w:rsidP="0000222A">
      <w:pPr>
        <w:pStyle w:val="ListParagraph"/>
        <w:ind w:left="0"/>
        <w:jc w:val="both"/>
        <w:rPr>
          <w:rFonts w:ascii="Cambria Math" w:eastAsia="Times New Roman" w:hAnsi="Cambria Math" w:cs="Times New Roman"/>
          <w:sz w:val="18"/>
          <w:szCs w:val="18"/>
        </w:rPr>
      </w:pPr>
    </w:p>
    <w:p w14:paraId="4FD38C90" w14:textId="325AD821" w:rsidR="0000222A" w:rsidRPr="007E1FF2" w:rsidRDefault="0000222A" w:rsidP="007E1FF2">
      <w:pPr>
        <w:pStyle w:val="ListParagraph"/>
        <w:spacing w:line="240" w:lineRule="auto"/>
        <w:ind w:left="900" w:hanging="900"/>
        <w:jc w:val="center"/>
        <w:rPr>
          <w:rFonts w:ascii="Georgia" w:hAnsi="Georgia" w:cs="Times New Roman"/>
          <w:b/>
          <w:iCs/>
        </w:rPr>
      </w:pPr>
      <w:proofErr w:type="gramStart"/>
      <w:r w:rsidRPr="007E1FF2">
        <w:rPr>
          <w:rFonts w:ascii="Georgia" w:hAnsi="Georgia" w:cs="Times New Roman"/>
          <w:b/>
          <w:bCs/>
          <w:iCs/>
        </w:rPr>
        <w:t xml:space="preserve">Gambar </w:t>
      </w:r>
      <w:r w:rsidR="00156B72">
        <w:rPr>
          <w:rFonts w:ascii="Georgia" w:hAnsi="Georgia" w:cs="Times New Roman"/>
          <w:b/>
          <w:bCs/>
          <w:iCs/>
        </w:rPr>
        <w:t>1</w:t>
      </w:r>
      <w:r w:rsidRPr="007E1FF2">
        <w:rPr>
          <w:rFonts w:ascii="Georgia" w:hAnsi="Georgia" w:cs="Times New Roman"/>
          <w:b/>
          <w:bCs/>
          <w:iCs/>
        </w:rPr>
        <w:t>.</w:t>
      </w:r>
      <w:proofErr w:type="gramEnd"/>
      <w:r w:rsidRPr="007E1FF2">
        <w:rPr>
          <w:rFonts w:ascii="Georgia" w:hAnsi="Georgia" w:cs="Times New Roman"/>
          <w:b/>
          <w:bCs/>
          <w:iCs/>
        </w:rPr>
        <w:t xml:space="preserve"> </w:t>
      </w:r>
      <w:r w:rsidRPr="007E1FF2">
        <w:rPr>
          <w:rFonts w:ascii="Georgia" w:hAnsi="Georgia" w:cs="Times New Roman"/>
          <w:b/>
        </w:rPr>
        <w:t xml:space="preserve"> Hasil </w:t>
      </w:r>
      <w:r w:rsidR="007E1FF2" w:rsidRPr="007E1FF2">
        <w:rPr>
          <w:rFonts w:ascii="Georgia" w:hAnsi="Georgia" w:cs="Times New Roman"/>
          <w:b/>
        </w:rPr>
        <w:t xml:space="preserve">observasi dan dokumentasi </w:t>
      </w:r>
      <w:r w:rsidR="007E1FF2">
        <w:rPr>
          <w:rFonts w:ascii="Georgia" w:hAnsi="Georgia" w:cs="Times New Roman"/>
          <w:b/>
        </w:rPr>
        <w:t>kearifan</w:t>
      </w:r>
      <w:r w:rsidR="007E1FF2" w:rsidRPr="007E1FF2">
        <w:rPr>
          <w:rFonts w:ascii="Georgia" w:hAnsi="Georgia" w:cs="Times New Roman"/>
          <w:b/>
        </w:rPr>
        <w:t xml:space="preserve"> </w:t>
      </w:r>
      <w:proofErr w:type="gramStart"/>
      <w:r w:rsidR="007E1FF2" w:rsidRPr="007E1FF2">
        <w:rPr>
          <w:rFonts w:ascii="Georgia" w:hAnsi="Georgia" w:cs="Times New Roman"/>
          <w:b/>
        </w:rPr>
        <w:t>lokal  oleh</w:t>
      </w:r>
      <w:proofErr w:type="gramEnd"/>
      <w:r w:rsidR="007E1FF2" w:rsidRPr="007E1FF2">
        <w:rPr>
          <w:rFonts w:ascii="Georgia" w:hAnsi="Georgia" w:cs="Times New Roman"/>
          <w:b/>
        </w:rPr>
        <w:t xml:space="preserve"> mahasiswa tahapan </w:t>
      </w:r>
      <w:r w:rsidR="007E1FF2" w:rsidRPr="007E1FF2">
        <w:rPr>
          <w:rFonts w:ascii="Georgia" w:hAnsi="Georgia" w:cs="Times New Roman"/>
          <w:b/>
          <w:iCs/>
        </w:rPr>
        <w:t>tipar mayang</w:t>
      </w:r>
      <w:r w:rsidR="007E1FF2">
        <w:rPr>
          <w:rFonts w:ascii="Georgia" w:hAnsi="Georgia" w:cs="Times New Roman"/>
          <w:b/>
          <w:iCs/>
        </w:rPr>
        <w:t xml:space="preserve"> </w:t>
      </w:r>
      <w:r w:rsidR="007E1FF2" w:rsidRPr="007E1FF2">
        <w:rPr>
          <w:rFonts w:ascii="Georgia" w:hAnsi="Georgia" w:cs="Times New Roman"/>
          <w:b/>
          <w:iCs/>
        </w:rPr>
        <w:t>sageru di desa alang  maluku tengah pulau ambon</w:t>
      </w:r>
    </w:p>
    <w:p w14:paraId="01C44A75" w14:textId="5776EEEF" w:rsidR="0000222A" w:rsidRPr="002D40A5" w:rsidRDefault="007E1FF2" w:rsidP="0000222A">
      <w:pPr>
        <w:pStyle w:val="ListParagraph"/>
        <w:spacing w:line="240" w:lineRule="auto"/>
        <w:ind w:left="900" w:hanging="900"/>
        <w:jc w:val="both"/>
        <w:rPr>
          <w:rFonts w:ascii="Cambria Math" w:hAnsi="Cambria Math" w:cs="Times New Roman"/>
          <w:iCs/>
          <w:sz w:val="18"/>
          <w:szCs w:val="18"/>
        </w:rPr>
      </w:pPr>
      <w:r w:rsidRPr="002D40A5">
        <w:rPr>
          <w:rFonts w:ascii="Cambria Math" w:eastAsia="Times New Roman" w:hAnsi="Cambria Math" w:cs="Times New Roman"/>
          <w:noProof/>
          <w:sz w:val="18"/>
          <w:szCs w:val="18"/>
        </w:rPr>
        <mc:AlternateContent>
          <mc:Choice Requires="wps">
            <w:drawing>
              <wp:anchor distT="0" distB="0" distL="114300" distR="114300" simplePos="0" relativeHeight="251659264" behindDoc="0" locked="0" layoutInCell="1" allowOverlap="1" wp14:anchorId="31271D4D" wp14:editId="539E5460">
                <wp:simplePos x="0" y="0"/>
                <wp:positionH relativeFrom="column">
                  <wp:posOffset>23712</wp:posOffset>
                </wp:positionH>
                <wp:positionV relativeFrom="paragraph">
                  <wp:posOffset>27959</wp:posOffset>
                </wp:positionV>
                <wp:extent cx="5540991" cy="1337310"/>
                <wp:effectExtent l="0" t="0" r="22225" b="15240"/>
                <wp:wrapNone/>
                <wp:docPr id="6" name="Text Box 6"/>
                <wp:cNvGraphicFramePr/>
                <a:graphic xmlns:a="http://schemas.openxmlformats.org/drawingml/2006/main">
                  <a:graphicData uri="http://schemas.microsoft.com/office/word/2010/wordprocessingShape">
                    <wps:wsp>
                      <wps:cNvSpPr txBox="1"/>
                      <wps:spPr>
                        <a:xfrm>
                          <a:off x="0" y="0"/>
                          <a:ext cx="5540991" cy="1337310"/>
                        </a:xfrm>
                        <a:prstGeom prst="rect">
                          <a:avLst/>
                        </a:prstGeom>
                        <a:solidFill>
                          <a:schemeClr val="lt1"/>
                        </a:solidFill>
                        <a:ln w="6350">
                          <a:solidFill>
                            <a:schemeClr val="bg1"/>
                          </a:solidFill>
                        </a:ln>
                      </wps:spPr>
                      <wps:txbx>
                        <w:txbxContent>
                          <w:p w14:paraId="22787E73" w14:textId="1BA74082" w:rsidR="00156B72" w:rsidRPr="007E1FF2" w:rsidRDefault="00156B72" w:rsidP="0000222A">
                            <w:pPr>
                              <w:pStyle w:val="BodyText"/>
                              <w:rPr>
                                <w:rFonts w:ascii="Georgia" w:eastAsia="Times New Roman" w:hAnsi="Georgia" w:cs="Times New Roman"/>
                                <w:sz w:val="18"/>
                                <w:szCs w:val="18"/>
                              </w:rPr>
                            </w:pPr>
                            <w:bookmarkStart w:id="3" w:name="_Hlk87390952"/>
                            <w:bookmarkEnd w:id="3"/>
                            <w:r w:rsidRPr="007E1FF2">
                              <w:rPr>
                                <w:rFonts w:ascii="Georgia" w:eastAsia="Times New Roman" w:hAnsi="Georgia" w:cs="Times New Roman"/>
                                <w:sz w:val="18"/>
                                <w:szCs w:val="18"/>
                              </w:rPr>
                              <w:t>K</w:t>
                            </w:r>
                            <w:r>
                              <w:rPr>
                                <w:rFonts w:ascii="Georgia" w:eastAsia="Times New Roman" w:hAnsi="Georgia" w:cs="Times New Roman"/>
                                <w:sz w:val="18"/>
                                <w:szCs w:val="18"/>
                              </w:rPr>
                              <w:t>eterangan</w:t>
                            </w:r>
                          </w:p>
                          <w:p w14:paraId="0397C4B1" w14:textId="0A48E002" w:rsidR="00156B72" w:rsidRPr="007E1FF2" w:rsidRDefault="00156B72" w:rsidP="007E1FF2">
                            <w:pPr>
                              <w:pStyle w:val="BodyText"/>
                              <w:numPr>
                                <w:ilvl w:val="0"/>
                                <w:numId w:val="18"/>
                              </w:numPr>
                              <w:ind w:left="284" w:hanging="284"/>
                              <w:rPr>
                                <w:rFonts w:ascii="Georgia" w:hAnsi="Georgia" w:cs="Times New Roman"/>
                                <w:sz w:val="18"/>
                                <w:szCs w:val="18"/>
                              </w:rPr>
                            </w:pPr>
                            <w:r w:rsidRPr="007E1FF2">
                              <w:rPr>
                                <w:rFonts w:ascii="Georgia" w:hAnsi="Georgia" w:cs="Times New Roman"/>
                                <w:sz w:val="18"/>
                                <w:szCs w:val="18"/>
                                <w:shd w:val="clear" w:color="auto" w:fill="F8F9FA"/>
                              </w:rPr>
                              <w:t>Tongkol bunga mayang jantan</w:t>
                            </w:r>
                          </w:p>
                          <w:p w14:paraId="706175A4" w14:textId="1767F584" w:rsidR="00156B72" w:rsidRPr="007E1FF2" w:rsidRDefault="00156B72" w:rsidP="007E1FF2">
                            <w:pPr>
                              <w:pStyle w:val="BodyText"/>
                              <w:numPr>
                                <w:ilvl w:val="0"/>
                                <w:numId w:val="18"/>
                              </w:numPr>
                              <w:ind w:left="284" w:hanging="284"/>
                              <w:rPr>
                                <w:rFonts w:ascii="Georgia" w:hAnsi="Georgia" w:cs="Times New Roman"/>
                                <w:sz w:val="18"/>
                                <w:szCs w:val="18"/>
                              </w:rPr>
                            </w:pPr>
                            <w:r w:rsidRPr="007E1FF2">
                              <w:rPr>
                                <w:rFonts w:ascii="Georgia" w:hAnsi="Georgia" w:cs="Times New Roman"/>
                                <w:sz w:val="18"/>
                                <w:szCs w:val="18"/>
                              </w:rPr>
                              <w:t>P</w:t>
                            </w:r>
                            <w:r w:rsidRPr="007E1FF2">
                              <w:rPr>
                                <w:rFonts w:ascii="Georgia" w:hAnsi="Georgia" w:cs="Times New Roman"/>
                                <w:sz w:val="18"/>
                                <w:szCs w:val="18"/>
                                <w:shd w:val="clear" w:color="auto" w:fill="FFFFFF"/>
                              </w:rPr>
                              <w:t>ohon mayang dipintal menjadi tali</w:t>
                            </w:r>
                          </w:p>
                          <w:p w14:paraId="65EB0F62" w14:textId="73C2B5A6"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sidRPr="007E1FF2">
                              <w:rPr>
                                <w:rFonts w:ascii="Georgia" w:hAnsi="Georgia" w:cs="Times New Roman"/>
                                <w:sz w:val="18"/>
                                <w:szCs w:val="18"/>
                              </w:rPr>
                              <w:t>Poho</w:t>
                            </w:r>
                            <w:r w:rsidRPr="007E1FF2">
                              <w:rPr>
                                <w:rFonts w:ascii="Georgia" w:hAnsi="Georgia" w:cs="Times New Roman"/>
                                <w:sz w:val="18"/>
                                <w:szCs w:val="18"/>
                                <w:shd w:val="clear" w:color="auto" w:fill="F8F9FA"/>
                              </w:rPr>
                              <w:t>n mayang yang disadap sagerunya </w:t>
                            </w:r>
                          </w:p>
                          <w:p w14:paraId="05BA17B8" w14:textId="2E083132"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sidRPr="007E1FF2">
                              <w:rPr>
                                <w:rFonts w:ascii="Georgia" w:hAnsi="Georgia" w:cs="Times New Roman"/>
                                <w:sz w:val="18"/>
                                <w:szCs w:val="18"/>
                                <w:shd w:val="clear" w:color="auto" w:fill="F8F9FA"/>
                              </w:rPr>
                              <w:t>Sageru dari pohon mayang yang sudah ditampung dalam gen</w:t>
                            </w:r>
                          </w:p>
                          <w:p w14:paraId="7DA8BECB" w14:textId="768CB8D3"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Pr>
                                <w:rFonts w:ascii="Georgia" w:hAnsi="Georgia" w:cs="Times New Roman"/>
                                <w:sz w:val="18"/>
                                <w:szCs w:val="18"/>
                                <w:shd w:val="clear" w:color="auto" w:fill="F8F9FA"/>
                              </w:rPr>
                              <w:t>K</w:t>
                            </w:r>
                            <w:r w:rsidRPr="007E1FF2">
                              <w:rPr>
                                <w:rFonts w:ascii="Georgia" w:hAnsi="Georgia" w:cs="Times New Roman"/>
                                <w:sz w:val="18"/>
                                <w:szCs w:val="18"/>
                                <w:shd w:val="clear" w:color="auto" w:fill="F8F9FA"/>
                              </w:rPr>
                              <w:t>ayu obat yang direndam dalam sageru untuk membuat sageru menjadi lebih enak rasanya</w:t>
                            </w:r>
                          </w:p>
                          <w:p w14:paraId="4DAC7B9D" w14:textId="512EA073"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Pr>
                                <w:rFonts w:ascii="Georgia" w:hAnsi="Georgia" w:cs="Times New Roman"/>
                                <w:sz w:val="18"/>
                                <w:szCs w:val="18"/>
                                <w:shd w:val="clear" w:color="auto" w:fill="F8F9FA"/>
                              </w:rPr>
                              <w:t>K</w:t>
                            </w:r>
                            <w:r w:rsidRPr="007E1FF2">
                              <w:rPr>
                                <w:rFonts w:ascii="Georgia" w:hAnsi="Georgia" w:cs="Times New Roman"/>
                                <w:sz w:val="18"/>
                                <w:szCs w:val="18"/>
                                <w:shd w:val="clear" w:color="auto" w:fill="F8F9FA"/>
                              </w:rPr>
                              <w:t>ayu obat yang direndam dalam nira mayang</w:t>
                            </w:r>
                          </w:p>
                          <w:p w14:paraId="6D0F1844" w14:textId="339A5CEF"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sidRPr="007E1FF2">
                              <w:rPr>
                                <w:rFonts w:ascii="Georgia" w:hAnsi="Georgia" w:cs="Times New Roman"/>
                                <w:sz w:val="18"/>
                                <w:szCs w:val="18"/>
                                <w:shd w:val="clear" w:color="auto" w:fill="F8F9FA"/>
                              </w:rPr>
                              <w:t xml:space="preserve">Minuman sageru mayang siap dicicipi </w:t>
                            </w:r>
                          </w:p>
                          <w:p w14:paraId="7722C78F" w14:textId="77777777" w:rsidR="00156B72" w:rsidRDefault="00156B72" w:rsidP="007E1FF2">
                            <w:pPr>
                              <w:ind w:left="284" w:hanging="284"/>
                              <w:rPr>
                                <w:rFonts w:ascii="Arial" w:hAnsi="Arial" w:cs="Arial"/>
                                <w:color w:val="202122"/>
                                <w:sz w:val="19"/>
                                <w:szCs w:val="19"/>
                                <w:shd w:val="clear" w:color="auto" w:fill="F8F9FA"/>
                              </w:rPr>
                            </w:pPr>
                          </w:p>
                          <w:p w14:paraId="0C4EB782" w14:textId="77777777" w:rsidR="00156B72" w:rsidRDefault="00156B72" w:rsidP="000022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85pt;margin-top:2.2pt;width:436.3pt;height:10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" fillcolor="white [3201]" strokecolor="white [3212]" strokeweight=".5pt">
                <v:textbox>
                  <w:txbxContent>
                    <w:p w14:paraId="22787E73" w14:textId="1BA74082" w:rsidR="00156B72" w:rsidRPr="007E1FF2" w:rsidRDefault="00156B72" w:rsidP="0000222A">
                      <w:pPr>
                        <w:pStyle w:val="BodyText"/>
                        <w:rPr>
                          <w:rFonts w:ascii="Georgia" w:eastAsia="Times New Roman" w:hAnsi="Georgia" w:cs="Times New Roman"/>
                          <w:sz w:val="18"/>
                          <w:szCs w:val="18"/>
                        </w:rPr>
                      </w:pPr>
                      <w:bookmarkStart w:id="4" w:name="_Hlk87390952"/>
                      <w:bookmarkEnd w:id="4"/>
                      <w:r w:rsidRPr="007E1FF2">
                        <w:rPr>
                          <w:rFonts w:ascii="Georgia" w:eastAsia="Times New Roman" w:hAnsi="Georgia" w:cs="Times New Roman"/>
                          <w:sz w:val="18"/>
                          <w:szCs w:val="18"/>
                        </w:rPr>
                        <w:t>K</w:t>
                      </w:r>
                      <w:r>
                        <w:rPr>
                          <w:rFonts w:ascii="Georgia" w:eastAsia="Times New Roman" w:hAnsi="Georgia" w:cs="Times New Roman"/>
                          <w:sz w:val="18"/>
                          <w:szCs w:val="18"/>
                        </w:rPr>
                        <w:t>eterangan</w:t>
                      </w:r>
                    </w:p>
                    <w:p w14:paraId="0397C4B1" w14:textId="0A48E002" w:rsidR="00156B72" w:rsidRPr="007E1FF2" w:rsidRDefault="00156B72" w:rsidP="007E1FF2">
                      <w:pPr>
                        <w:pStyle w:val="BodyText"/>
                        <w:numPr>
                          <w:ilvl w:val="0"/>
                          <w:numId w:val="18"/>
                        </w:numPr>
                        <w:ind w:left="284" w:hanging="284"/>
                        <w:rPr>
                          <w:rFonts w:ascii="Georgia" w:hAnsi="Georgia" w:cs="Times New Roman"/>
                          <w:sz w:val="18"/>
                          <w:szCs w:val="18"/>
                        </w:rPr>
                      </w:pPr>
                      <w:r w:rsidRPr="007E1FF2">
                        <w:rPr>
                          <w:rFonts w:ascii="Georgia" w:hAnsi="Georgia" w:cs="Times New Roman"/>
                          <w:sz w:val="18"/>
                          <w:szCs w:val="18"/>
                          <w:shd w:val="clear" w:color="auto" w:fill="F8F9FA"/>
                        </w:rPr>
                        <w:t>Tongkol bunga mayang jantan</w:t>
                      </w:r>
                    </w:p>
                    <w:p w14:paraId="706175A4" w14:textId="1767F584" w:rsidR="00156B72" w:rsidRPr="007E1FF2" w:rsidRDefault="00156B72" w:rsidP="007E1FF2">
                      <w:pPr>
                        <w:pStyle w:val="BodyText"/>
                        <w:numPr>
                          <w:ilvl w:val="0"/>
                          <w:numId w:val="18"/>
                        </w:numPr>
                        <w:ind w:left="284" w:hanging="284"/>
                        <w:rPr>
                          <w:rFonts w:ascii="Georgia" w:hAnsi="Georgia" w:cs="Times New Roman"/>
                          <w:sz w:val="18"/>
                          <w:szCs w:val="18"/>
                        </w:rPr>
                      </w:pPr>
                      <w:r w:rsidRPr="007E1FF2">
                        <w:rPr>
                          <w:rFonts w:ascii="Georgia" w:hAnsi="Georgia" w:cs="Times New Roman"/>
                          <w:sz w:val="18"/>
                          <w:szCs w:val="18"/>
                        </w:rPr>
                        <w:t>P</w:t>
                      </w:r>
                      <w:r w:rsidRPr="007E1FF2">
                        <w:rPr>
                          <w:rFonts w:ascii="Georgia" w:hAnsi="Georgia" w:cs="Times New Roman"/>
                          <w:sz w:val="18"/>
                          <w:szCs w:val="18"/>
                          <w:shd w:val="clear" w:color="auto" w:fill="FFFFFF"/>
                        </w:rPr>
                        <w:t>ohon mayang dipintal menjadi tali</w:t>
                      </w:r>
                    </w:p>
                    <w:p w14:paraId="65EB0F62" w14:textId="73C2B5A6"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sidRPr="007E1FF2">
                        <w:rPr>
                          <w:rFonts w:ascii="Georgia" w:hAnsi="Georgia" w:cs="Times New Roman"/>
                          <w:sz w:val="18"/>
                          <w:szCs w:val="18"/>
                        </w:rPr>
                        <w:t>Poho</w:t>
                      </w:r>
                      <w:r w:rsidRPr="007E1FF2">
                        <w:rPr>
                          <w:rFonts w:ascii="Georgia" w:hAnsi="Georgia" w:cs="Times New Roman"/>
                          <w:sz w:val="18"/>
                          <w:szCs w:val="18"/>
                          <w:shd w:val="clear" w:color="auto" w:fill="F8F9FA"/>
                        </w:rPr>
                        <w:t>n mayang yang disadap sagerunya </w:t>
                      </w:r>
                    </w:p>
                    <w:p w14:paraId="05BA17B8" w14:textId="2E083132"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sidRPr="007E1FF2">
                        <w:rPr>
                          <w:rFonts w:ascii="Georgia" w:hAnsi="Georgia" w:cs="Times New Roman"/>
                          <w:sz w:val="18"/>
                          <w:szCs w:val="18"/>
                          <w:shd w:val="clear" w:color="auto" w:fill="F8F9FA"/>
                        </w:rPr>
                        <w:t>Sageru dari pohon mayang yang sudah ditampung dalam gen</w:t>
                      </w:r>
                    </w:p>
                    <w:p w14:paraId="7DA8BECB" w14:textId="768CB8D3"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Pr>
                          <w:rFonts w:ascii="Georgia" w:hAnsi="Georgia" w:cs="Times New Roman"/>
                          <w:sz w:val="18"/>
                          <w:szCs w:val="18"/>
                          <w:shd w:val="clear" w:color="auto" w:fill="F8F9FA"/>
                        </w:rPr>
                        <w:t>K</w:t>
                      </w:r>
                      <w:r w:rsidRPr="007E1FF2">
                        <w:rPr>
                          <w:rFonts w:ascii="Georgia" w:hAnsi="Georgia" w:cs="Times New Roman"/>
                          <w:sz w:val="18"/>
                          <w:szCs w:val="18"/>
                          <w:shd w:val="clear" w:color="auto" w:fill="F8F9FA"/>
                        </w:rPr>
                        <w:t>ayu obat yang direndam dalam sageru untuk membuat sageru menjadi lebih enak rasanya</w:t>
                      </w:r>
                    </w:p>
                    <w:p w14:paraId="4DAC7B9D" w14:textId="512EA073"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Pr>
                          <w:rFonts w:ascii="Georgia" w:hAnsi="Georgia" w:cs="Times New Roman"/>
                          <w:sz w:val="18"/>
                          <w:szCs w:val="18"/>
                          <w:shd w:val="clear" w:color="auto" w:fill="F8F9FA"/>
                        </w:rPr>
                        <w:t>K</w:t>
                      </w:r>
                      <w:r w:rsidRPr="007E1FF2">
                        <w:rPr>
                          <w:rFonts w:ascii="Georgia" w:hAnsi="Georgia" w:cs="Times New Roman"/>
                          <w:sz w:val="18"/>
                          <w:szCs w:val="18"/>
                          <w:shd w:val="clear" w:color="auto" w:fill="F8F9FA"/>
                        </w:rPr>
                        <w:t>ayu obat yang direndam dalam nira mayang</w:t>
                      </w:r>
                    </w:p>
                    <w:p w14:paraId="6D0F1844" w14:textId="339A5CEF" w:rsidR="00156B72" w:rsidRPr="007E1FF2" w:rsidRDefault="00156B72" w:rsidP="007E1FF2">
                      <w:pPr>
                        <w:pStyle w:val="BodyText"/>
                        <w:numPr>
                          <w:ilvl w:val="0"/>
                          <w:numId w:val="18"/>
                        </w:numPr>
                        <w:ind w:left="284" w:hanging="284"/>
                        <w:rPr>
                          <w:rFonts w:ascii="Georgia" w:hAnsi="Georgia" w:cs="Times New Roman"/>
                          <w:sz w:val="18"/>
                          <w:szCs w:val="18"/>
                          <w:shd w:val="clear" w:color="auto" w:fill="F8F9FA"/>
                        </w:rPr>
                      </w:pPr>
                      <w:r w:rsidRPr="007E1FF2">
                        <w:rPr>
                          <w:rFonts w:ascii="Georgia" w:hAnsi="Georgia" w:cs="Times New Roman"/>
                          <w:sz w:val="18"/>
                          <w:szCs w:val="18"/>
                          <w:shd w:val="clear" w:color="auto" w:fill="F8F9FA"/>
                        </w:rPr>
                        <w:t xml:space="preserve">Minuman sageru mayang siap dicicipi </w:t>
                      </w:r>
                    </w:p>
                    <w:p w14:paraId="7722C78F" w14:textId="77777777" w:rsidR="00156B72" w:rsidRDefault="00156B72" w:rsidP="007E1FF2">
                      <w:pPr>
                        <w:ind w:left="284" w:hanging="284"/>
                        <w:rPr>
                          <w:rFonts w:ascii="Arial" w:hAnsi="Arial" w:cs="Arial"/>
                          <w:color w:val="202122"/>
                          <w:sz w:val="19"/>
                          <w:szCs w:val="19"/>
                          <w:shd w:val="clear" w:color="auto" w:fill="F8F9FA"/>
                        </w:rPr>
                      </w:pPr>
                    </w:p>
                    <w:p w14:paraId="0C4EB782" w14:textId="77777777" w:rsidR="00156B72" w:rsidRDefault="00156B72" w:rsidP="0000222A"/>
                  </w:txbxContent>
                </v:textbox>
              </v:shape>
            </w:pict>
          </mc:Fallback>
        </mc:AlternateContent>
      </w:r>
    </w:p>
    <w:p w14:paraId="62690B52" w14:textId="34EF32A7" w:rsidR="0000222A" w:rsidRDefault="0000222A" w:rsidP="0000222A">
      <w:pPr>
        <w:pStyle w:val="ListParagraph"/>
        <w:spacing w:line="240" w:lineRule="auto"/>
        <w:ind w:left="0" w:firstLine="720"/>
        <w:jc w:val="both"/>
        <w:rPr>
          <w:rFonts w:ascii="Times New Roman" w:eastAsia="Times New Roman" w:hAnsi="Times New Roman" w:cs="Times New Roman"/>
          <w:sz w:val="24"/>
          <w:szCs w:val="24"/>
        </w:rPr>
      </w:pPr>
    </w:p>
    <w:p w14:paraId="72E4380F" w14:textId="77777777" w:rsidR="0000222A" w:rsidRDefault="0000222A" w:rsidP="0000222A">
      <w:pPr>
        <w:pStyle w:val="ListParagraph"/>
        <w:spacing w:line="240" w:lineRule="auto"/>
        <w:ind w:left="0" w:firstLine="720"/>
        <w:jc w:val="both"/>
        <w:rPr>
          <w:rFonts w:ascii="Times New Roman" w:eastAsia="Times New Roman" w:hAnsi="Times New Roman" w:cs="Times New Roman"/>
          <w:sz w:val="24"/>
          <w:szCs w:val="24"/>
        </w:rPr>
      </w:pPr>
    </w:p>
    <w:p w14:paraId="38477E2D" w14:textId="77777777" w:rsidR="0000222A" w:rsidRDefault="0000222A" w:rsidP="0000222A">
      <w:pPr>
        <w:pStyle w:val="ListParagraph"/>
        <w:spacing w:line="240" w:lineRule="auto"/>
        <w:ind w:left="0" w:firstLine="720"/>
        <w:jc w:val="both"/>
        <w:rPr>
          <w:rFonts w:ascii="Times New Roman" w:eastAsia="Times New Roman" w:hAnsi="Times New Roman" w:cs="Times New Roman"/>
          <w:sz w:val="24"/>
          <w:szCs w:val="24"/>
        </w:rPr>
      </w:pPr>
    </w:p>
    <w:p w14:paraId="29C05F63" w14:textId="77777777" w:rsidR="0000222A" w:rsidRDefault="0000222A" w:rsidP="0000222A">
      <w:pPr>
        <w:pStyle w:val="ListParagraph"/>
        <w:spacing w:line="240" w:lineRule="auto"/>
        <w:ind w:left="0" w:firstLine="720"/>
        <w:jc w:val="both"/>
        <w:rPr>
          <w:rFonts w:ascii="Times New Roman" w:eastAsia="Times New Roman" w:hAnsi="Times New Roman" w:cs="Times New Roman"/>
          <w:sz w:val="24"/>
          <w:szCs w:val="24"/>
        </w:rPr>
      </w:pPr>
    </w:p>
    <w:p w14:paraId="5418270A" w14:textId="77777777" w:rsidR="0000222A" w:rsidRDefault="0000222A" w:rsidP="0000222A">
      <w:pPr>
        <w:pStyle w:val="ListParagraph"/>
        <w:spacing w:line="240" w:lineRule="auto"/>
        <w:ind w:left="0" w:firstLine="720"/>
        <w:jc w:val="both"/>
        <w:rPr>
          <w:rFonts w:ascii="Times New Roman" w:eastAsia="Times New Roman" w:hAnsi="Times New Roman" w:cs="Times New Roman"/>
          <w:sz w:val="24"/>
          <w:szCs w:val="24"/>
        </w:rPr>
      </w:pPr>
    </w:p>
    <w:p w14:paraId="6453F9CA" w14:textId="77777777" w:rsidR="0000222A" w:rsidRPr="007E1FF2" w:rsidRDefault="0000222A" w:rsidP="007E1FF2">
      <w:pPr>
        <w:spacing w:line="240" w:lineRule="auto"/>
        <w:jc w:val="both"/>
        <w:rPr>
          <w:rFonts w:ascii="Times New Roman" w:eastAsia="Times New Roman" w:hAnsi="Times New Roman" w:cs="Times New Roman"/>
          <w:sz w:val="24"/>
          <w:szCs w:val="24"/>
          <w:lang w:val="en-US"/>
        </w:rPr>
      </w:pPr>
    </w:p>
    <w:p w14:paraId="7F5C3585" w14:textId="77777777" w:rsidR="007E1FF2" w:rsidRDefault="0000222A" w:rsidP="007E1FF2">
      <w:pPr>
        <w:pStyle w:val="ListParagraph"/>
        <w:spacing w:line="240" w:lineRule="auto"/>
        <w:ind w:left="0" w:firstLine="851"/>
        <w:jc w:val="both"/>
        <w:rPr>
          <w:rFonts w:ascii="Georgia" w:hAnsi="Georgia"/>
        </w:rPr>
      </w:pPr>
      <w:proofErr w:type="gramStart"/>
      <w:r w:rsidRPr="007E1FF2">
        <w:rPr>
          <w:rFonts w:ascii="Georgia" w:hAnsi="Georgia" w:cs="Times New Roman"/>
          <w:iCs/>
        </w:rPr>
        <w:t>Pada tahapan fokus perumusan masalah, mahasiswa menggunakan bahan ajar, artikel jurnal yang sesuai situs web dan melakukan observasi lapangan.</w:t>
      </w:r>
      <w:proofErr w:type="gramEnd"/>
      <w:r w:rsidRPr="007E1FF2">
        <w:rPr>
          <w:rFonts w:ascii="Georgia" w:hAnsi="Georgia" w:cs="Times New Roman"/>
          <w:iCs/>
        </w:rPr>
        <w:t xml:space="preserve"> M</w:t>
      </w:r>
      <w:r w:rsidRPr="007E1FF2">
        <w:rPr>
          <w:rFonts w:ascii="Georgia" w:hAnsi="Georgia" w:cs="Times New Roman"/>
        </w:rPr>
        <w:t xml:space="preserve">ekanisme membangun konsep bukanlah proses yang mudah. </w:t>
      </w:r>
      <w:proofErr w:type="gramStart"/>
      <w:r w:rsidRPr="007E1FF2">
        <w:rPr>
          <w:rFonts w:ascii="Georgia" w:hAnsi="Georgia" w:cs="Times New Roman"/>
        </w:rPr>
        <w:t xml:space="preserve">Mahasiswa cukup merasa sulit ketika menghubungkan konsep yang diberikan </w:t>
      </w:r>
      <w:r w:rsidRPr="007E1FF2">
        <w:rPr>
          <w:rFonts w:ascii="Georgia" w:hAnsi="Georgia" w:cs="Times New Roman"/>
        </w:rPr>
        <w:lastRenderedPageBreak/>
        <w:t>dalam skenario kasus dengan kondisi riel di lapangan.</w:t>
      </w:r>
      <w:proofErr w:type="gramEnd"/>
      <w:r w:rsidRPr="007E1FF2">
        <w:rPr>
          <w:rFonts w:ascii="Georgia" w:hAnsi="Georgia" w:cs="Times New Roman"/>
        </w:rPr>
        <w:t xml:space="preserve"> Tetapi </w:t>
      </w:r>
      <w:proofErr w:type="gramStart"/>
      <w:r w:rsidRPr="007E1FF2">
        <w:rPr>
          <w:rFonts w:ascii="Georgia" w:hAnsi="Georgia" w:cs="Times New Roman"/>
        </w:rPr>
        <w:t>ketika  kegiatan</w:t>
      </w:r>
      <w:proofErr w:type="gramEnd"/>
      <w:r w:rsidRPr="007E1FF2">
        <w:rPr>
          <w:rFonts w:ascii="Georgia" w:hAnsi="Georgia" w:cs="Times New Roman"/>
        </w:rPr>
        <w:t xml:space="preserve"> pembelajaran menggunakan </w:t>
      </w:r>
      <w:r w:rsidRPr="007E1FF2">
        <w:rPr>
          <w:rFonts w:ascii="Georgia" w:hAnsi="Georgia" w:cs="Times New Roman"/>
          <w:i/>
        </w:rPr>
        <w:t>Problem based learning</w:t>
      </w:r>
      <w:r w:rsidRPr="007E1FF2">
        <w:rPr>
          <w:rFonts w:ascii="Georgia" w:hAnsi="Georgia" w:cs="Times New Roman"/>
        </w:rPr>
        <w:t xml:space="preserve">, sangat membantu mereka dalam kegiatan pembelajaran. </w:t>
      </w:r>
      <w:proofErr w:type="gramStart"/>
      <w:r w:rsidRPr="007E1FF2">
        <w:rPr>
          <w:rFonts w:ascii="Georgia" w:hAnsi="Georgia" w:cs="Times New Roman"/>
        </w:rPr>
        <w:t>Ada keterbukaan, kritik, saran, bantuan, dan toleransi dari antara mahasiswa sehingga membantu dalam dinamika kelompok.</w:t>
      </w:r>
      <w:proofErr w:type="gramEnd"/>
      <w:r w:rsidRPr="007E1FF2">
        <w:rPr>
          <w:rFonts w:ascii="Georgia" w:hAnsi="Georgia" w:cs="Times New Roman"/>
        </w:rPr>
        <w:t xml:space="preserve"> </w:t>
      </w:r>
      <w:r w:rsidRPr="007E1FF2">
        <w:rPr>
          <w:rFonts w:ascii="Georgia" w:hAnsi="Georgia"/>
        </w:rPr>
        <w:t xml:space="preserve">Pembelajaran berbasis masalah digunakan untuk merangsang berfikir tingkat tinggi dalam situasi berorientasi masalah, termasuk didalamnya belajar yang menggunakan masalah dunia nyata sebagai suatu konteks </w:t>
      </w:r>
      <w:r w:rsidRPr="007E1FF2">
        <w:rPr>
          <w:rFonts w:ascii="Georgia" w:hAnsi="Georgia"/>
        </w:rPr>
        <w:fldChar w:fldCharType="begin" w:fldLock="1"/>
      </w:r>
      <w:r w:rsidRPr="007E1FF2">
        <w:rPr>
          <w:rFonts w:ascii="Georgia" w:hAnsi="Georgia"/>
        </w:rPr>
        <w:instrText>ADDIN CSL_CITATION {"citationItems":[{"id":"ITEM-1","itemData":{"DOI":"10.1515/cti-2020-0032","ISSN":"25693263","abstract":"This study describes students' experiences in project-based learning (PjBL) incorporated as part of a revised undergraduate analytical chemistry laboratory course. We examined which phases were the easiest as well as the most challenging and what student skills developed during the research project. The research data were collected between 2016 and 2018 via two questionnaires. They were analyzed both quantitatively and qualitatively. One questionnaire focused on the whole course (in 2016-2018, n = 127) of which only the answers on the research project questions were analyzed. The other questionnaire focused on only the research project (in 2018, n = 42). Based on the results of our study, students felt that the research project was useful for their future laboratory experiments. Several sets working life skills as well as self-assessment skills were also developed during the project. These included skills related to laboratory work, group working, planning the research, problem solving and data collection. The students named the easiest phases to be the concrete laboratory experiments, making the seminar presentation, drawing up the research plan and reporting the results. As the most challenging phases, they named the design phase of the project, challenges related to experimental works and data collection. For example, students experienced uncertainty when gathering information and the whole project appeared challenging during the design phase. However, when students started to work, they saw that the work progressed smoothly if they had designed it well. When students have an opportunity to create their own research project, they acquire meaningful learning experiences.","author":[{"dropping-particle":"","family":"Matilainen","given":"Rose","non-dropping-particle":"","parse-names":false,"suffix":""},{"dropping-particle":"","family":"Nuora","given":"Piia","non-dropping-particle":"","parse-names":false,"suffix":""},{"dropping-particle":"","family":"Valto","given":"Piia","non-dropping-particle":"","parse-names":false,"suffix":""}],"container-title":"Chemistry Teacher International","id":"ITEM-1","issue":"3","issued":{"date-parts":[["2021"]]},"page":"229-238","title":"Student experiences of project-based learning in an analytical chemistry laboratory course in higher education","type":"article-journal","volume":"3"},"uris":["http://www.mendeley.com/documents/?uuid=7af426aa-d41b-4cc5-8585-b7b6f335aaa3"]}],"mendeley":{"formattedCitation":"(Matilainen et al., 2021)","plainTextFormattedCitation":"(Matilainen et al., 2021)","previouslyFormattedCitation":"(Matilainen et al., 2021)"},"properties":{"noteIndex":0},"schema":"https://github.com/citation-style-language/schema/raw/master/csl-citation.json"}</w:instrText>
      </w:r>
      <w:r w:rsidRPr="007E1FF2">
        <w:rPr>
          <w:rFonts w:ascii="Georgia" w:hAnsi="Georgia"/>
        </w:rPr>
        <w:fldChar w:fldCharType="separate"/>
      </w:r>
      <w:r w:rsidRPr="007E1FF2">
        <w:rPr>
          <w:rFonts w:ascii="Georgia" w:hAnsi="Georgia"/>
          <w:noProof/>
        </w:rPr>
        <w:t>(Matilainen et al., 2021)</w:t>
      </w:r>
      <w:r w:rsidRPr="007E1FF2">
        <w:rPr>
          <w:rFonts w:ascii="Georgia" w:hAnsi="Georgia"/>
        </w:rPr>
        <w:fldChar w:fldCharType="end"/>
      </w:r>
      <w:r w:rsidR="007E1FF2">
        <w:rPr>
          <w:rFonts w:ascii="Georgia" w:hAnsi="Georgia"/>
        </w:rPr>
        <w:t>.</w:t>
      </w:r>
    </w:p>
    <w:p w14:paraId="6C5F3D67" w14:textId="2C4A9F55" w:rsidR="0000222A" w:rsidRPr="007E1FF2" w:rsidRDefault="0000222A" w:rsidP="007E1FF2">
      <w:pPr>
        <w:pStyle w:val="ListParagraph"/>
        <w:spacing w:line="240" w:lineRule="auto"/>
        <w:ind w:left="0" w:firstLine="851"/>
        <w:jc w:val="both"/>
        <w:rPr>
          <w:rFonts w:ascii="Georgia" w:hAnsi="Georgia"/>
        </w:rPr>
      </w:pPr>
      <w:proofErr w:type="gramStart"/>
      <w:r w:rsidRPr="007E1FF2">
        <w:rPr>
          <w:rFonts w:ascii="Georgia" w:hAnsi="Georgia" w:cs="Times New Roman"/>
        </w:rPr>
        <w:t>Berdasarkan analisis rumusan masalah tanggapan oleh mahasiswa dan hasil presentasi laporan penelitian lapangan, ditemukan beberapa perbedaan dalam merumuskan masalah penelitian mereka.</w:t>
      </w:r>
      <w:proofErr w:type="gramEnd"/>
      <w:r w:rsidRPr="007E1FF2">
        <w:rPr>
          <w:rFonts w:ascii="Georgia" w:hAnsi="Georgia" w:cs="Times New Roman"/>
        </w:rPr>
        <w:t xml:space="preserve"> </w:t>
      </w:r>
      <w:proofErr w:type="gramStart"/>
      <w:r w:rsidRPr="007E1FF2">
        <w:rPr>
          <w:rFonts w:ascii="Georgia" w:hAnsi="Georgia" w:cs="Times New Roman"/>
        </w:rPr>
        <w:t>Berikut  ditunjukkan</w:t>
      </w:r>
      <w:proofErr w:type="gramEnd"/>
      <w:r w:rsidRPr="007E1FF2">
        <w:rPr>
          <w:rFonts w:ascii="Georgia" w:hAnsi="Georgia" w:cs="Times New Roman"/>
        </w:rPr>
        <w:t xml:space="preserve"> hasil kerja mahaiswa terkait dengan proses perumusan masalah. </w:t>
      </w:r>
      <w:proofErr w:type="gramStart"/>
      <w:r w:rsidRPr="007E1FF2">
        <w:rPr>
          <w:rFonts w:ascii="Georgia" w:hAnsi="Georgia" w:cs="Times New Roman"/>
        </w:rPr>
        <w:t>untuk</w:t>
      </w:r>
      <w:proofErr w:type="gramEnd"/>
      <w:r w:rsidRPr="007E1FF2">
        <w:rPr>
          <w:rFonts w:ascii="Georgia" w:hAnsi="Georgia" w:cs="Times New Roman"/>
        </w:rPr>
        <w:t xml:space="preserve"> menjawab pertanyaan “</w:t>
      </w:r>
      <w:r w:rsidRPr="007E1FF2">
        <w:rPr>
          <w:rFonts w:ascii="Georgia" w:hAnsi="Georgia" w:cs="Times New Roman"/>
          <w:bCs/>
          <w:i/>
        </w:rPr>
        <w:t>Rumuskalah  permasalahan penelitian yang saudara lakukan</w:t>
      </w:r>
      <w:r w:rsidRPr="007E1FF2">
        <w:rPr>
          <w:rFonts w:ascii="Georgia" w:hAnsi="Georgia" w:cs="Times New Roman"/>
        </w:rPr>
        <w:t xml:space="preserve">”. </w:t>
      </w:r>
      <w:proofErr w:type="gramStart"/>
      <w:r w:rsidRPr="007E1FF2">
        <w:rPr>
          <w:rFonts w:ascii="Georgia" w:hAnsi="Georgia" w:cs="Times New Roman"/>
        </w:rPr>
        <w:t xml:space="preserve">Jawaban mahasiswa disajikan pada gambar </w:t>
      </w:r>
      <w:r w:rsidR="00156B72">
        <w:rPr>
          <w:rFonts w:ascii="Georgia" w:hAnsi="Georgia" w:cs="Times New Roman"/>
        </w:rPr>
        <w:t>2</w:t>
      </w:r>
      <w:r w:rsidRPr="007E1FF2">
        <w:rPr>
          <w:rFonts w:ascii="Georgia" w:hAnsi="Georgia" w:cs="Times New Roman"/>
        </w:rPr>
        <w:t xml:space="preserve">, </w:t>
      </w:r>
      <w:r w:rsidR="00156B72">
        <w:rPr>
          <w:rFonts w:ascii="Georgia" w:hAnsi="Georgia" w:cs="Times New Roman"/>
        </w:rPr>
        <w:t>3</w:t>
      </w:r>
      <w:r w:rsidRPr="007E1FF2">
        <w:rPr>
          <w:rFonts w:ascii="Georgia" w:hAnsi="Georgia" w:cs="Times New Roman"/>
        </w:rPr>
        <w:t xml:space="preserve"> dan </w:t>
      </w:r>
      <w:r w:rsidR="00156B72">
        <w:rPr>
          <w:rFonts w:ascii="Georgia" w:hAnsi="Georgia" w:cs="Times New Roman"/>
        </w:rPr>
        <w:t>4</w:t>
      </w:r>
      <w:r w:rsidRPr="007E1FF2">
        <w:rPr>
          <w:rFonts w:ascii="Georgia" w:hAnsi="Georgia" w:cs="Times New Roman"/>
        </w:rPr>
        <w:t>.</w:t>
      </w:r>
      <w:proofErr w:type="gramEnd"/>
      <w:r w:rsidRPr="007E1FF2">
        <w:rPr>
          <w:rFonts w:ascii="Georgia" w:hAnsi="Georgia" w:cs="Times New Roman"/>
        </w:rPr>
        <w:t xml:space="preserve"> Ditemukan pada kelas eksperimen menggunakan </w:t>
      </w:r>
      <w:r w:rsidRPr="007E1FF2">
        <w:rPr>
          <w:rFonts w:ascii="Georgia" w:hAnsi="Georgia" w:cs="Times New Roman"/>
          <w:i/>
        </w:rPr>
        <w:t>Problem based learning</w:t>
      </w:r>
      <w:r w:rsidRPr="007E1FF2">
        <w:rPr>
          <w:rFonts w:ascii="Georgia" w:hAnsi="Georgia" w:cs="Times New Roman"/>
        </w:rPr>
        <w:t xml:space="preserve"> aktivitas mahasiswa dimulai dengan sesi brainstorming kelompok kecil untuk mendefinisikan masalah dan menentukan </w:t>
      </w:r>
      <w:proofErr w:type="gramStart"/>
      <w:r w:rsidRPr="007E1FF2">
        <w:rPr>
          <w:rFonts w:ascii="Georgia" w:hAnsi="Georgia" w:cs="Times New Roman"/>
        </w:rPr>
        <w:t>apa</w:t>
      </w:r>
      <w:proofErr w:type="gramEnd"/>
      <w:r w:rsidRPr="007E1FF2">
        <w:rPr>
          <w:rFonts w:ascii="Georgia" w:hAnsi="Georgia" w:cs="Times New Roman"/>
        </w:rPr>
        <w:t xml:space="preserve"> yang mereka ketahui tentang masalah yang terjadi di lapangan.</w:t>
      </w:r>
    </w:p>
    <w:p w14:paraId="1CC3861E" w14:textId="25001889" w:rsidR="0000222A" w:rsidRPr="007E1FF2" w:rsidRDefault="00EF52FC" w:rsidP="007E1FF2">
      <w:pPr>
        <w:pStyle w:val="ListParagraph"/>
        <w:spacing w:line="240" w:lineRule="auto"/>
        <w:ind w:left="0" w:firstLine="720"/>
        <w:jc w:val="both"/>
        <w:rPr>
          <w:rFonts w:ascii="Georgia" w:hAnsi="Georgia" w:cs="Times New Roman"/>
        </w:rPr>
      </w:pPr>
      <w:r w:rsidRPr="00EA309D">
        <w:rPr>
          <w:rFonts w:ascii="Times New Roman" w:hAnsi="Times New Roman" w:cs="Times New Roman"/>
          <w:i/>
          <w:noProof/>
          <w:sz w:val="20"/>
        </w:rPr>
        <w:drawing>
          <wp:anchor distT="0" distB="0" distL="114300" distR="114300" simplePos="0" relativeHeight="251663360" behindDoc="0" locked="0" layoutInCell="1" allowOverlap="1" wp14:anchorId="66BD96E1" wp14:editId="51507A1D">
            <wp:simplePos x="0" y="0"/>
            <wp:positionH relativeFrom="column">
              <wp:posOffset>1322070</wp:posOffset>
            </wp:positionH>
            <wp:positionV relativeFrom="paragraph">
              <wp:posOffset>33494</wp:posOffset>
            </wp:positionV>
            <wp:extent cx="3830955" cy="110490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6" cstate="print">
                      <a:extLst>
                        <a:ext uri="{28A0092B-C50C-407E-A947-70E740481C1C}">
                          <a14:useLocalDpi xmlns:a14="http://schemas.microsoft.com/office/drawing/2010/main" val="0"/>
                        </a:ext>
                      </a:extLst>
                    </a:blip>
                    <a:srcRect l="11240" t="15827" r="20953" b="63730"/>
                    <a:stretch/>
                  </pic:blipFill>
                  <pic:spPr bwMode="auto">
                    <a:xfrm>
                      <a:off x="0" y="0"/>
                      <a:ext cx="383095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36101" w14:textId="77777777" w:rsidR="00EF52FC" w:rsidRDefault="00EF52FC" w:rsidP="0000222A">
      <w:pPr>
        <w:pStyle w:val="ListParagraph"/>
        <w:spacing w:after="0"/>
        <w:ind w:left="0" w:firstLine="720"/>
        <w:jc w:val="center"/>
        <w:rPr>
          <w:rFonts w:ascii="Times New Roman" w:hAnsi="Times New Roman" w:cs="Times New Roman"/>
          <w:sz w:val="24"/>
          <w:szCs w:val="24"/>
        </w:rPr>
      </w:pPr>
    </w:p>
    <w:p w14:paraId="26AD2A52" w14:textId="77777777" w:rsidR="00EF52FC" w:rsidRDefault="00EF52FC" w:rsidP="0000222A">
      <w:pPr>
        <w:pStyle w:val="ListParagraph"/>
        <w:spacing w:after="0"/>
        <w:ind w:left="0" w:firstLine="720"/>
        <w:jc w:val="center"/>
        <w:rPr>
          <w:rFonts w:ascii="Times New Roman" w:hAnsi="Times New Roman" w:cs="Times New Roman"/>
          <w:sz w:val="24"/>
          <w:szCs w:val="24"/>
        </w:rPr>
      </w:pPr>
    </w:p>
    <w:p w14:paraId="5C3D6627" w14:textId="77777777" w:rsidR="00EF52FC" w:rsidRDefault="00EF52FC" w:rsidP="0000222A">
      <w:pPr>
        <w:pStyle w:val="ListParagraph"/>
        <w:spacing w:after="0"/>
        <w:ind w:left="0" w:firstLine="720"/>
        <w:jc w:val="center"/>
        <w:rPr>
          <w:rFonts w:ascii="Times New Roman" w:hAnsi="Times New Roman" w:cs="Times New Roman"/>
          <w:sz w:val="24"/>
          <w:szCs w:val="24"/>
        </w:rPr>
      </w:pPr>
    </w:p>
    <w:p w14:paraId="3A84C241" w14:textId="77777777" w:rsidR="00EF52FC" w:rsidRDefault="00EF52FC" w:rsidP="0000222A">
      <w:pPr>
        <w:pStyle w:val="ListParagraph"/>
        <w:spacing w:after="0"/>
        <w:ind w:left="0" w:firstLine="720"/>
        <w:jc w:val="center"/>
        <w:rPr>
          <w:rFonts w:ascii="Times New Roman" w:hAnsi="Times New Roman" w:cs="Times New Roman"/>
          <w:sz w:val="24"/>
          <w:szCs w:val="24"/>
        </w:rPr>
      </w:pPr>
    </w:p>
    <w:p w14:paraId="13FCDD61" w14:textId="05FBB94B" w:rsidR="0000222A" w:rsidRPr="00EA309D" w:rsidRDefault="0000222A" w:rsidP="0000222A">
      <w:pPr>
        <w:pStyle w:val="ListParagraph"/>
        <w:spacing w:after="0"/>
        <w:ind w:left="0" w:firstLine="720"/>
        <w:jc w:val="center"/>
        <w:rPr>
          <w:rFonts w:ascii="Times New Roman" w:hAnsi="Times New Roman" w:cs="Times New Roman"/>
          <w:sz w:val="24"/>
          <w:szCs w:val="24"/>
        </w:rPr>
      </w:pPr>
    </w:p>
    <w:p w14:paraId="66C599B8" w14:textId="61AC1105" w:rsidR="0000222A" w:rsidRPr="007E1FF2" w:rsidRDefault="00156B72" w:rsidP="0000222A">
      <w:pPr>
        <w:pStyle w:val="BodyText"/>
        <w:ind w:left="342" w:right="435"/>
        <w:jc w:val="center"/>
        <w:rPr>
          <w:rFonts w:ascii="Georgia" w:hAnsi="Georgia" w:cs="Times New Roman"/>
          <w:b/>
          <w:sz w:val="22"/>
          <w:szCs w:val="22"/>
        </w:rPr>
      </w:pPr>
      <w:proofErr w:type="gramStart"/>
      <w:r>
        <w:rPr>
          <w:rFonts w:ascii="Georgia" w:hAnsi="Georgia" w:cs="Times New Roman"/>
          <w:b/>
          <w:bCs/>
          <w:sz w:val="22"/>
          <w:szCs w:val="22"/>
        </w:rPr>
        <w:t>Gambar 2</w:t>
      </w:r>
      <w:r w:rsidR="0000222A" w:rsidRPr="007E1FF2">
        <w:rPr>
          <w:rFonts w:ascii="Georgia" w:hAnsi="Georgia" w:cs="Times New Roman"/>
          <w:b/>
          <w:bCs/>
          <w:sz w:val="22"/>
          <w:szCs w:val="22"/>
        </w:rPr>
        <w:t>.</w:t>
      </w:r>
      <w:proofErr w:type="gramEnd"/>
      <w:r w:rsidR="0000222A" w:rsidRPr="007E1FF2">
        <w:rPr>
          <w:rFonts w:ascii="Georgia" w:hAnsi="Georgia" w:cs="Times New Roman"/>
          <w:b/>
          <w:sz w:val="22"/>
          <w:szCs w:val="22"/>
        </w:rPr>
        <w:t xml:space="preserve"> </w:t>
      </w:r>
      <w:r w:rsidR="00EF52FC">
        <w:rPr>
          <w:rFonts w:ascii="Georgia" w:hAnsi="Georgia" w:cs="Times New Roman"/>
          <w:b/>
          <w:sz w:val="22"/>
          <w:szCs w:val="22"/>
        </w:rPr>
        <w:t>K</w:t>
      </w:r>
      <w:r w:rsidR="0000222A" w:rsidRPr="007E1FF2">
        <w:rPr>
          <w:rFonts w:ascii="Georgia" w:hAnsi="Georgia" w:cs="Times New Roman"/>
          <w:b/>
          <w:sz w:val="22"/>
          <w:szCs w:val="22"/>
        </w:rPr>
        <w:t>emampuan mahasiswa merumuskan mas</w:t>
      </w:r>
      <w:r w:rsidR="00EF52FC">
        <w:rPr>
          <w:rFonts w:ascii="Georgia" w:hAnsi="Georgia" w:cs="Times New Roman"/>
          <w:b/>
          <w:sz w:val="22"/>
          <w:szCs w:val="22"/>
        </w:rPr>
        <w:t>a</w:t>
      </w:r>
      <w:r w:rsidR="0000222A" w:rsidRPr="007E1FF2">
        <w:rPr>
          <w:rFonts w:ascii="Georgia" w:hAnsi="Georgia" w:cs="Times New Roman"/>
          <w:b/>
          <w:sz w:val="22"/>
          <w:szCs w:val="22"/>
        </w:rPr>
        <w:t xml:space="preserve">lah penelitian </w:t>
      </w:r>
      <w:r w:rsidR="0000222A" w:rsidRPr="007E1FF2">
        <w:rPr>
          <w:rFonts w:ascii="Georgia" w:hAnsi="Georgia" w:cs="Times New Roman"/>
          <w:b/>
          <w:i/>
          <w:sz w:val="22"/>
          <w:szCs w:val="22"/>
        </w:rPr>
        <w:t>sageru</w:t>
      </w:r>
      <w:r w:rsidR="0000222A" w:rsidRPr="007E1FF2">
        <w:rPr>
          <w:rFonts w:ascii="Georgia" w:hAnsi="Georgia" w:cs="Times New Roman"/>
          <w:b/>
          <w:sz w:val="22"/>
          <w:szCs w:val="22"/>
        </w:rPr>
        <w:t xml:space="preserve"> </w:t>
      </w:r>
    </w:p>
    <w:p w14:paraId="5D2E3C62" w14:textId="77777777" w:rsidR="007E1FF2" w:rsidRDefault="007E1FF2" w:rsidP="0000222A">
      <w:pPr>
        <w:pStyle w:val="BodyText"/>
        <w:ind w:left="342" w:right="435"/>
        <w:jc w:val="center"/>
        <w:rPr>
          <w:rFonts w:ascii="Times New Roman" w:hAnsi="Times New Roman" w:cs="Times New Roman"/>
          <w:sz w:val="18"/>
          <w:szCs w:val="18"/>
        </w:rPr>
      </w:pPr>
    </w:p>
    <w:p w14:paraId="51CF58E3" w14:textId="77777777" w:rsidR="007E1FF2" w:rsidRDefault="007E1FF2" w:rsidP="0000222A">
      <w:pPr>
        <w:pStyle w:val="BodyText"/>
        <w:ind w:left="342" w:right="435"/>
        <w:jc w:val="center"/>
        <w:rPr>
          <w:rFonts w:ascii="Times New Roman" w:hAnsi="Times New Roman" w:cs="Times New Roman"/>
          <w:sz w:val="18"/>
          <w:szCs w:val="18"/>
        </w:rPr>
      </w:pPr>
    </w:p>
    <w:p w14:paraId="45A70C9F" w14:textId="136114C0" w:rsidR="0000222A" w:rsidRPr="007E1FF2" w:rsidRDefault="0000222A" w:rsidP="007E1FF2">
      <w:pPr>
        <w:shd w:val="clear" w:color="auto" w:fill="FFFFFF"/>
        <w:spacing w:after="0" w:line="240" w:lineRule="auto"/>
        <w:ind w:firstLine="851"/>
        <w:jc w:val="both"/>
        <w:rPr>
          <w:rFonts w:ascii="Georgia" w:hAnsi="Georgia" w:cs="Times New Roman"/>
          <w:bCs/>
        </w:rPr>
      </w:pPr>
      <w:r w:rsidRPr="007E1FF2">
        <w:rPr>
          <w:rFonts w:ascii="Georgia" w:hAnsi="Georgia" w:cs="Times New Roman"/>
          <w:bCs/>
        </w:rPr>
        <w:t>Pada Gambar 3 nampak bahwa m</w:t>
      </w:r>
      <w:r w:rsidRPr="007E1FF2">
        <w:rPr>
          <w:rFonts w:ascii="Georgia" w:hAnsi="Georgia" w:cs="Times New Roman"/>
        </w:rPr>
        <w:t xml:space="preserve">ahasiswa mampu menemukan dan menginformasikan pemahaman mereka secara kolaboratif dalam presentasi tentang temuan mereka, terkait fakta-fakta yang ditemukan dan  solusi-solusi yang layak dalam menjawab tantangan kedepan. Secara </w:t>
      </w:r>
      <w:r w:rsidRPr="007E1FF2">
        <w:rPr>
          <w:rFonts w:ascii="Georgia" w:eastAsia="Times New Roman" w:hAnsi="Georgia" w:cs="Arial"/>
        </w:rPr>
        <w:t xml:space="preserve">Perspektif melalui </w:t>
      </w:r>
      <w:r w:rsidRPr="007E1FF2">
        <w:rPr>
          <w:rFonts w:ascii="Georgia" w:eastAsia="Times New Roman" w:hAnsi="Georgia" w:cs="Arial"/>
          <w:i/>
        </w:rPr>
        <w:t>problem based learning</w:t>
      </w:r>
      <w:r w:rsidRPr="007E1FF2">
        <w:rPr>
          <w:rFonts w:ascii="Georgia" w:eastAsia="Times New Roman" w:hAnsi="Georgia" w:cs="Arial"/>
        </w:rPr>
        <w:t xml:space="preserve"> mahasiswa mampu melakukan interaksi   antar   anggota kelompok   sehingga  dapat    mengembangkan berpikir kritis dalam  mengolah  informasi </w:t>
      </w:r>
      <w:r w:rsidRPr="007E1FF2">
        <w:rPr>
          <w:rFonts w:ascii="Georgia" w:eastAsia="Times New Roman" w:hAnsi="Georgia" w:cs="Arial"/>
        </w:rPr>
        <w:fldChar w:fldCharType="begin" w:fldLock="1"/>
      </w:r>
      <w:r w:rsidRPr="007E1FF2">
        <w:rPr>
          <w:rFonts w:ascii="Georgia" w:eastAsia="Times New Roman" w:hAnsi="Georgia" w:cs="Arial"/>
        </w:rPr>
        <w:instrText>ADDIN CSL_CITATION {"citationItems":[{"id":"ITEM-1","itemData":{"DOI":"10.33541/jdp.v13i1","ISSN":"2620-3952","author":[{"dropping-particle":"","family":"Nadeak","given":"Bernadetha","non-dropping-particle":"","parse-names":false,"suffix":""},{"dropping-particle":"","family":"Naibaho","given":"Lamhot","non-dropping-particle":"","parse-names":false,"suffix":""}],"container-title":"Jurnal Dinamika Pendidikan","id":"ITEM-1","issue":"1","issued":{"date-parts":[["2020"]]},"page":"1-7","title":"the Effectiveness of Problem-Based Learning on Students' Critical Thinking","type":"article-journal","volume":"13"},"uris":["http://www.mendeley.com/documents/?uuid=e959255a-821b-4336-a2c6-a695b22f5781"]}],"mendeley":{"formattedCitation":"(Nadeak &amp; Naibaho, 2020)","plainTextFormattedCitation":"(Nadeak &amp; Naibaho, 2020)","previouslyFormattedCitation":"(Nadeak &amp; Naibaho, 2020)"},"properties":{"noteIndex":0},"schema":"https://github.com/citation-style-language/schema/raw/master/csl-citation.json"}</w:instrText>
      </w:r>
      <w:r w:rsidRPr="007E1FF2">
        <w:rPr>
          <w:rFonts w:ascii="Georgia" w:eastAsia="Times New Roman" w:hAnsi="Georgia" w:cs="Arial"/>
        </w:rPr>
        <w:fldChar w:fldCharType="separate"/>
      </w:r>
      <w:r w:rsidRPr="007E1FF2">
        <w:rPr>
          <w:rFonts w:ascii="Georgia" w:eastAsia="Times New Roman" w:hAnsi="Georgia" w:cs="Arial"/>
          <w:noProof/>
        </w:rPr>
        <w:t>(Nadeak &amp; Naibaho, 2020)</w:t>
      </w:r>
      <w:r w:rsidRPr="007E1FF2">
        <w:rPr>
          <w:rFonts w:ascii="Georgia" w:eastAsia="Times New Roman" w:hAnsi="Georgia" w:cs="Arial"/>
        </w:rPr>
        <w:fldChar w:fldCharType="end"/>
      </w:r>
      <w:r w:rsidRPr="007E1FF2">
        <w:rPr>
          <w:rFonts w:ascii="Georgia" w:eastAsia="Times New Roman" w:hAnsi="Georgia" w:cs="Arial"/>
        </w:rPr>
        <w:t xml:space="preserve">. </w:t>
      </w:r>
      <w:r w:rsidRPr="007E1FF2">
        <w:rPr>
          <w:rFonts w:ascii="Georgia" w:hAnsi="Georgia" w:cs="Times New Roman"/>
        </w:rPr>
        <w:t>Pertanyaan yang dikemukakan sebagai berikut. “</w:t>
      </w:r>
      <w:r w:rsidRPr="007E1FF2">
        <w:rPr>
          <w:rFonts w:ascii="Georgia" w:hAnsi="Georgia" w:cs="Times New Roman"/>
          <w:bCs/>
          <w:i/>
        </w:rPr>
        <w:t xml:space="preserve">Jelaskan fakta-fakta apa yang ditemukan  berdasarkan sudut pandang yang berbeda dalam penelitian saudara. </w:t>
      </w:r>
      <w:r w:rsidRPr="007E1FF2">
        <w:rPr>
          <w:rFonts w:ascii="Georgia" w:hAnsi="Georgia" w:cs="Times New Roman"/>
          <w:bCs/>
        </w:rPr>
        <w:t xml:space="preserve">Penjelasan pikiran mahasiswa ditampilkan pada Gambar </w:t>
      </w:r>
      <w:r w:rsidR="00156B72">
        <w:rPr>
          <w:rFonts w:ascii="Georgia" w:hAnsi="Georgia" w:cs="Times New Roman"/>
          <w:bCs/>
          <w:lang w:val="en-US"/>
        </w:rPr>
        <w:t>3</w:t>
      </w:r>
      <w:r w:rsidRPr="007E1FF2">
        <w:rPr>
          <w:rFonts w:ascii="Georgia" w:hAnsi="Georgia" w:cs="Times New Roman"/>
          <w:bCs/>
        </w:rPr>
        <w:t>.</w:t>
      </w:r>
    </w:p>
    <w:p w14:paraId="349C155E" w14:textId="50737D16" w:rsidR="0000222A" w:rsidRDefault="00EF52FC" w:rsidP="0000222A">
      <w:pPr>
        <w:pStyle w:val="BodyText"/>
        <w:ind w:right="26"/>
        <w:jc w:val="center"/>
        <w:rPr>
          <w:rFonts w:ascii="Cambria Math" w:hAnsi="Cambria Math" w:cs="Times New Roman"/>
          <w:b/>
          <w:bCs/>
          <w:sz w:val="18"/>
          <w:szCs w:val="22"/>
        </w:rPr>
      </w:pPr>
      <w:r w:rsidRPr="008C594B">
        <w:rPr>
          <w:rFonts w:ascii="Cambria Math" w:hAnsi="Cambria Math" w:cs="Times New Roman"/>
          <w:b/>
          <w:bCs/>
          <w:noProof/>
          <w:sz w:val="18"/>
          <w:szCs w:val="22"/>
        </w:rPr>
        <w:drawing>
          <wp:anchor distT="0" distB="0" distL="114300" distR="114300" simplePos="0" relativeHeight="251661312" behindDoc="0" locked="0" layoutInCell="1" allowOverlap="1" wp14:anchorId="6EEF0E02" wp14:editId="7992A456">
            <wp:simplePos x="0" y="0"/>
            <wp:positionH relativeFrom="column">
              <wp:posOffset>1369695</wp:posOffset>
            </wp:positionH>
            <wp:positionV relativeFrom="paragraph">
              <wp:posOffset>87630</wp:posOffset>
            </wp:positionV>
            <wp:extent cx="3357245" cy="1500505"/>
            <wp:effectExtent l="0" t="0" r="0" b="4445"/>
            <wp:wrapNone/>
            <wp:docPr id="26" name="Picture 26" descr="E:\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title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724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7650" w14:textId="750DEFD7" w:rsidR="0000222A" w:rsidRDefault="0000222A" w:rsidP="0000222A">
      <w:pPr>
        <w:pStyle w:val="BodyText"/>
        <w:ind w:right="26"/>
        <w:jc w:val="center"/>
        <w:rPr>
          <w:rFonts w:ascii="Cambria Math" w:hAnsi="Cambria Math" w:cs="Times New Roman"/>
          <w:b/>
          <w:bCs/>
          <w:sz w:val="18"/>
          <w:szCs w:val="22"/>
        </w:rPr>
      </w:pPr>
    </w:p>
    <w:p w14:paraId="3F000163" w14:textId="77777777" w:rsidR="00156B72" w:rsidRDefault="00156B72" w:rsidP="0000222A">
      <w:pPr>
        <w:pStyle w:val="BodyText"/>
        <w:ind w:right="26"/>
        <w:jc w:val="center"/>
        <w:rPr>
          <w:rFonts w:ascii="Cambria Math" w:hAnsi="Cambria Math" w:cs="Times New Roman"/>
          <w:b/>
          <w:bCs/>
          <w:sz w:val="18"/>
          <w:szCs w:val="22"/>
        </w:rPr>
      </w:pPr>
    </w:p>
    <w:p w14:paraId="7E4209CE" w14:textId="02674FF8" w:rsidR="00156B72" w:rsidRDefault="00156B72" w:rsidP="0000222A">
      <w:pPr>
        <w:pStyle w:val="BodyText"/>
        <w:ind w:right="26"/>
        <w:jc w:val="center"/>
        <w:rPr>
          <w:rFonts w:ascii="Cambria Math" w:hAnsi="Cambria Math" w:cs="Times New Roman"/>
          <w:b/>
          <w:bCs/>
          <w:sz w:val="18"/>
          <w:szCs w:val="22"/>
        </w:rPr>
      </w:pPr>
    </w:p>
    <w:p w14:paraId="467F11AE" w14:textId="09239BE8" w:rsidR="00156B72" w:rsidRDefault="00156B72" w:rsidP="0000222A">
      <w:pPr>
        <w:pStyle w:val="BodyText"/>
        <w:ind w:right="26"/>
        <w:jc w:val="center"/>
        <w:rPr>
          <w:rFonts w:ascii="Cambria Math" w:hAnsi="Cambria Math" w:cs="Times New Roman"/>
          <w:b/>
          <w:bCs/>
          <w:sz w:val="18"/>
          <w:szCs w:val="22"/>
        </w:rPr>
      </w:pPr>
    </w:p>
    <w:p w14:paraId="13D624FE" w14:textId="77777777" w:rsidR="00156B72" w:rsidRDefault="00156B72" w:rsidP="0000222A">
      <w:pPr>
        <w:pStyle w:val="BodyText"/>
        <w:ind w:right="26"/>
        <w:jc w:val="center"/>
        <w:rPr>
          <w:rFonts w:ascii="Cambria Math" w:hAnsi="Cambria Math" w:cs="Times New Roman"/>
          <w:b/>
          <w:bCs/>
          <w:sz w:val="18"/>
          <w:szCs w:val="22"/>
        </w:rPr>
      </w:pPr>
    </w:p>
    <w:p w14:paraId="1955E384" w14:textId="77777777" w:rsidR="00156B72" w:rsidRDefault="00156B72" w:rsidP="0000222A">
      <w:pPr>
        <w:pStyle w:val="BodyText"/>
        <w:ind w:right="26"/>
        <w:jc w:val="center"/>
        <w:rPr>
          <w:rFonts w:ascii="Cambria Math" w:hAnsi="Cambria Math" w:cs="Times New Roman"/>
          <w:b/>
          <w:bCs/>
          <w:sz w:val="18"/>
          <w:szCs w:val="22"/>
        </w:rPr>
      </w:pPr>
    </w:p>
    <w:p w14:paraId="0F05FE1F" w14:textId="77777777" w:rsidR="00156B72" w:rsidRDefault="00156B72" w:rsidP="0000222A">
      <w:pPr>
        <w:pStyle w:val="BodyText"/>
        <w:ind w:right="26"/>
        <w:jc w:val="center"/>
        <w:rPr>
          <w:rFonts w:ascii="Cambria Math" w:hAnsi="Cambria Math" w:cs="Times New Roman"/>
          <w:b/>
          <w:bCs/>
          <w:sz w:val="18"/>
          <w:szCs w:val="22"/>
        </w:rPr>
      </w:pPr>
    </w:p>
    <w:p w14:paraId="73F2A375" w14:textId="77777777" w:rsidR="00156B72" w:rsidRDefault="00156B72" w:rsidP="0000222A">
      <w:pPr>
        <w:pStyle w:val="BodyText"/>
        <w:ind w:right="26"/>
        <w:jc w:val="center"/>
        <w:rPr>
          <w:rFonts w:ascii="Cambria Math" w:hAnsi="Cambria Math" w:cs="Times New Roman"/>
          <w:b/>
          <w:bCs/>
          <w:sz w:val="18"/>
          <w:szCs w:val="22"/>
        </w:rPr>
      </w:pPr>
    </w:p>
    <w:p w14:paraId="3E75A22F" w14:textId="77777777" w:rsidR="00156B72" w:rsidRDefault="00156B72" w:rsidP="0000222A">
      <w:pPr>
        <w:pStyle w:val="BodyText"/>
        <w:ind w:right="26"/>
        <w:jc w:val="center"/>
        <w:rPr>
          <w:rFonts w:ascii="Cambria Math" w:hAnsi="Cambria Math" w:cs="Times New Roman"/>
          <w:b/>
          <w:bCs/>
          <w:sz w:val="18"/>
          <w:szCs w:val="22"/>
        </w:rPr>
      </w:pPr>
    </w:p>
    <w:p w14:paraId="41DBC775" w14:textId="77777777" w:rsidR="00156B72" w:rsidRDefault="00156B72" w:rsidP="0000222A">
      <w:pPr>
        <w:pStyle w:val="BodyText"/>
        <w:ind w:right="26"/>
        <w:jc w:val="center"/>
        <w:rPr>
          <w:rFonts w:ascii="Cambria Math" w:hAnsi="Cambria Math" w:cs="Times New Roman"/>
          <w:b/>
          <w:bCs/>
          <w:sz w:val="18"/>
          <w:szCs w:val="22"/>
        </w:rPr>
      </w:pPr>
    </w:p>
    <w:p w14:paraId="209556F9" w14:textId="77777777" w:rsidR="00156B72" w:rsidRDefault="00156B72" w:rsidP="00EF52FC">
      <w:pPr>
        <w:pStyle w:val="BodyText"/>
        <w:ind w:right="26"/>
        <w:rPr>
          <w:rFonts w:ascii="Cambria Math" w:hAnsi="Cambria Math" w:cs="Times New Roman"/>
          <w:b/>
          <w:bCs/>
          <w:sz w:val="18"/>
          <w:szCs w:val="22"/>
        </w:rPr>
      </w:pPr>
    </w:p>
    <w:p w14:paraId="2483B9A0" w14:textId="7DDED8B4" w:rsidR="0000222A" w:rsidRPr="00156B72" w:rsidRDefault="0000222A" w:rsidP="0000222A">
      <w:pPr>
        <w:pStyle w:val="BodyText"/>
        <w:ind w:right="26"/>
        <w:jc w:val="center"/>
        <w:rPr>
          <w:rFonts w:ascii="Georgia" w:hAnsi="Georgia" w:cs="Times New Roman"/>
          <w:b/>
          <w:i/>
          <w:iCs/>
          <w:sz w:val="22"/>
          <w:szCs w:val="22"/>
        </w:rPr>
      </w:pPr>
      <w:proofErr w:type="gramStart"/>
      <w:r w:rsidRPr="00156B72">
        <w:rPr>
          <w:rFonts w:ascii="Georgia" w:hAnsi="Georgia" w:cs="Times New Roman"/>
          <w:b/>
          <w:bCs/>
          <w:sz w:val="22"/>
          <w:szCs w:val="22"/>
        </w:rPr>
        <w:t xml:space="preserve">Gambar </w:t>
      </w:r>
      <w:r w:rsidR="00156B72" w:rsidRPr="00156B72">
        <w:rPr>
          <w:rFonts w:ascii="Georgia" w:hAnsi="Georgia" w:cs="Times New Roman"/>
          <w:b/>
          <w:bCs/>
          <w:sz w:val="22"/>
          <w:szCs w:val="22"/>
        </w:rPr>
        <w:t>3</w:t>
      </w:r>
      <w:r w:rsidRPr="00156B72">
        <w:rPr>
          <w:rFonts w:ascii="Georgia" w:hAnsi="Georgia" w:cs="Times New Roman"/>
          <w:b/>
          <w:bCs/>
          <w:sz w:val="22"/>
          <w:szCs w:val="22"/>
        </w:rPr>
        <w:t>.</w:t>
      </w:r>
      <w:proofErr w:type="gramEnd"/>
      <w:r w:rsidR="00EF52FC">
        <w:rPr>
          <w:rFonts w:ascii="Georgia" w:hAnsi="Georgia" w:cs="Times New Roman"/>
          <w:b/>
          <w:sz w:val="22"/>
          <w:szCs w:val="22"/>
        </w:rPr>
        <w:t xml:space="preserve"> </w:t>
      </w:r>
      <w:r w:rsidR="00EF52FC">
        <w:rPr>
          <w:rFonts w:ascii="Georgia" w:hAnsi="Georgia" w:cs="Times New Roman"/>
          <w:b/>
          <w:bCs/>
          <w:sz w:val="22"/>
          <w:szCs w:val="22"/>
        </w:rPr>
        <w:t>F</w:t>
      </w:r>
      <w:r w:rsidRPr="00156B72">
        <w:rPr>
          <w:rFonts w:ascii="Georgia" w:hAnsi="Georgia" w:cs="Times New Roman"/>
          <w:b/>
          <w:bCs/>
          <w:sz w:val="22"/>
          <w:szCs w:val="22"/>
        </w:rPr>
        <w:t xml:space="preserve">akta-fakta yang dikemukakan oleh </w:t>
      </w:r>
      <w:proofErr w:type="gramStart"/>
      <w:r w:rsidRPr="00156B72">
        <w:rPr>
          <w:rFonts w:ascii="Georgia" w:hAnsi="Georgia" w:cs="Times New Roman"/>
          <w:b/>
          <w:bCs/>
          <w:sz w:val="22"/>
          <w:szCs w:val="22"/>
        </w:rPr>
        <w:t>mahasiswa  dalam</w:t>
      </w:r>
      <w:proofErr w:type="gramEnd"/>
      <w:r w:rsidRPr="00156B72">
        <w:rPr>
          <w:rFonts w:ascii="Georgia" w:hAnsi="Georgia" w:cs="Times New Roman"/>
          <w:b/>
          <w:bCs/>
          <w:sz w:val="22"/>
          <w:szCs w:val="22"/>
        </w:rPr>
        <w:t xml:space="preserve"> penelitian </w:t>
      </w:r>
      <w:r w:rsidRPr="00156B72">
        <w:rPr>
          <w:rFonts w:ascii="Georgia" w:hAnsi="Georgia" w:cs="Times New Roman"/>
          <w:b/>
          <w:bCs/>
          <w:i/>
          <w:sz w:val="22"/>
          <w:szCs w:val="22"/>
        </w:rPr>
        <w:t>sage</w:t>
      </w:r>
      <w:r w:rsidRPr="00156B72">
        <w:rPr>
          <w:rFonts w:ascii="Georgia" w:hAnsi="Georgia" w:cs="Times New Roman"/>
          <w:b/>
          <w:i/>
          <w:iCs/>
          <w:sz w:val="22"/>
          <w:szCs w:val="22"/>
        </w:rPr>
        <w:t>ru</w:t>
      </w:r>
    </w:p>
    <w:p w14:paraId="6C74EB71" w14:textId="77777777" w:rsidR="0000222A" w:rsidRPr="00156B72" w:rsidRDefault="0000222A" w:rsidP="0000222A">
      <w:pPr>
        <w:pStyle w:val="BodyText"/>
        <w:ind w:right="26"/>
        <w:jc w:val="center"/>
        <w:rPr>
          <w:rFonts w:ascii="Cambria Math" w:hAnsi="Cambria Math" w:cs="Times New Roman"/>
          <w:b/>
          <w:sz w:val="18"/>
          <w:szCs w:val="22"/>
        </w:rPr>
      </w:pPr>
    </w:p>
    <w:p w14:paraId="5C79305B" w14:textId="77777777" w:rsidR="0000222A" w:rsidRDefault="0000222A" w:rsidP="00156B72">
      <w:pPr>
        <w:pStyle w:val="ListParagraph"/>
        <w:spacing w:line="240" w:lineRule="auto"/>
        <w:ind w:left="0" w:firstLine="851"/>
        <w:jc w:val="both"/>
        <w:rPr>
          <w:rFonts w:ascii="Georgia" w:hAnsi="Georgia" w:cs="Times New Roman"/>
          <w:bCs/>
        </w:rPr>
      </w:pPr>
      <w:r w:rsidRPr="00156B72">
        <w:rPr>
          <w:rFonts w:ascii="Georgia" w:hAnsi="Georgia" w:cs="Times New Roman"/>
        </w:rPr>
        <w:t xml:space="preserve">Kelompok mahasiswa yang belajar menggunakan </w:t>
      </w:r>
      <w:r w:rsidRPr="00156B72">
        <w:rPr>
          <w:rFonts w:ascii="Georgia" w:hAnsi="Georgia" w:cs="Times New Roman"/>
          <w:i/>
        </w:rPr>
        <w:t>problem based learning</w:t>
      </w:r>
      <w:r w:rsidRPr="00156B72">
        <w:rPr>
          <w:rFonts w:ascii="Georgia" w:hAnsi="Georgia" w:cs="Times New Roman"/>
        </w:rPr>
        <w:t xml:space="preserve"> memberikan </w:t>
      </w:r>
      <w:proofErr w:type="gramStart"/>
      <w:r w:rsidRPr="00156B72">
        <w:rPr>
          <w:rFonts w:ascii="Georgia" w:hAnsi="Georgia" w:cs="Times New Roman"/>
        </w:rPr>
        <w:t xml:space="preserve">tanggapan </w:t>
      </w:r>
      <w:r w:rsidRPr="00156B72">
        <w:rPr>
          <w:rFonts w:ascii="Georgia" w:hAnsi="Georgia" w:cs="Times New Roman"/>
          <w:bCs/>
        </w:rPr>
        <w:t xml:space="preserve"> argumen</w:t>
      </w:r>
      <w:proofErr w:type="gramEnd"/>
      <w:r w:rsidRPr="00156B72">
        <w:rPr>
          <w:rFonts w:ascii="Georgia" w:hAnsi="Georgia" w:cs="Times New Roman"/>
          <w:bCs/>
        </w:rPr>
        <w:t xml:space="preserve"> yang  logis, relevan, dan akurat pada penelitian mereka. Hal ini dibuktikan dengan pertanyaan yang ditanyakan kepada mereka yaitu </w:t>
      </w:r>
      <w:proofErr w:type="gramStart"/>
      <w:r w:rsidRPr="00156B72">
        <w:rPr>
          <w:rFonts w:ascii="Georgia" w:hAnsi="Georgia" w:cs="Times New Roman"/>
          <w:bCs/>
        </w:rPr>
        <w:t xml:space="preserve">“ </w:t>
      </w:r>
      <w:r w:rsidRPr="00156B72">
        <w:rPr>
          <w:rFonts w:ascii="Georgia" w:hAnsi="Georgia" w:cs="Times New Roman"/>
          <w:bCs/>
          <w:i/>
        </w:rPr>
        <w:t>berikan</w:t>
      </w:r>
      <w:proofErr w:type="gramEnd"/>
      <w:r w:rsidRPr="00156B72">
        <w:rPr>
          <w:rFonts w:ascii="Georgia" w:hAnsi="Georgia" w:cs="Times New Roman"/>
          <w:bCs/>
          <w:i/>
        </w:rPr>
        <w:t xml:space="preserve"> tanggapan argumenmu yang logis terhadap penelitian yang saudara lakukan</w:t>
      </w:r>
      <w:r w:rsidRPr="00156B72">
        <w:rPr>
          <w:rFonts w:ascii="Georgia" w:hAnsi="Georgia" w:cs="Times New Roman"/>
          <w:bCs/>
        </w:rPr>
        <w:t xml:space="preserve">”.  </w:t>
      </w:r>
      <w:proofErr w:type="gramStart"/>
      <w:r w:rsidRPr="00156B72">
        <w:rPr>
          <w:rFonts w:ascii="Georgia" w:hAnsi="Georgia" w:cs="Times New Roman"/>
          <w:bCs/>
        </w:rPr>
        <w:t>Tanggapan mahasiswa pada Gambar 5, sebagai berikut.</w:t>
      </w:r>
      <w:proofErr w:type="gramEnd"/>
      <w:r w:rsidRPr="00156B72">
        <w:rPr>
          <w:rFonts w:ascii="Georgia" w:hAnsi="Georgia" w:cs="Times New Roman"/>
          <w:bCs/>
        </w:rPr>
        <w:t xml:space="preserve"> Sageru mempunyai peluang untuk dijadikan sebagai energy alternative pengganti bahan bakar minyak </w:t>
      </w:r>
      <w:r w:rsidRPr="00156B72">
        <w:rPr>
          <w:rFonts w:ascii="Georgia" w:hAnsi="Georgia" w:cs="Times New Roman"/>
          <w:bCs/>
          <w:i/>
        </w:rPr>
        <w:t>sageru</w:t>
      </w:r>
      <w:r w:rsidRPr="00156B72">
        <w:rPr>
          <w:rFonts w:ascii="Georgia" w:hAnsi="Georgia" w:cs="Times New Roman"/>
          <w:bCs/>
        </w:rPr>
        <w:t xml:space="preserve"> dapat dihasilkan dari kurang lebih 70 pohon mayang dapat menghasilkan 13 liter per pohon dengan konsentrasi gula sebanayak 11 %. </w:t>
      </w:r>
      <w:proofErr w:type="gramStart"/>
      <w:r w:rsidRPr="00156B72">
        <w:rPr>
          <w:rFonts w:ascii="Georgia" w:hAnsi="Georgia" w:cs="Times New Roman"/>
          <w:bCs/>
        </w:rPr>
        <w:t>Jika dikonversikan menjadi etanol, volume bioethanol yang dihasilkan sebanyak 24.000 liter bahan bakar tiap hektar per tahun.</w:t>
      </w:r>
      <w:proofErr w:type="gramEnd"/>
      <w:r w:rsidRPr="00156B72">
        <w:rPr>
          <w:rFonts w:ascii="Georgia" w:hAnsi="Georgia" w:cs="Times New Roman"/>
          <w:bCs/>
        </w:rPr>
        <w:t xml:space="preserve"> Angka tersebut </w:t>
      </w:r>
      <w:proofErr w:type="gramStart"/>
      <w:r w:rsidRPr="00156B72">
        <w:rPr>
          <w:rFonts w:ascii="Georgia" w:hAnsi="Georgia" w:cs="Times New Roman"/>
          <w:bCs/>
        </w:rPr>
        <w:t>sama</w:t>
      </w:r>
      <w:proofErr w:type="gramEnd"/>
      <w:r w:rsidRPr="00156B72">
        <w:rPr>
          <w:rFonts w:ascii="Georgia" w:hAnsi="Georgia" w:cs="Times New Roman"/>
          <w:bCs/>
        </w:rPr>
        <w:t xml:space="preserve"> dengan 82</w:t>
      </w:r>
      <w:r w:rsidRPr="00156B72">
        <w:rPr>
          <w:rFonts w:ascii="Georgia" w:hAnsi="Georgia" w:cs="Times New Roman"/>
          <w:bCs/>
          <w:sz w:val="24"/>
          <w:szCs w:val="24"/>
        </w:rPr>
        <w:t xml:space="preserve"> </w:t>
      </w:r>
      <w:r w:rsidRPr="00156B72">
        <w:rPr>
          <w:rFonts w:ascii="Georgia" w:hAnsi="Georgia" w:cs="Times New Roman"/>
          <w:bCs/>
        </w:rPr>
        <w:t xml:space="preserve">barel per hari. </w:t>
      </w:r>
      <w:proofErr w:type="gramStart"/>
      <w:r w:rsidRPr="00156B72">
        <w:rPr>
          <w:rFonts w:ascii="Georgia" w:hAnsi="Georgia" w:cs="Times New Roman"/>
          <w:bCs/>
        </w:rPr>
        <w:t>Mahasiswa mengungkapkan kemampuan berpikir kritisnya.</w:t>
      </w:r>
      <w:proofErr w:type="gramEnd"/>
      <w:r w:rsidRPr="00156B72">
        <w:rPr>
          <w:rFonts w:ascii="Georgia" w:hAnsi="Georgia" w:cs="Times New Roman"/>
          <w:bCs/>
        </w:rPr>
        <w:t xml:space="preserve"> Pada tahapan ini mahasiswa telah memberikan pikiran kritis tentang argument dan prediksi tentang masa depan yang terkait dengan pengolahan sumber alam sageru secara ekonomis. Argumentasi yang dikembangkan oleh mahasiswa memberikan wawasan untuk memunculkan ide-ide hipotesis baru, dan mengembangkan ide penelitian baru yang berbeda </w:t>
      </w:r>
      <w:r w:rsidRPr="00156B72">
        <w:rPr>
          <w:rFonts w:ascii="Georgia" w:hAnsi="Georgia" w:cs="Times New Roman"/>
          <w:bCs/>
        </w:rPr>
        <w:fldChar w:fldCharType="begin" w:fldLock="1"/>
      </w:r>
      <w:r w:rsidRPr="00156B72">
        <w:rPr>
          <w:rFonts w:ascii="Georgia" w:hAnsi="Georgia" w:cs="Times New Roman"/>
          <w:bCs/>
        </w:rPr>
        <w:instrText>ADDIN CSL_CITATION {"citationItems":[{"id":"ITEM-1","itemData":{"DOI":"10.3389/fpsyg.2021.631203","ISSN":"16641078","abstract":"Philosophers, psychologists, and educators all acknowledge the need to support individuals to develop argument skills. Less clear is how to do so. Here, we examine a particular program, the “Argue with Me” dialogue-based pedagogical approach, having this objective. Reviewing approximately 30 studies that have used the “Argue with Me” (AWM) method with students of different backgrounds and educational levels—primary, middle, high school, and university—across five different countries, we examine its strengths and limitations in terms of what develops and how this development occurs. Dense engagement in goal-based activities involving extended dialogic practice and reflection is shown to be effective in fostering argument skills and dispositions. Studies examining the mechanisms of such development identify the role of meta-level understanding regarding the purpose of argument. This understanding is epistemological in nature and supports the development of dialogic skills at the strategic level. In addition to examining the AWM method as a means for supporting the development of argument skills, this review examines how empirical research employing the method in varying contexts provides insights into the nature of argument skills and their development, as well as the relations between argument skills and other skills or forms of understanding. For instance, we examine how studies employing the AWM method answer questions such as “How general or content-specific are argument skills?” or “How do dialogic argument and individual written or spoken argument connect as they develop?” We address these questions by examining evidence regarding the transfer of gains across topics, domains, and individual vs. dialogic modes of expression. Finally, the pedagogical implications of the “Argue with Me” approach are discussed, especially with regard to its potential both as a stand-alone method for developing argument skills and integrated into traditional literacy and social studies curricula.","author":[{"dropping-particle":"","family":"Iordanou","given":"Kalypso","non-dropping-particle":"","parse-names":false,"suffix":""},{"dropping-particle":"","family":"Rapanta","given":"Chrysi","non-dropping-particle":"","parse-names":false,"suffix":""}],"container-title":"Frontiers in Psychology","id":"ITEM-1","issue":"March","issued":{"date-parts":[["2021"]]},"title":"“Argue With Me”: A Method for Developing Argument Skills","type":"article-journal","volume":"12"},"uris":["http://www.mendeley.com/documents/?uuid=f3a736d6-5327-4e79-bac7-9bfac52ad961"]}],"mendeley":{"formattedCitation":"(Iordanou &amp; Rapanta, 2021)","plainTextFormattedCitation":"(Iordanou &amp; Rapanta, 2021)","previouslyFormattedCitation":"(Iordanou &amp; Rapanta, 2021)"},"properties":{"noteIndex":0},"schema":"https://github.com/citation-style-language/schema/raw/master/csl-citation.json"}</w:instrText>
      </w:r>
      <w:r w:rsidRPr="00156B72">
        <w:rPr>
          <w:rFonts w:ascii="Georgia" w:hAnsi="Georgia" w:cs="Times New Roman"/>
          <w:bCs/>
        </w:rPr>
        <w:fldChar w:fldCharType="separate"/>
      </w:r>
      <w:r w:rsidRPr="00156B72">
        <w:rPr>
          <w:rFonts w:ascii="Georgia" w:hAnsi="Georgia" w:cs="Times New Roman"/>
          <w:bCs/>
          <w:noProof/>
        </w:rPr>
        <w:t>(Iordanou &amp; Rapanta, 2021)</w:t>
      </w:r>
      <w:r w:rsidRPr="00156B72">
        <w:rPr>
          <w:rFonts w:ascii="Georgia" w:hAnsi="Georgia" w:cs="Times New Roman"/>
          <w:bCs/>
        </w:rPr>
        <w:fldChar w:fldCharType="end"/>
      </w:r>
      <w:r w:rsidRPr="00156B72">
        <w:rPr>
          <w:rFonts w:ascii="Georgia" w:hAnsi="Georgia" w:cs="Times New Roman"/>
          <w:bCs/>
        </w:rPr>
        <w:t>.</w:t>
      </w:r>
    </w:p>
    <w:p w14:paraId="2EC20625" w14:textId="448F8B57" w:rsidR="00156B72" w:rsidRPr="00156B72" w:rsidRDefault="006935A5" w:rsidP="00156B72">
      <w:pPr>
        <w:pStyle w:val="ListParagraph"/>
        <w:spacing w:line="240" w:lineRule="auto"/>
        <w:ind w:left="0" w:firstLine="720"/>
        <w:jc w:val="both"/>
        <w:rPr>
          <w:rFonts w:ascii="Georgia" w:hAnsi="Georgia" w:cs="Times New Roman"/>
          <w:bCs/>
        </w:rPr>
      </w:pPr>
      <w:r w:rsidRPr="00EA309D">
        <w:rPr>
          <w:rFonts w:ascii="Times New Roman" w:hAnsi="Times New Roman" w:cs="Times New Roman"/>
          <w:i/>
          <w:noProof/>
          <w:sz w:val="20"/>
        </w:rPr>
        <w:lastRenderedPageBreak/>
        <w:drawing>
          <wp:anchor distT="0" distB="0" distL="114300" distR="114300" simplePos="0" relativeHeight="251662336" behindDoc="0" locked="0" layoutInCell="1" allowOverlap="1" wp14:anchorId="491D4470" wp14:editId="154400BE">
            <wp:simplePos x="0" y="0"/>
            <wp:positionH relativeFrom="column">
              <wp:posOffset>1729190</wp:posOffset>
            </wp:positionH>
            <wp:positionV relativeFrom="paragraph">
              <wp:posOffset>86995</wp:posOffset>
            </wp:positionV>
            <wp:extent cx="2756848" cy="1285349"/>
            <wp:effectExtent l="0" t="0" r="5715"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8" cstate="print">
                      <a:extLst>
                        <a:ext uri="{28A0092B-C50C-407E-A947-70E740481C1C}">
                          <a14:useLocalDpi xmlns:a14="http://schemas.microsoft.com/office/drawing/2010/main" val="0"/>
                        </a:ext>
                      </a:extLst>
                    </a:blip>
                    <a:srcRect l="12971" t="19200" r="2193" b="53151"/>
                    <a:stretch/>
                  </pic:blipFill>
                  <pic:spPr bwMode="auto">
                    <a:xfrm>
                      <a:off x="0" y="0"/>
                      <a:ext cx="2756848" cy="1285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BA32A" w14:textId="77777777" w:rsidR="006935A5" w:rsidRDefault="006935A5" w:rsidP="0000222A">
      <w:pPr>
        <w:pStyle w:val="ListParagraph"/>
        <w:spacing w:line="240" w:lineRule="auto"/>
        <w:ind w:left="0"/>
        <w:jc w:val="center"/>
        <w:rPr>
          <w:rFonts w:ascii="Times New Roman" w:hAnsi="Times New Roman" w:cs="Times New Roman"/>
          <w:sz w:val="24"/>
          <w:szCs w:val="24"/>
        </w:rPr>
      </w:pPr>
    </w:p>
    <w:p w14:paraId="2E9F4911" w14:textId="77777777" w:rsidR="006935A5" w:rsidRDefault="006935A5" w:rsidP="0000222A">
      <w:pPr>
        <w:pStyle w:val="ListParagraph"/>
        <w:spacing w:line="240" w:lineRule="auto"/>
        <w:ind w:left="0"/>
        <w:jc w:val="center"/>
        <w:rPr>
          <w:rFonts w:ascii="Times New Roman" w:hAnsi="Times New Roman" w:cs="Times New Roman"/>
          <w:sz w:val="24"/>
          <w:szCs w:val="24"/>
        </w:rPr>
      </w:pPr>
    </w:p>
    <w:p w14:paraId="2FC2DD9B" w14:textId="77777777" w:rsidR="006935A5" w:rsidRDefault="006935A5" w:rsidP="0000222A">
      <w:pPr>
        <w:pStyle w:val="ListParagraph"/>
        <w:spacing w:line="240" w:lineRule="auto"/>
        <w:ind w:left="0"/>
        <w:jc w:val="center"/>
        <w:rPr>
          <w:rFonts w:ascii="Times New Roman" w:hAnsi="Times New Roman" w:cs="Times New Roman"/>
          <w:sz w:val="24"/>
          <w:szCs w:val="24"/>
        </w:rPr>
      </w:pPr>
    </w:p>
    <w:p w14:paraId="61BC4146" w14:textId="77777777" w:rsidR="006935A5" w:rsidRDefault="006935A5" w:rsidP="0000222A">
      <w:pPr>
        <w:pStyle w:val="ListParagraph"/>
        <w:spacing w:line="240" w:lineRule="auto"/>
        <w:ind w:left="0"/>
        <w:jc w:val="center"/>
        <w:rPr>
          <w:rFonts w:ascii="Times New Roman" w:hAnsi="Times New Roman" w:cs="Times New Roman"/>
          <w:sz w:val="24"/>
          <w:szCs w:val="24"/>
        </w:rPr>
      </w:pPr>
    </w:p>
    <w:p w14:paraId="0E20FC97" w14:textId="77777777" w:rsidR="006935A5" w:rsidRDefault="006935A5" w:rsidP="0000222A">
      <w:pPr>
        <w:pStyle w:val="ListParagraph"/>
        <w:spacing w:line="240" w:lineRule="auto"/>
        <w:ind w:left="0"/>
        <w:jc w:val="center"/>
        <w:rPr>
          <w:rFonts w:ascii="Times New Roman" w:hAnsi="Times New Roman" w:cs="Times New Roman"/>
          <w:sz w:val="24"/>
          <w:szCs w:val="24"/>
        </w:rPr>
      </w:pPr>
    </w:p>
    <w:p w14:paraId="4F8D3572" w14:textId="77777777" w:rsidR="006935A5" w:rsidRDefault="006935A5" w:rsidP="0000222A">
      <w:pPr>
        <w:pStyle w:val="ListParagraph"/>
        <w:spacing w:line="240" w:lineRule="auto"/>
        <w:ind w:left="0"/>
        <w:jc w:val="center"/>
        <w:rPr>
          <w:rFonts w:ascii="Times New Roman" w:hAnsi="Times New Roman" w:cs="Times New Roman"/>
          <w:sz w:val="24"/>
          <w:szCs w:val="24"/>
        </w:rPr>
      </w:pPr>
    </w:p>
    <w:p w14:paraId="3040F8E3" w14:textId="6469A944" w:rsidR="0000222A" w:rsidRPr="00EA309D" w:rsidRDefault="0000222A" w:rsidP="00EF52FC">
      <w:pPr>
        <w:pStyle w:val="ListParagraph"/>
        <w:spacing w:line="240" w:lineRule="auto"/>
        <w:ind w:left="0"/>
        <w:rPr>
          <w:rFonts w:ascii="Times New Roman" w:hAnsi="Times New Roman" w:cs="Times New Roman"/>
          <w:sz w:val="24"/>
          <w:szCs w:val="24"/>
        </w:rPr>
      </w:pPr>
    </w:p>
    <w:p w14:paraId="515089F7" w14:textId="278BEEBD" w:rsidR="0000222A" w:rsidRPr="006935A5" w:rsidRDefault="00EF52FC" w:rsidP="006935A5">
      <w:pPr>
        <w:pStyle w:val="ListParagraph"/>
        <w:ind w:left="0"/>
        <w:jc w:val="center"/>
        <w:rPr>
          <w:rFonts w:ascii="Georgia" w:hAnsi="Georgia" w:cs="Times New Roman"/>
          <w:b/>
          <w:bCs/>
        </w:rPr>
      </w:pPr>
      <w:proofErr w:type="gramStart"/>
      <w:r>
        <w:rPr>
          <w:rFonts w:ascii="Georgia" w:hAnsi="Georgia" w:cs="Times New Roman"/>
          <w:b/>
          <w:bCs/>
        </w:rPr>
        <w:t>Gambar 4</w:t>
      </w:r>
      <w:r w:rsidR="0000222A" w:rsidRPr="006935A5">
        <w:rPr>
          <w:rFonts w:ascii="Georgia" w:hAnsi="Georgia" w:cs="Times New Roman"/>
          <w:b/>
        </w:rPr>
        <w:t>.</w:t>
      </w:r>
      <w:proofErr w:type="gramEnd"/>
      <w:r w:rsidR="0000222A" w:rsidRPr="006935A5">
        <w:rPr>
          <w:rFonts w:ascii="Georgia" w:hAnsi="Georgia" w:cs="Times New Roman"/>
          <w:b/>
        </w:rPr>
        <w:t xml:space="preserve"> Rekaman </w:t>
      </w:r>
      <w:r w:rsidR="0000222A" w:rsidRPr="006935A5">
        <w:rPr>
          <w:rFonts w:ascii="Georgia" w:hAnsi="Georgia" w:cs="Times New Roman"/>
          <w:b/>
          <w:bCs/>
        </w:rPr>
        <w:t xml:space="preserve">argumentasi mahasiswa tentang </w:t>
      </w:r>
      <w:proofErr w:type="gramStart"/>
      <w:r w:rsidR="0000222A" w:rsidRPr="006935A5">
        <w:rPr>
          <w:rFonts w:ascii="Georgia" w:hAnsi="Georgia" w:cs="Times New Roman"/>
          <w:b/>
          <w:bCs/>
        </w:rPr>
        <w:t xml:space="preserve">pengembangan </w:t>
      </w:r>
      <w:r w:rsidR="00156B72" w:rsidRPr="006935A5">
        <w:rPr>
          <w:rFonts w:ascii="Georgia" w:hAnsi="Georgia" w:cs="Times New Roman"/>
          <w:b/>
          <w:bCs/>
        </w:rPr>
        <w:t xml:space="preserve"> </w:t>
      </w:r>
      <w:r w:rsidR="0000222A" w:rsidRPr="006935A5">
        <w:rPr>
          <w:rFonts w:ascii="Georgia" w:hAnsi="Georgia" w:cs="Times New Roman"/>
          <w:b/>
          <w:bCs/>
          <w:i/>
        </w:rPr>
        <w:t>Sageru</w:t>
      </w:r>
      <w:proofErr w:type="gramEnd"/>
      <w:r w:rsidR="0000222A" w:rsidRPr="006935A5">
        <w:rPr>
          <w:rFonts w:ascii="Georgia" w:hAnsi="Georgia" w:cs="Times New Roman"/>
          <w:b/>
          <w:bCs/>
        </w:rPr>
        <w:t xml:space="preserve"> Kedepan berdasarkan hasil penelitian</w:t>
      </w:r>
    </w:p>
    <w:p w14:paraId="19C9AC8A" w14:textId="77777777" w:rsidR="0000222A" w:rsidRPr="006935A5" w:rsidRDefault="0000222A" w:rsidP="006935A5">
      <w:pPr>
        <w:pStyle w:val="BodyText"/>
        <w:ind w:firstLine="567"/>
        <w:jc w:val="both"/>
        <w:rPr>
          <w:rFonts w:ascii="Georgia" w:hAnsi="Georgia"/>
          <w:sz w:val="22"/>
          <w:szCs w:val="22"/>
        </w:rPr>
      </w:pPr>
      <w:r w:rsidRPr="006935A5">
        <w:rPr>
          <w:rFonts w:ascii="Georgia" w:hAnsi="Georgia"/>
          <w:sz w:val="22"/>
          <w:szCs w:val="22"/>
        </w:rPr>
        <w:t xml:space="preserve">Hasil penelitian menunjukkan bahwa nilai presentasi tanggapan atas pertanyaan-pertanyaan dalam pemahaman kearifan lokal sumber daya alam Maluku mahasiswa sebagian besar dikategorikan </w:t>
      </w:r>
      <w:proofErr w:type="gramStart"/>
      <w:r w:rsidRPr="006935A5">
        <w:rPr>
          <w:rFonts w:ascii="Georgia" w:hAnsi="Georgia"/>
          <w:sz w:val="22"/>
          <w:szCs w:val="22"/>
        </w:rPr>
        <w:t>dalam  kategori</w:t>
      </w:r>
      <w:proofErr w:type="gramEnd"/>
      <w:r w:rsidRPr="006935A5">
        <w:rPr>
          <w:rFonts w:ascii="Georgia" w:hAnsi="Georgia"/>
          <w:sz w:val="22"/>
          <w:szCs w:val="22"/>
        </w:rPr>
        <w:t xml:space="preserve"> baik, cukup dan ada pada level sederhana. Juga, beberapa mahasiswa bahkan tidak memberikan jawaban </w:t>
      </w:r>
      <w:proofErr w:type="gramStart"/>
      <w:r w:rsidRPr="006935A5">
        <w:rPr>
          <w:rFonts w:ascii="Georgia" w:hAnsi="Georgia"/>
          <w:sz w:val="22"/>
          <w:szCs w:val="22"/>
        </w:rPr>
        <w:t>sama</w:t>
      </w:r>
      <w:proofErr w:type="gramEnd"/>
      <w:r w:rsidRPr="006935A5">
        <w:rPr>
          <w:rFonts w:ascii="Georgia" w:hAnsi="Georgia"/>
          <w:sz w:val="22"/>
          <w:szCs w:val="22"/>
        </w:rPr>
        <w:t xml:space="preserve"> sekali. </w:t>
      </w:r>
      <w:proofErr w:type="gramStart"/>
      <w:r w:rsidRPr="006935A5">
        <w:rPr>
          <w:rFonts w:ascii="Georgia" w:hAnsi="Georgia"/>
          <w:sz w:val="22"/>
          <w:szCs w:val="22"/>
        </w:rPr>
        <w:t>Setelah mendapat perlakuan, mahasiswa bisa berprestasi lebih baik.</w:t>
      </w:r>
      <w:proofErr w:type="gramEnd"/>
      <w:r w:rsidRPr="006935A5">
        <w:rPr>
          <w:rFonts w:ascii="Georgia" w:hAnsi="Georgia"/>
          <w:sz w:val="22"/>
          <w:szCs w:val="22"/>
        </w:rPr>
        <w:t xml:space="preserve"> Namun, frekuensi tanggapan mahasiswa menggunakan </w:t>
      </w:r>
      <w:r w:rsidRPr="006935A5">
        <w:rPr>
          <w:rFonts w:ascii="Georgia" w:hAnsi="Georgia"/>
          <w:i/>
          <w:iCs/>
          <w:sz w:val="22"/>
          <w:szCs w:val="22"/>
          <w:lang w:val="en-ID"/>
        </w:rPr>
        <w:t>Problem based learning</w:t>
      </w:r>
      <w:r w:rsidRPr="006935A5">
        <w:rPr>
          <w:rFonts w:ascii="Georgia" w:hAnsi="Georgia"/>
          <w:sz w:val="22"/>
          <w:szCs w:val="22"/>
        </w:rPr>
        <w:t xml:space="preserve"> berkolaborasi </w:t>
      </w:r>
      <w:r w:rsidRPr="006935A5">
        <w:rPr>
          <w:rFonts w:ascii="Georgia" w:hAnsi="Georgia"/>
          <w:i/>
          <w:iCs/>
          <w:sz w:val="22"/>
          <w:szCs w:val="22"/>
        </w:rPr>
        <w:t>blended learning</w:t>
      </w:r>
      <w:r w:rsidRPr="006935A5">
        <w:rPr>
          <w:rFonts w:ascii="Georgia" w:hAnsi="Georgia"/>
          <w:sz w:val="22"/>
          <w:szCs w:val="22"/>
        </w:rPr>
        <w:t xml:space="preserve"> mempunyai pemahaman lebih dalam dan lebih tinggi di kelas eksperimen (</w:t>
      </w:r>
      <w:r w:rsidRPr="006935A5">
        <w:rPr>
          <w:rFonts w:ascii="Georgia" w:hAnsi="Georgia"/>
          <w:i/>
          <w:iCs/>
          <w:sz w:val="22"/>
          <w:szCs w:val="22"/>
          <w:lang w:val="en-ID"/>
        </w:rPr>
        <w:t xml:space="preserve">Problem based </w:t>
      </w:r>
      <w:proofErr w:type="gramStart"/>
      <w:r w:rsidRPr="006935A5">
        <w:rPr>
          <w:rFonts w:ascii="Georgia" w:hAnsi="Georgia"/>
          <w:i/>
          <w:iCs/>
          <w:sz w:val="22"/>
          <w:szCs w:val="22"/>
          <w:lang w:val="en-ID"/>
        </w:rPr>
        <w:t>learning</w:t>
      </w:r>
      <w:r w:rsidRPr="006935A5">
        <w:rPr>
          <w:rFonts w:ascii="Georgia" w:hAnsi="Georgia"/>
          <w:i/>
          <w:sz w:val="22"/>
          <w:szCs w:val="22"/>
        </w:rPr>
        <w:t xml:space="preserve"> </w:t>
      </w:r>
      <w:r w:rsidRPr="006935A5">
        <w:rPr>
          <w:rFonts w:ascii="Georgia" w:hAnsi="Georgia"/>
          <w:sz w:val="22"/>
          <w:szCs w:val="22"/>
        </w:rPr>
        <w:t>)</w:t>
      </w:r>
      <w:proofErr w:type="gramEnd"/>
      <w:r w:rsidRPr="006935A5">
        <w:rPr>
          <w:rFonts w:ascii="Georgia" w:hAnsi="Georgia"/>
          <w:sz w:val="22"/>
          <w:szCs w:val="22"/>
        </w:rPr>
        <w:t xml:space="preserve"> daripada kelas kontrol (konvensional). Seperti yang ditunjukkan pada Gambar 3, mahasiswa mencapai kemampuan berpikir kreatif pada level mendalam atau topik </w:t>
      </w:r>
      <w:r w:rsidRPr="006935A5">
        <w:rPr>
          <w:rFonts w:ascii="Georgia" w:hAnsi="Georgia"/>
          <w:iCs/>
          <w:sz w:val="22"/>
          <w:szCs w:val="22"/>
        </w:rPr>
        <w:t xml:space="preserve">tipar </w:t>
      </w:r>
      <w:proofErr w:type="gramStart"/>
      <w:r w:rsidRPr="006935A5">
        <w:rPr>
          <w:rFonts w:ascii="Georgia" w:hAnsi="Georgia"/>
          <w:iCs/>
          <w:sz w:val="22"/>
          <w:szCs w:val="22"/>
        </w:rPr>
        <w:t>mayang  sageru</w:t>
      </w:r>
      <w:proofErr w:type="gramEnd"/>
      <w:r w:rsidRPr="006935A5">
        <w:rPr>
          <w:rFonts w:ascii="Georgia" w:hAnsi="Georgia"/>
          <w:iCs/>
          <w:sz w:val="22"/>
          <w:szCs w:val="22"/>
        </w:rPr>
        <w:t xml:space="preserve"> di desa Allang Maluku tengah. </w:t>
      </w:r>
      <w:r w:rsidRPr="006935A5">
        <w:rPr>
          <w:rFonts w:ascii="Georgia" w:hAnsi="Georgia"/>
          <w:sz w:val="22"/>
          <w:szCs w:val="22"/>
        </w:rPr>
        <w:t xml:space="preserve">Hasil presentasi tanggapan atas pertanyaan-pertanyaan dalam pemahaman kearifan lokal sumber daya alam Maluku dan hipotesis mahasiswa, digambarkan </w:t>
      </w:r>
      <w:proofErr w:type="gramStart"/>
      <w:r w:rsidRPr="006935A5">
        <w:rPr>
          <w:rFonts w:ascii="Georgia" w:hAnsi="Georgia"/>
          <w:sz w:val="22"/>
          <w:szCs w:val="22"/>
        </w:rPr>
        <w:t>pada  Gambar</w:t>
      </w:r>
      <w:proofErr w:type="gramEnd"/>
      <w:r w:rsidRPr="006935A5">
        <w:rPr>
          <w:rFonts w:ascii="Georgia" w:hAnsi="Georgia"/>
          <w:sz w:val="22"/>
          <w:szCs w:val="22"/>
        </w:rPr>
        <w:t xml:space="preserve"> 6. </w:t>
      </w:r>
    </w:p>
    <w:p w14:paraId="68ECDB82" w14:textId="77777777" w:rsidR="0000222A" w:rsidRPr="006935A5" w:rsidRDefault="0000222A" w:rsidP="006935A5">
      <w:pPr>
        <w:pStyle w:val="BodyText"/>
        <w:ind w:firstLine="584"/>
        <w:jc w:val="both"/>
        <w:rPr>
          <w:rFonts w:ascii="Georgia" w:hAnsi="Georgia"/>
          <w:sz w:val="22"/>
          <w:szCs w:val="22"/>
        </w:rPr>
      </w:pPr>
      <w:r w:rsidRPr="006935A5">
        <w:rPr>
          <w:rFonts w:ascii="Georgia" w:hAnsi="Georgia"/>
          <w:sz w:val="22"/>
          <w:szCs w:val="22"/>
        </w:rPr>
        <w:t>Hasil penelitian menunjukkan kemampuan berpikir kreatif mahasiswa khususnya respons mahasiswa terhadap masalah-masalah kearifan lokal menunjukkan keterampilan berpikir kritis yang baik terlihat pada gambar 3</w:t>
      </w:r>
      <w:proofErr w:type="gramStart"/>
      <w:r w:rsidRPr="006935A5">
        <w:rPr>
          <w:rFonts w:ascii="Georgia" w:hAnsi="Georgia"/>
          <w:sz w:val="22"/>
          <w:szCs w:val="22"/>
        </w:rPr>
        <w:t>,4,5</w:t>
      </w:r>
      <w:proofErr w:type="gramEnd"/>
      <w:r w:rsidRPr="006935A5">
        <w:rPr>
          <w:rFonts w:ascii="Georgia" w:hAnsi="Georgia"/>
          <w:sz w:val="22"/>
          <w:szCs w:val="22"/>
        </w:rPr>
        <w:t xml:space="preserve"> dan grafik Gambar 6. Dalam bekerja secara </w:t>
      </w:r>
      <w:proofErr w:type="gramStart"/>
      <w:r w:rsidRPr="006935A5">
        <w:rPr>
          <w:rFonts w:ascii="Georgia" w:hAnsi="Georgia"/>
          <w:sz w:val="22"/>
          <w:szCs w:val="22"/>
        </w:rPr>
        <w:t>tim</w:t>
      </w:r>
      <w:proofErr w:type="gramEnd"/>
      <w:r w:rsidRPr="006935A5">
        <w:rPr>
          <w:rFonts w:ascii="Georgia" w:hAnsi="Georgia"/>
          <w:sz w:val="22"/>
          <w:szCs w:val="22"/>
        </w:rPr>
        <w:t xml:space="preserve">, kebutuhan mahasiswa akan   keterampilan kerja tim sangat penting. Keterampilan sosial yang diperlukan untuk kerja tim, serta relevansi kontrol atas jumlah mahasiswa dalam suatu kelompok, keterampilan sosial dasar, atau tingkat akademik mahasiswa merupakan faktor yang perlu diperhatikan </w:t>
      </w:r>
      <w:r w:rsidRPr="006935A5">
        <w:rPr>
          <w:rFonts w:ascii="Georgia" w:hAnsi="Georgia"/>
          <w:sz w:val="22"/>
          <w:szCs w:val="22"/>
        </w:rPr>
        <w:fldChar w:fldCharType="begin" w:fldLock="1"/>
      </w:r>
      <w:r w:rsidRPr="006935A5">
        <w:rPr>
          <w:rFonts w:ascii="Georgia" w:hAnsi="Georgia"/>
          <w:sz w:val="22"/>
          <w:szCs w:val="22"/>
        </w:rPr>
        <w:instrText>ADDIN CSL_CITATION {"citationItems":[{"id":"ITEM-1","itemData":{"ISSN":"22076387","abstract":"Yeollin Sunday School has established a Faith-Learning Integration curriculum to integrate God's Word into practice. The teacher has been concerned about constant violence, bullying, and conflicts in the classroom even though the practice of love is the core of God's Word. Because of this problem, the teacher applies Contextual Teaching and Learning (CTL) for corrective action. The purposes of this study are: (1) to describe the process of implementation of CTL that can improve the concept and practice of love, (2) to analyze the development of the concept and practice of students’ love, and (3) to identify the constraints in the implementation of CTL. This Classroom Action Research is completed in three cycles in the fourth grade of Yeollin Sunday School in Indonesia, with 9 Korean students as the subject. Data collected through observation, field notes and tests, qualitatively and descriptively analyzed. The results showed that (1) the corrective actions undertaken following steps of CTL with improvements in the next cycle; (2) there was a development concept of love up to 79% and the practice of love-1 up to 89%, while the practice of love-2 up to 77%; (3) the constraints are the limitation of students’ skill in Korean language, the lack of instructional time, and the lack of parents’ support.","author":[{"dropping-particle":"","family":"Hyun","given":"Choi Chi","non-dropping-particle":"","parse-names":false,"suffix":""},{"dropping-particle":"","family":"Wijayanti","given":"Laksmi Mayesti","non-dropping-particle":"","parse-names":false,"suffix":""},{"dropping-particle":"","family":"Asbari","given":"Masduki","non-dropping-particle":"","parse-names":false,"suffix":""},{"dropping-particle":"","family":"Purwanto","given":"Agus","non-dropping-particle":"","parse-names":false,"suffix":""},{"dropping-particle":"","family":"Santoso","given":"Priyono Budi","non-dropping-particle":"","parse-names":false,"suffix":""},{"dropping-particle":"","family":"Igak","given":"Wardani","non-dropping-particle":"","parse-names":false,"suffix":""},{"dropping-particle":"","family":"Bernarto","given":"Innocentius","non-dropping-particle":"","parse-names":false,"suffix":""},{"dropping-particle":"","family":"Pramono","given":"Rudy","non-dropping-particle":"","parse-names":false,"suffix":""}],"container-title":"International Journal of Control and Automation","id":"ITEM-1","issue":"1","issued":{"date-parts":[["2020"]]},"page":"365-383","title":"Implementation of contextual teaching and learning (CTL) to improve the concept and practice of love for faith-learning integration","type":"article-journal","volume":"13"},"uris":["http://www.mendeley.com/documents/?uuid=72a75a05-d834-42d3-84ff-6cf873fff506"]}],"mendeley":{"formattedCitation":"(Hyun et al., 2020)","plainTextFormattedCitation":"(Hyun et al., 2020)","previouslyFormattedCitation":"(Hyun et al., 2020)"},"properties":{"noteIndex":0},"schema":"https://github.com/citation-style-language/schema/raw/master/csl-citation.json"}</w:instrText>
      </w:r>
      <w:r w:rsidRPr="006935A5">
        <w:rPr>
          <w:rFonts w:ascii="Georgia" w:hAnsi="Georgia"/>
          <w:sz w:val="22"/>
          <w:szCs w:val="22"/>
        </w:rPr>
        <w:fldChar w:fldCharType="separate"/>
      </w:r>
      <w:r w:rsidRPr="006935A5">
        <w:rPr>
          <w:rFonts w:ascii="Georgia" w:hAnsi="Georgia"/>
          <w:noProof/>
          <w:sz w:val="22"/>
          <w:szCs w:val="22"/>
        </w:rPr>
        <w:t>(Hyun et al., 2020)</w:t>
      </w:r>
      <w:r w:rsidRPr="006935A5">
        <w:rPr>
          <w:rFonts w:ascii="Georgia" w:hAnsi="Georgia"/>
          <w:sz w:val="22"/>
          <w:szCs w:val="22"/>
        </w:rPr>
        <w:fldChar w:fldCharType="end"/>
      </w:r>
      <w:r w:rsidRPr="006935A5">
        <w:rPr>
          <w:rFonts w:ascii="Georgia" w:hAnsi="Georgia"/>
          <w:sz w:val="22"/>
          <w:szCs w:val="22"/>
        </w:rPr>
        <w:t xml:space="preserve">. Untuk meningkatkan kemampuan mahasiswa </w:t>
      </w:r>
      <w:r w:rsidRPr="006935A5">
        <w:rPr>
          <w:rFonts w:ascii="Georgia" w:hAnsi="Georgia"/>
          <w:sz w:val="22"/>
          <w:szCs w:val="22"/>
          <w:lang w:val="id-ID"/>
        </w:rPr>
        <w:t>memahami masalah yang dibahas</w:t>
      </w:r>
      <w:r w:rsidRPr="006935A5">
        <w:rPr>
          <w:rFonts w:ascii="Georgia" w:hAnsi="Georgia"/>
          <w:sz w:val="22"/>
          <w:szCs w:val="22"/>
        </w:rPr>
        <w:t xml:space="preserve">, kemampuan analisis mereka perlu dikembangkan  dalam  menyusun pertanyaan-pertanyaan, kemudian memilih dan mengembangkan solusi, mendesain proyek untuk memupuk kemampuan dalam mengevaluasi hasil dan menerapkan umpan balik </w:t>
      </w:r>
      <w:r w:rsidRPr="006935A5">
        <w:rPr>
          <w:rFonts w:ascii="Georgia" w:hAnsi="Georgia"/>
          <w:sz w:val="22"/>
          <w:szCs w:val="22"/>
        </w:rPr>
        <w:fldChar w:fldCharType="begin" w:fldLock="1"/>
      </w:r>
      <w:r w:rsidRPr="006935A5">
        <w:rPr>
          <w:rFonts w:ascii="Georgia" w:hAnsi="Georgia"/>
          <w:sz w:val="22"/>
          <w:szCs w:val="22"/>
        </w:rPr>
        <w:instrText>ADDIN CSL_CITATION {"citationItems":[{"id":"ITEM-1","itemData":{"DOI":"10.1080/10888691.2018.1537791","ISSN":"1532480X","abstract":"This article draws out the implications for school and classroom practices of an emerging consensus about the science of learning and development, outlined in a recent synthesis of the research. Situating the review in a developmental systems framework, we synthesize evidence from the learning sciences and several branches of educational research regarding well-vetted strategies that support the kinds of relationships and learning opportunities needed to promote children’s well-being, healthy development, and transferable learning. In addition, we review research regarding practices that can help educators respond to individual variability, address adversity, and support resilience, such that schools can enable all children to find positive pathways to adulthood.","author":[{"dropping-particle":"","family":"Darling-Hammond","given":"Linda","non-dropping-particle":"","parse-names":false,"suffix":""},{"dropping-particle":"","family":"Flook","given":"Lisa","non-dropping-particle":"","parse-names":false,"suffix":""},{"dropping-particle":"","family":"Cook-Harvey","given":"Channa","non-dropping-particle":"","parse-names":false,"suffix":""},{"dropping-particle":"","family":"Barron","given":"Brigid","non-dropping-particle":"","parse-names":false,"suffix":""},{"dropping-particle":"","family":"Osher","given":"David","non-dropping-particle":"","parse-names":false,"suffix":""}],"container-title":"Applied Developmental Science","id":"ITEM-1","issue":"2","issued":{"date-parts":[["2020"]]},"page":"97-140","publisher":"Routledge","title":"Implications for educational practice of the science of learning and development","type":"article-journal","volume":"24"},"uris":["http://www.mendeley.com/documents/?uuid=26331a1e-e6b3-4c3b-b2a2-abb7f99733de"]}],"mendeley":{"formattedCitation":"(Darling-Hammond et al., 2020)","plainTextFormattedCitation":"(Darling-Hammond et al., 2020)","previouslyFormattedCitation":"(Darling-Hammond et al., 2020)"},"properties":{"noteIndex":0},"schema":"https://github.com/citation-style-language/schema/raw/master/csl-citation.json"}</w:instrText>
      </w:r>
      <w:r w:rsidRPr="006935A5">
        <w:rPr>
          <w:rFonts w:ascii="Georgia" w:hAnsi="Georgia"/>
          <w:sz w:val="22"/>
          <w:szCs w:val="22"/>
        </w:rPr>
        <w:fldChar w:fldCharType="separate"/>
      </w:r>
      <w:r w:rsidRPr="006935A5">
        <w:rPr>
          <w:rFonts w:ascii="Georgia" w:hAnsi="Georgia"/>
          <w:noProof/>
          <w:sz w:val="22"/>
          <w:szCs w:val="22"/>
        </w:rPr>
        <w:t>(Darling-Hammond et al., 2020)</w:t>
      </w:r>
      <w:r w:rsidRPr="006935A5">
        <w:rPr>
          <w:rFonts w:ascii="Georgia" w:hAnsi="Georgia"/>
          <w:sz w:val="22"/>
          <w:szCs w:val="22"/>
        </w:rPr>
        <w:fldChar w:fldCharType="end"/>
      </w:r>
      <w:r w:rsidRPr="006935A5">
        <w:rPr>
          <w:rFonts w:ascii="Georgia" w:hAnsi="Georgia"/>
          <w:sz w:val="22"/>
          <w:szCs w:val="22"/>
        </w:rPr>
        <w:t xml:space="preserve"> </w:t>
      </w:r>
    </w:p>
    <w:p w14:paraId="61ADFEF7" w14:textId="77777777" w:rsidR="0000222A" w:rsidRPr="006935A5" w:rsidRDefault="0000222A" w:rsidP="006935A5">
      <w:pPr>
        <w:pStyle w:val="ListParagraph"/>
        <w:spacing w:line="240" w:lineRule="auto"/>
        <w:ind w:left="0" w:firstLine="584"/>
        <w:jc w:val="both"/>
        <w:rPr>
          <w:rFonts w:ascii="Georgia" w:hAnsi="Georgia" w:cs="Times New Roman"/>
        </w:rPr>
      </w:pPr>
      <w:r w:rsidRPr="006935A5">
        <w:rPr>
          <w:rFonts w:ascii="Georgia" w:hAnsi="Georgia" w:cs="Times New Roman"/>
        </w:rPr>
        <w:t xml:space="preserve">Berdasarakan hasil perhitungan Uji N-gain, rata-rata N-gain score pre-test </w:t>
      </w:r>
      <w:proofErr w:type="gramStart"/>
      <w:r w:rsidRPr="006935A5">
        <w:rPr>
          <w:rFonts w:ascii="Georgia" w:hAnsi="Georgia" w:cs="Times New Roman"/>
        </w:rPr>
        <w:t>terendah  dari</w:t>
      </w:r>
      <w:proofErr w:type="gramEnd"/>
      <w:r w:rsidRPr="006935A5">
        <w:rPr>
          <w:rFonts w:ascii="Georgia" w:hAnsi="Georgia" w:cs="Times New Roman"/>
        </w:rPr>
        <w:t xml:space="preserve"> kelas eksperimen dan konvensional  masing-masing adalah  sebesar 48 dan 46. Perbedaan rata-rata diantara </w:t>
      </w:r>
      <w:proofErr w:type="gramStart"/>
      <w:r w:rsidRPr="006935A5">
        <w:rPr>
          <w:rFonts w:ascii="Georgia" w:hAnsi="Georgia" w:cs="Times New Roman"/>
        </w:rPr>
        <w:t>mereka  adalah</w:t>
      </w:r>
      <w:proofErr w:type="gramEnd"/>
      <w:r w:rsidRPr="006935A5">
        <w:rPr>
          <w:rFonts w:ascii="Georgia" w:hAnsi="Georgia" w:cs="Times New Roman"/>
        </w:rPr>
        <w:t xml:space="preserve"> 2.0. Skor post-test teritinggi dari kelas eksperimen (</w:t>
      </w:r>
      <w:r w:rsidRPr="006935A5">
        <w:rPr>
          <w:rFonts w:ascii="Georgia" w:hAnsi="Georgia" w:cs="Times New Roman"/>
          <w:i/>
          <w:iCs/>
          <w:lang w:val="en-ID"/>
        </w:rPr>
        <w:t xml:space="preserve">Problem based </w:t>
      </w:r>
      <w:proofErr w:type="gramStart"/>
      <w:r w:rsidRPr="006935A5">
        <w:rPr>
          <w:rFonts w:ascii="Georgia" w:hAnsi="Georgia" w:cs="Times New Roman"/>
          <w:i/>
          <w:iCs/>
          <w:lang w:val="en-ID"/>
        </w:rPr>
        <w:t>learning</w:t>
      </w:r>
      <w:r w:rsidRPr="006935A5">
        <w:rPr>
          <w:rFonts w:ascii="Georgia" w:hAnsi="Georgia" w:cs="Times New Roman"/>
          <w:i/>
        </w:rPr>
        <w:t xml:space="preserve"> </w:t>
      </w:r>
      <w:r w:rsidRPr="006935A5">
        <w:rPr>
          <w:rFonts w:ascii="Georgia" w:hAnsi="Georgia" w:cs="Times New Roman"/>
        </w:rPr>
        <w:t>)</w:t>
      </w:r>
      <w:proofErr w:type="gramEnd"/>
      <w:r w:rsidRPr="006935A5">
        <w:rPr>
          <w:rFonts w:ascii="Georgia" w:hAnsi="Georgia" w:cs="Times New Roman"/>
        </w:rPr>
        <w:t xml:space="preserve"> lebih tinggi dari yang konvensional. Demikian pula, nilai N-Gain dari kelompok </w:t>
      </w:r>
      <w:r w:rsidRPr="006935A5">
        <w:rPr>
          <w:rFonts w:ascii="Georgia" w:hAnsi="Georgia" w:cs="Times New Roman"/>
          <w:i/>
        </w:rPr>
        <w:t>Problem based learning</w:t>
      </w:r>
      <w:r w:rsidRPr="006935A5">
        <w:rPr>
          <w:rFonts w:ascii="Georgia" w:hAnsi="Georgia" w:cs="Times New Roman"/>
        </w:rPr>
        <w:t xml:space="preserve"> (50</w:t>
      </w:r>
      <w:proofErr w:type="gramStart"/>
      <w:r w:rsidRPr="006935A5">
        <w:rPr>
          <w:rFonts w:ascii="Georgia" w:hAnsi="Georgia" w:cs="Times New Roman"/>
        </w:rPr>
        <w:t>,55</w:t>
      </w:r>
      <w:proofErr w:type="gramEnd"/>
      <w:r w:rsidRPr="006935A5">
        <w:rPr>
          <w:rFonts w:ascii="Georgia" w:hAnsi="Georgia" w:cs="Times New Roman"/>
        </w:rPr>
        <w:t xml:space="preserve">) lebih tinggi dari yang konvensional (18, 64). </w:t>
      </w:r>
      <w:proofErr w:type="gramStart"/>
      <w:r w:rsidRPr="006935A5">
        <w:rPr>
          <w:rFonts w:ascii="Georgia" w:hAnsi="Georgia" w:cs="Times New Roman"/>
        </w:rPr>
        <w:t>Hasil perhitungan Uji N-gain ditunjukkan pada Tabel 1.</w:t>
      </w:r>
      <w:proofErr w:type="gramEnd"/>
    </w:p>
    <w:p w14:paraId="6B1B236B" w14:textId="1B3B84B5" w:rsidR="0000222A" w:rsidRPr="008C594B" w:rsidRDefault="00EF52FC" w:rsidP="0000222A">
      <w:pPr>
        <w:pStyle w:val="ListParagraph"/>
        <w:ind w:left="0" w:firstLine="584"/>
        <w:jc w:val="both"/>
        <w:rPr>
          <w:rFonts w:ascii="Cambria Math" w:hAnsi="Cambria Math" w:cs="Times New Roman"/>
        </w:rPr>
      </w:pPr>
      <w:r w:rsidRPr="00EA309D">
        <w:rPr>
          <w:rFonts w:ascii="Times New Roman" w:hAnsi="Times New Roman" w:cs="Times New Roman"/>
          <w:b/>
          <w:bCs/>
          <w:noProof/>
          <w:shd w:val="clear" w:color="auto" w:fill="4D4D4D"/>
        </w:rPr>
        <w:drawing>
          <wp:anchor distT="0" distB="0" distL="114300" distR="114300" simplePos="0" relativeHeight="251664384" behindDoc="0" locked="0" layoutInCell="1" allowOverlap="1" wp14:anchorId="544061D0" wp14:editId="705A678C">
            <wp:simplePos x="0" y="0"/>
            <wp:positionH relativeFrom="column">
              <wp:posOffset>1169869</wp:posOffset>
            </wp:positionH>
            <wp:positionV relativeFrom="paragraph">
              <wp:posOffset>29835</wp:posOffset>
            </wp:positionV>
            <wp:extent cx="3828197" cy="2081283"/>
            <wp:effectExtent l="0" t="0" r="20320" b="14605"/>
            <wp:wrapNone/>
            <wp:docPr id="2" name="Chart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C979B3-96C7-443E-90B2-95D803745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B2AA9F9" w14:textId="071A1A23" w:rsidR="0000222A" w:rsidRDefault="0000222A" w:rsidP="0000222A">
      <w:pPr>
        <w:pStyle w:val="ListParagraph"/>
        <w:spacing w:before="240" w:after="0"/>
        <w:ind w:left="0"/>
        <w:jc w:val="center"/>
        <w:rPr>
          <w:rFonts w:ascii="Times New Roman" w:hAnsi="Times New Roman" w:cs="Times New Roman"/>
          <w:color w:val="000000"/>
          <w:sz w:val="24"/>
          <w:szCs w:val="24"/>
        </w:rPr>
      </w:pPr>
    </w:p>
    <w:p w14:paraId="5ABBB859"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6E9C17FA"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7550D65E"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393CBA6D"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69C8BF30"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555B7B3D"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3193B518"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3E529550"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0A971CB5" w14:textId="77777777" w:rsidR="00EF52FC" w:rsidRDefault="00EF52FC" w:rsidP="0000222A">
      <w:pPr>
        <w:pStyle w:val="ListParagraph"/>
        <w:spacing w:before="240" w:after="0"/>
        <w:ind w:left="0"/>
        <w:jc w:val="center"/>
        <w:rPr>
          <w:rFonts w:ascii="Times New Roman" w:hAnsi="Times New Roman" w:cs="Times New Roman"/>
          <w:color w:val="000000"/>
          <w:sz w:val="24"/>
          <w:szCs w:val="24"/>
        </w:rPr>
      </w:pPr>
    </w:p>
    <w:p w14:paraId="443C5D0C" w14:textId="6D9DA228" w:rsidR="0000222A" w:rsidRPr="006935A5" w:rsidRDefault="00EF52FC" w:rsidP="006935A5">
      <w:pPr>
        <w:pStyle w:val="ListParagraph"/>
        <w:ind w:left="0"/>
        <w:jc w:val="center"/>
        <w:rPr>
          <w:rFonts w:ascii="Georgia" w:eastAsia="Times New Roman" w:hAnsi="Georgia" w:cs="Times New Roman"/>
          <w:b/>
        </w:rPr>
      </w:pPr>
      <w:proofErr w:type="gramStart"/>
      <w:r>
        <w:rPr>
          <w:rFonts w:ascii="Georgia" w:hAnsi="Georgia" w:cs="Times New Roman"/>
          <w:b/>
        </w:rPr>
        <w:t>Gambar 5</w:t>
      </w:r>
      <w:r w:rsidR="0000222A" w:rsidRPr="006935A5">
        <w:rPr>
          <w:rFonts w:ascii="Georgia" w:hAnsi="Georgia" w:cs="Times New Roman"/>
          <w:b/>
        </w:rPr>
        <w:t>.</w:t>
      </w:r>
      <w:proofErr w:type="gramEnd"/>
      <w:r w:rsidR="0000222A" w:rsidRPr="006935A5">
        <w:rPr>
          <w:rFonts w:ascii="Georgia" w:hAnsi="Georgia" w:cs="Times New Roman"/>
          <w:b/>
        </w:rPr>
        <w:t xml:space="preserve"> Grafik perbandingan</w:t>
      </w:r>
      <w:r w:rsidR="0000222A" w:rsidRPr="006935A5">
        <w:rPr>
          <w:rFonts w:ascii="Georgia" w:eastAsia="Times New Roman" w:hAnsi="Georgia" w:cs="Times New Roman"/>
          <w:b/>
        </w:rPr>
        <w:t xml:space="preserve"> tanggapan mah</w:t>
      </w:r>
      <w:r w:rsidR="006935A5" w:rsidRPr="006935A5">
        <w:rPr>
          <w:rFonts w:ascii="Georgia" w:eastAsia="Times New Roman" w:hAnsi="Georgia" w:cs="Times New Roman"/>
          <w:b/>
        </w:rPr>
        <w:t xml:space="preserve">asiswa terhadap hasil observasi </w:t>
      </w:r>
      <w:r w:rsidR="0000222A" w:rsidRPr="006935A5">
        <w:rPr>
          <w:rFonts w:ascii="Georgia" w:eastAsia="Times New Roman" w:hAnsi="Georgia" w:cs="Times New Roman"/>
          <w:b/>
        </w:rPr>
        <w:t xml:space="preserve">kearifan lokal menggunakan </w:t>
      </w:r>
      <w:r w:rsidR="0000222A" w:rsidRPr="006935A5">
        <w:rPr>
          <w:rFonts w:ascii="Georgia" w:hAnsi="Georgia" w:cs="Times New Roman"/>
          <w:b/>
          <w:i/>
        </w:rPr>
        <w:t xml:space="preserve">Problem Based </w:t>
      </w:r>
      <w:proofErr w:type="gramStart"/>
      <w:r w:rsidR="0000222A" w:rsidRPr="006935A5">
        <w:rPr>
          <w:rFonts w:ascii="Georgia" w:hAnsi="Georgia" w:cs="Times New Roman"/>
          <w:b/>
          <w:i/>
        </w:rPr>
        <w:t>Learning</w:t>
      </w:r>
      <w:r w:rsidR="0000222A" w:rsidRPr="006935A5">
        <w:rPr>
          <w:rFonts w:ascii="Georgia" w:hAnsi="Georgia" w:cs="Times New Roman"/>
          <w:b/>
        </w:rPr>
        <w:t xml:space="preserve">  secara</w:t>
      </w:r>
      <w:proofErr w:type="gramEnd"/>
      <w:r w:rsidR="0000222A" w:rsidRPr="006935A5">
        <w:rPr>
          <w:rFonts w:ascii="Georgia" w:hAnsi="Georgia" w:cs="Times New Roman"/>
          <w:b/>
        </w:rPr>
        <w:t xml:space="preserve"> o</w:t>
      </w:r>
      <w:r>
        <w:rPr>
          <w:rFonts w:ascii="Georgia" w:hAnsi="Georgia" w:cs="Times New Roman"/>
          <w:b/>
        </w:rPr>
        <w:t>n</w:t>
      </w:r>
      <w:r w:rsidR="0000222A" w:rsidRPr="006935A5">
        <w:rPr>
          <w:rFonts w:ascii="Georgia" w:hAnsi="Georgia" w:cs="Times New Roman"/>
          <w:b/>
        </w:rPr>
        <w:t>line</w:t>
      </w:r>
    </w:p>
    <w:p w14:paraId="5ACA6827" w14:textId="77777777" w:rsidR="0000222A" w:rsidRPr="00A81C63" w:rsidRDefault="0000222A" w:rsidP="0000222A">
      <w:pPr>
        <w:pStyle w:val="ListParagraph"/>
        <w:ind w:left="0"/>
        <w:jc w:val="center"/>
        <w:rPr>
          <w:rFonts w:ascii="Cambria Math" w:hAnsi="Cambria Math" w:cs="Times New Roman"/>
          <w:sz w:val="18"/>
          <w:szCs w:val="18"/>
        </w:rPr>
      </w:pPr>
    </w:p>
    <w:p w14:paraId="220A955C" w14:textId="77777777" w:rsidR="0000222A" w:rsidRPr="006935A5" w:rsidRDefault="0000222A" w:rsidP="006935A5">
      <w:pPr>
        <w:pStyle w:val="ListParagraph"/>
        <w:spacing w:after="0"/>
        <w:ind w:left="0"/>
        <w:jc w:val="center"/>
        <w:rPr>
          <w:rFonts w:ascii="Georgia" w:hAnsi="Georgia" w:cs="Times New Roman"/>
          <w:b/>
        </w:rPr>
      </w:pPr>
      <w:proofErr w:type="gramStart"/>
      <w:r w:rsidRPr="006935A5">
        <w:rPr>
          <w:rFonts w:ascii="Georgia" w:hAnsi="Georgia" w:cs="Times New Roman"/>
          <w:b/>
        </w:rPr>
        <w:lastRenderedPageBreak/>
        <w:t>Tabel 1.</w:t>
      </w:r>
      <w:proofErr w:type="gramEnd"/>
      <w:r w:rsidRPr="006935A5">
        <w:rPr>
          <w:rFonts w:ascii="Georgia" w:hAnsi="Georgia" w:cs="Times New Roman"/>
          <w:b/>
        </w:rPr>
        <w:t xml:space="preserve"> Hasil deskripsi dari nilai pretest, post-test, dan N-Gain mahasiswa</w:t>
      </w:r>
    </w:p>
    <w:tbl>
      <w:tblPr>
        <w:tblW w:w="0" w:type="auto"/>
        <w:jc w:val="center"/>
        <w:tblInd w:w="-108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32"/>
        <w:gridCol w:w="6946"/>
      </w:tblGrid>
      <w:tr w:rsidR="0000222A" w:rsidRPr="00A81C63" w14:paraId="3BD1C5B5" w14:textId="77777777" w:rsidTr="004A4254">
        <w:trPr>
          <w:trHeight w:val="301"/>
          <w:jc w:val="center"/>
        </w:trPr>
        <w:tc>
          <w:tcPr>
            <w:tcW w:w="2532" w:type="dxa"/>
            <w:vMerge w:val="restart"/>
          </w:tcPr>
          <w:p w14:paraId="0B10A133" w14:textId="77777777" w:rsidR="0000222A" w:rsidRPr="004A4254" w:rsidRDefault="0000222A" w:rsidP="006935A5">
            <w:pPr>
              <w:pStyle w:val="BodyText"/>
              <w:jc w:val="center"/>
              <w:rPr>
                <w:rFonts w:ascii="Georgia" w:hAnsi="Georgia" w:cs="Times New Roman"/>
                <w:bCs/>
                <w:sz w:val="22"/>
                <w:szCs w:val="22"/>
              </w:rPr>
            </w:pPr>
          </w:p>
          <w:p w14:paraId="1804CC8A" w14:textId="77777777" w:rsidR="0000222A" w:rsidRPr="004A4254" w:rsidRDefault="0000222A" w:rsidP="006935A5">
            <w:pPr>
              <w:pStyle w:val="BodyText"/>
              <w:jc w:val="center"/>
              <w:rPr>
                <w:rFonts w:ascii="Georgia" w:hAnsi="Georgia" w:cs="Times New Roman"/>
                <w:bCs/>
                <w:sz w:val="22"/>
                <w:szCs w:val="22"/>
              </w:rPr>
            </w:pPr>
            <w:r w:rsidRPr="004A4254">
              <w:rPr>
                <w:rFonts w:ascii="Georgia" w:hAnsi="Georgia" w:cs="Times New Roman"/>
                <w:bCs/>
                <w:sz w:val="22"/>
                <w:szCs w:val="22"/>
              </w:rPr>
              <w:t>Diskripsi statistik</w:t>
            </w:r>
          </w:p>
        </w:tc>
        <w:tc>
          <w:tcPr>
            <w:tcW w:w="6946" w:type="dxa"/>
          </w:tcPr>
          <w:p w14:paraId="068BCA05" w14:textId="12235CE5" w:rsidR="0000222A" w:rsidRPr="004A4254" w:rsidRDefault="0000222A" w:rsidP="004A4254">
            <w:pPr>
              <w:pStyle w:val="BodyText"/>
              <w:jc w:val="both"/>
              <w:rPr>
                <w:rFonts w:ascii="Georgia" w:hAnsi="Georgia" w:cs="Times New Roman"/>
                <w:bCs/>
                <w:sz w:val="22"/>
                <w:szCs w:val="22"/>
              </w:rPr>
            </w:pPr>
            <w:r w:rsidRPr="004A4254">
              <w:rPr>
                <w:rFonts w:ascii="Georgia" w:hAnsi="Georgia" w:cs="Times New Roman"/>
                <w:bCs/>
                <w:sz w:val="22"/>
                <w:szCs w:val="22"/>
              </w:rPr>
              <w:t xml:space="preserve">                  Kelompok PBL        </w:t>
            </w:r>
            <w:r w:rsidR="004A4254">
              <w:rPr>
                <w:rFonts w:ascii="Georgia" w:hAnsi="Georgia" w:cs="Times New Roman"/>
                <w:bCs/>
                <w:sz w:val="22"/>
                <w:szCs w:val="22"/>
              </w:rPr>
              <w:t xml:space="preserve">          Kelompok konvensional</w:t>
            </w:r>
          </w:p>
        </w:tc>
      </w:tr>
      <w:tr w:rsidR="0000222A" w:rsidRPr="00A81C63" w14:paraId="12B8D3F8" w14:textId="77777777" w:rsidTr="006935A5">
        <w:trPr>
          <w:jc w:val="center"/>
        </w:trPr>
        <w:tc>
          <w:tcPr>
            <w:tcW w:w="2532" w:type="dxa"/>
            <w:vMerge/>
          </w:tcPr>
          <w:p w14:paraId="799A8AD1" w14:textId="77777777" w:rsidR="0000222A" w:rsidRPr="004A4254" w:rsidRDefault="0000222A" w:rsidP="006935A5">
            <w:pPr>
              <w:pStyle w:val="BodyText"/>
              <w:jc w:val="center"/>
              <w:rPr>
                <w:rFonts w:ascii="Georgia" w:hAnsi="Georgia" w:cs="Times New Roman"/>
                <w:sz w:val="22"/>
                <w:szCs w:val="22"/>
              </w:rPr>
            </w:pPr>
          </w:p>
        </w:tc>
        <w:tc>
          <w:tcPr>
            <w:tcW w:w="6946" w:type="dxa"/>
          </w:tcPr>
          <w:p w14:paraId="38CC5A81" w14:textId="77777777" w:rsidR="0000222A" w:rsidRPr="004A4254" w:rsidRDefault="0000222A" w:rsidP="006935A5">
            <w:pPr>
              <w:pStyle w:val="BodyText"/>
              <w:rPr>
                <w:rFonts w:ascii="Georgia" w:hAnsi="Georgia" w:cs="Times New Roman"/>
                <w:bCs/>
                <w:sz w:val="22"/>
                <w:szCs w:val="22"/>
              </w:rPr>
            </w:pPr>
            <w:r w:rsidRPr="004A4254">
              <w:rPr>
                <w:rFonts w:ascii="Georgia" w:hAnsi="Georgia" w:cs="Times New Roman"/>
                <w:bCs/>
                <w:sz w:val="22"/>
                <w:szCs w:val="22"/>
              </w:rPr>
              <w:t xml:space="preserve">              Pre-test       Post-test                  Pre-test           Post-test</w:t>
            </w:r>
          </w:p>
        </w:tc>
      </w:tr>
      <w:tr w:rsidR="0000222A" w:rsidRPr="00A81C63" w14:paraId="0A9523C0" w14:textId="77777777" w:rsidTr="006935A5">
        <w:trPr>
          <w:trHeight w:val="925"/>
          <w:jc w:val="center"/>
        </w:trPr>
        <w:tc>
          <w:tcPr>
            <w:tcW w:w="2532" w:type="dxa"/>
          </w:tcPr>
          <w:p w14:paraId="57A8810C" w14:textId="77777777" w:rsidR="0000222A" w:rsidRPr="004A4254" w:rsidRDefault="0000222A" w:rsidP="006935A5">
            <w:pPr>
              <w:pStyle w:val="BodyText"/>
              <w:jc w:val="center"/>
              <w:rPr>
                <w:rFonts w:ascii="Georgia" w:hAnsi="Georgia" w:cs="Times New Roman"/>
                <w:sz w:val="22"/>
                <w:szCs w:val="22"/>
              </w:rPr>
            </w:pPr>
            <w:r w:rsidRPr="004A4254">
              <w:rPr>
                <w:rFonts w:ascii="Georgia" w:hAnsi="Georgia" w:cs="Times New Roman"/>
                <w:sz w:val="22"/>
                <w:szCs w:val="22"/>
              </w:rPr>
              <w:t>Skor tes tertinggi</w:t>
            </w:r>
          </w:p>
          <w:p w14:paraId="766B8CC9" w14:textId="77777777" w:rsidR="0000222A" w:rsidRPr="004A4254" w:rsidRDefault="0000222A" w:rsidP="006935A5">
            <w:pPr>
              <w:pStyle w:val="BodyText"/>
              <w:jc w:val="center"/>
              <w:rPr>
                <w:rFonts w:ascii="Georgia" w:hAnsi="Georgia" w:cs="Times New Roman"/>
                <w:sz w:val="22"/>
                <w:szCs w:val="22"/>
              </w:rPr>
            </w:pPr>
            <w:r w:rsidRPr="004A4254">
              <w:rPr>
                <w:rFonts w:ascii="Georgia" w:hAnsi="Georgia" w:cs="Times New Roman"/>
                <w:sz w:val="22"/>
                <w:szCs w:val="22"/>
              </w:rPr>
              <w:t>Skor tes terendah</w:t>
            </w:r>
          </w:p>
          <w:p w14:paraId="1704FCA6" w14:textId="77777777" w:rsidR="0000222A" w:rsidRPr="004A4254" w:rsidRDefault="0000222A" w:rsidP="006935A5">
            <w:pPr>
              <w:pStyle w:val="BodyText"/>
              <w:jc w:val="center"/>
              <w:rPr>
                <w:rFonts w:ascii="Georgia" w:hAnsi="Georgia" w:cs="Times New Roman"/>
                <w:sz w:val="22"/>
                <w:szCs w:val="22"/>
              </w:rPr>
            </w:pPr>
            <w:r w:rsidRPr="004A4254">
              <w:rPr>
                <w:rFonts w:ascii="Georgia" w:hAnsi="Georgia" w:cs="Times New Roman"/>
                <w:sz w:val="22"/>
                <w:szCs w:val="22"/>
              </w:rPr>
              <w:t>Skor N-gain masikmum</w:t>
            </w:r>
          </w:p>
          <w:p w14:paraId="355D28EC" w14:textId="77777777" w:rsidR="0000222A" w:rsidRPr="004A4254" w:rsidRDefault="0000222A" w:rsidP="006935A5">
            <w:pPr>
              <w:pStyle w:val="BodyText"/>
              <w:jc w:val="center"/>
              <w:rPr>
                <w:rFonts w:ascii="Georgia" w:hAnsi="Georgia" w:cs="Times New Roman"/>
                <w:sz w:val="22"/>
                <w:szCs w:val="22"/>
              </w:rPr>
            </w:pPr>
            <w:r w:rsidRPr="004A4254">
              <w:rPr>
                <w:rFonts w:ascii="Georgia" w:hAnsi="Georgia" w:cs="Times New Roman"/>
                <w:sz w:val="22"/>
                <w:szCs w:val="22"/>
              </w:rPr>
              <w:t>Skor N-gain minimum</w:t>
            </w:r>
          </w:p>
        </w:tc>
        <w:tc>
          <w:tcPr>
            <w:tcW w:w="6946" w:type="dxa"/>
          </w:tcPr>
          <w:p w14:paraId="51F7BD8D" w14:textId="77777777" w:rsidR="0000222A" w:rsidRPr="004A4254" w:rsidRDefault="0000222A" w:rsidP="006935A5">
            <w:pPr>
              <w:pStyle w:val="BodyText"/>
              <w:jc w:val="both"/>
              <w:rPr>
                <w:rFonts w:ascii="Georgia" w:hAnsi="Georgia" w:cs="Times New Roman"/>
                <w:sz w:val="22"/>
                <w:szCs w:val="22"/>
              </w:rPr>
            </w:pPr>
            <w:r w:rsidRPr="004A4254">
              <w:rPr>
                <w:rFonts w:ascii="Georgia" w:hAnsi="Georgia" w:cs="Times New Roman"/>
                <w:sz w:val="22"/>
                <w:szCs w:val="22"/>
              </w:rPr>
              <w:t xml:space="preserve">                  67                 86                            61                         70</w:t>
            </w:r>
          </w:p>
          <w:p w14:paraId="282F9F91" w14:textId="77777777" w:rsidR="0000222A" w:rsidRPr="004A4254" w:rsidRDefault="0000222A" w:rsidP="006935A5">
            <w:pPr>
              <w:pStyle w:val="BodyText"/>
              <w:jc w:val="both"/>
              <w:rPr>
                <w:rFonts w:ascii="Georgia" w:hAnsi="Georgia" w:cs="Times New Roman"/>
                <w:sz w:val="22"/>
                <w:szCs w:val="22"/>
              </w:rPr>
            </w:pPr>
            <w:r w:rsidRPr="004A4254">
              <w:rPr>
                <w:rFonts w:ascii="Georgia" w:hAnsi="Georgia" w:cs="Times New Roman"/>
                <w:sz w:val="22"/>
                <w:szCs w:val="22"/>
              </w:rPr>
              <w:t xml:space="preserve">                  48                 70                            46                         62</w:t>
            </w:r>
          </w:p>
          <w:p w14:paraId="4609533E" w14:textId="77777777" w:rsidR="0000222A" w:rsidRPr="004A4254" w:rsidRDefault="0000222A" w:rsidP="006935A5">
            <w:pPr>
              <w:pStyle w:val="BodyText"/>
              <w:rPr>
                <w:rFonts w:ascii="Georgia" w:hAnsi="Georgia" w:cs="Times New Roman"/>
                <w:sz w:val="22"/>
                <w:szCs w:val="22"/>
              </w:rPr>
            </w:pPr>
            <w:r w:rsidRPr="004A4254">
              <w:rPr>
                <w:rFonts w:ascii="Georgia" w:hAnsi="Georgia" w:cs="Times New Roman"/>
                <w:sz w:val="22"/>
                <w:szCs w:val="22"/>
              </w:rPr>
              <w:t xml:space="preserve">                           61.43                                                37.73</w:t>
            </w:r>
          </w:p>
          <w:p w14:paraId="6ECB5BFE" w14:textId="77777777" w:rsidR="0000222A" w:rsidRPr="004A4254" w:rsidRDefault="0000222A" w:rsidP="006935A5">
            <w:pPr>
              <w:pStyle w:val="BodyText"/>
              <w:rPr>
                <w:rFonts w:ascii="Georgia" w:hAnsi="Georgia" w:cs="Times New Roman"/>
                <w:sz w:val="22"/>
                <w:szCs w:val="22"/>
              </w:rPr>
            </w:pPr>
            <w:r w:rsidRPr="004A4254">
              <w:rPr>
                <w:rFonts w:ascii="Georgia" w:hAnsi="Georgia" w:cs="Times New Roman"/>
                <w:sz w:val="22"/>
                <w:szCs w:val="22"/>
              </w:rPr>
              <w:t xml:space="preserve">                           26.67                                                  6.25</w:t>
            </w:r>
          </w:p>
        </w:tc>
      </w:tr>
      <w:tr w:rsidR="0000222A" w:rsidRPr="00A81C63" w14:paraId="713A048A" w14:textId="77777777" w:rsidTr="006935A5">
        <w:trPr>
          <w:jc w:val="center"/>
        </w:trPr>
        <w:tc>
          <w:tcPr>
            <w:tcW w:w="2532" w:type="dxa"/>
          </w:tcPr>
          <w:p w14:paraId="168935A0" w14:textId="77777777" w:rsidR="0000222A" w:rsidRPr="004A4254" w:rsidRDefault="0000222A" w:rsidP="006935A5">
            <w:pPr>
              <w:pStyle w:val="BodyText"/>
              <w:jc w:val="center"/>
              <w:rPr>
                <w:rFonts w:ascii="Georgia" w:hAnsi="Georgia" w:cs="Times New Roman"/>
                <w:sz w:val="22"/>
                <w:szCs w:val="22"/>
              </w:rPr>
            </w:pPr>
            <w:r w:rsidRPr="004A4254">
              <w:rPr>
                <w:rFonts w:ascii="Georgia" w:hAnsi="Georgia" w:cs="Times New Roman"/>
                <w:sz w:val="22"/>
                <w:szCs w:val="22"/>
              </w:rPr>
              <w:t xml:space="preserve">Rata-rata </w:t>
            </w:r>
          </w:p>
        </w:tc>
        <w:tc>
          <w:tcPr>
            <w:tcW w:w="6946" w:type="dxa"/>
          </w:tcPr>
          <w:p w14:paraId="28DAE96F" w14:textId="77777777" w:rsidR="0000222A" w:rsidRPr="004A4254" w:rsidRDefault="0000222A" w:rsidP="006935A5">
            <w:pPr>
              <w:pStyle w:val="BodyText"/>
              <w:rPr>
                <w:rFonts w:ascii="Georgia" w:hAnsi="Georgia" w:cs="Times New Roman"/>
                <w:sz w:val="22"/>
                <w:szCs w:val="22"/>
              </w:rPr>
            </w:pPr>
            <w:r w:rsidRPr="004A4254">
              <w:rPr>
                <w:rFonts w:ascii="Georgia" w:hAnsi="Georgia" w:cs="Times New Roman"/>
                <w:sz w:val="22"/>
                <w:szCs w:val="22"/>
              </w:rPr>
              <w:t xml:space="preserve">                           50.55                                                18.64</w:t>
            </w:r>
          </w:p>
        </w:tc>
      </w:tr>
    </w:tbl>
    <w:p w14:paraId="59CD0B55" w14:textId="77777777" w:rsidR="0000222A" w:rsidRPr="00EA309D" w:rsidRDefault="0000222A" w:rsidP="0000222A">
      <w:pPr>
        <w:pStyle w:val="BodyText"/>
        <w:rPr>
          <w:rFonts w:ascii="Times New Roman" w:hAnsi="Times New Roman" w:cs="Times New Roman"/>
          <w:sz w:val="20"/>
          <w:szCs w:val="20"/>
        </w:rPr>
      </w:pPr>
    </w:p>
    <w:p w14:paraId="2A38969E" w14:textId="77777777" w:rsidR="0000222A" w:rsidRPr="006935A5" w:rsidRDefault="0000222A" w:rsidP="006935A5">
      <w:pPr>
        <w:pStyle w:val="BodyText"/>
        <w:ind w:firstLine="851"/>
        <w:jc w:val="both"/>
        <w:rPr>
          <w:rFonts w:ascii="Georgia" w:hAnsi="Georgia" w:cs="Times New Roman"/>
          <w:sz w:val="22"/>
          <w:szCs w:val="22"/>
        </w:rPr>
      </w:pPr>
      <w:r w:rsidRPr="006935A5">
        <w:rPr>
          <w:rFonts w:ascii="Georgia" w:hAnsi="Georgia" w:cs="Times New Roman"/>
          <w:sz w:val="22"/>
          <w:szCs w:val="22"/>
        </w:rPr>
        <w:t xml:space="preserve">Meskipun pengetahuan mahasiswa yang sudah ada sebelumnya masih jauh dari yang diharapkan, proses pembelajaran </w:t>
      </w:r>
      <w:r w:rsidRPr="006935A5">
        <w:rPr>
          <w:rFonts w:ascii="Georgia" w:hAnsi="Georgia" w:cs="Times New Roman"/>
          <w:i/>
          <w:iCs/>
          <w:sz w:val="22"/>
          <w:szCs w:val="22"/>
          <w:lang w:val="en-ID"/>
        </w:rPr>
        <w:t xml:space="preserve">Problem based </w:t>
      </w:r>
      <w:proofErr w:type="gramStart"/>
      <w:r w:rsidRPr="006935A5">
        <w:rPr>
          <w:rFonts w:ascii="Georgia" w:hAnsi="Georgia" w:cs="Times New Roman"/>
          <w:i/>
          <w:iCs/>
          <w:sz w:val="22"/>
          <w:szCs w:val="22"/>
          <w:lang w:val="en-ID"/>
        </w:rPr>
        <w:t>learning</w:t>
      </w:r>
      <w:r w:rsidRPr="006935A5">
        <w:rPr>
          <w:rFonts w:ascii="Georgia" w:hAnsi="Georgia" w:cs="Times New Roman"/>
          <w:i/>
          <w:sz w:val="22"/>
          <w:szCs w:val="22"/>
        </w:rPr>
        <w:t xml:space="preserve"> </w:t>
      </w:r>
      <w:r w:rsidRPr="006935A5">
        <w:rPr>
          <w:rFonts w:ascii="Georgia" w:hAnsi="Georgia" w:cs="Times New Roman"/>
          <w:iCs/>
          <w:sz w:val="22"/>
          <w:szCs w:val="22"/>
        </w:rPr>
        <w:t xml:space="preserve"> </w:t>
      </w:r>
      <w:r w:rsidRPr="006935A5">
        <w:rPr>
          <w:rFonts w:ascii="Georgia" w:hAnsi="Georgia" w:cs="Times New Roman"/>
          <w:sz w:val="22"/>
          <w:szCs w:val="22"/>
        </w:rPr>
        <w:t>sangat</w:t>
      </w:r>
      <w:proofErr w:type="gramEnd"/>
      <w:r w:rsidRPr="006935A5">
        <w:rPr>
          <w:rFonts w:ascii="Georgia" w:hAnsi="Georgia" w:cs="Times New Roman"/>
          <w:sz w:val="22"/>
          <w:szCs w:val="22"/>
        </w:rPr>
        <w:t xml:space="preserve"> membantu mereka dalam memperoleh pengetahuan tentang </w:t>
      </w:r>
      <w:r w:rsidRPr="006935A5">
        <w:rPr>
          <w:rFonts w:ascii="Georgia" w:hAnsi="Georgia" w:cs="Times New Roman"/>
          <w:i/>
          <w:iCs/>
          <w:sz w:val="22"/>
          <w:szCs w:val="22"/>
        </w:rPr>
        <w:t>local wisdom</w:t>
      </w:r>
      <w:r w:rsidRPr="006935A5">
        <w:rPr>
          <w:rFonts w:ascii="Georgia" w:hAnsi="Georgia" w:cs="Times New Roman"/>
          <w:sz w:val="22"/>
          <w:szCs w:val="22"/>
        </w:rPr>
        <w:t xml:space="preserve"> yang bukan berasal dari daerah asal merekasecara individu. Dari hasil analisis Nilai N-Gain terungkap bahwa nilai N-Gain keseluruhan kelompok eksperimen lebih tinggi (31</w:t>
      </w:r>
      <w:proofErr w:type="gramStart"/>
      <w:r w:rsidRPr="006935A5">
        <w:rPr>
          <w:rFonts w:ascii="Georgia" w:hAnsi="Georgia" w:cs="Times New Roman"/>
          <w:sz w:val="22"/>
          <w:szCs w:val="22"/>
        </w:rPr>
        <w:t>,91</w:t>
      </w:r>
      <w:proofErr w:type="gramEnd"/>
      <w:r w:rsidRPr="006935A5">
        <w:rPr>
          <w:rFonts w:ascii="Georgia" w:hAnsi="Georgia" w:cs="Times New Roman"/>
          <w:sz w:val="22"/>
          <w:szCs w:val="22"/>
        </w:rPr>
        <w:t xml:space="preserve">) dibandingkan dengan kelompok kontrol. Demikian pula hasil uji LSD juga menunjukkan bahwa </w:t>
      </w:r>
      <w:r w:rsidRPr="006935A5">
        <w:rPr>
          <w:rFonts w:ascii="Georgia" w:hAnsi="Georgia" w:cs="Times New Roman"/>
          <w:i/>
          <w:iCs/>
          <w:sz w:val="22"/>
          <w:szCs w:val="22"/>
          <w:lang w:val="en-ID"/>
        </w:rPr>
        <w:t xml:space="preserve">Problem based </w:t>
      </w:r>
      <w:proofErr w:type="gramStart"/>
      <w:r w:rsidRPr="006935A5">
        <w:rPr>
          <w:rFonts w:ascii="Georgia" w:hAnsi="Georgia" w:cs="Times New Roman"/>
          <w:i/>
          <w:iCs/>
          <w:sz w:val="22"/>
          <w:szCs w:val="22"/>
          <w:lang w:val="en-ID"/>
        </w:rPr>
        <w:t>learning</w:t>
      </w:r>
      <w:r w:rsidRPr="006935A5">
        <w:rPr>
          <w:rFonts w:ascii="Georgia" w:hAnsi="Georgia" w:cs="Times New Roman"/>
          <w:i/>
          <w:sz w:val="22"/>
          <w:szCs w:val="22"/>
        </w:rPr>
        <w:t xml:space="preserve"> </w:t>
      </w:r>
      <w:r w:rsidRPr="006935A5">
        <w:rPr>
          <w:rFonts w:ascii="Georgia" w:hAnsi="Georgia" w:cs="Times New Roman"/>
          <w:iCs/>
          <w:sz w:val="22"/>
          <w:szCs w:val="22"/>
        </w:rPr>
        <w:t xml:space="preserve"> </w:t>
      </w:r>
      <w:r w:rsidRPr="006935A5">
        <w:rPr>
          <w:rFonts w:ascii="Georgia" w:hAnsi="Georgia" w:cs="Times New Roman"/>
          <w:sz w:val="22"/>
          <w:szCs w:val="22"/>
        </w:rPr>
        <w:t>lebih</w:t>
      </w:r>
      <w:proofErr w:type="gramEnd"/>
      <w:r w:rsidRPr="006935A5">
        <w:rPr>
          <w:rFonts w:ascii="Georgia" w:hAnsi="Georgia" w:cs="Times New Roman"/>
          <w:sz w:val="22"/>
          <w:szCs w:val="22"/>
        </w:rPr>
        <w:t xml:space="preserve"> efektif  dibandingkan dengan model pembelajaran konvensional, terlebih lagi ketika dibantu dengan sistem teknologi dan informasi (pembelajaran dalam jaringan).  Karena pada abad terakhir ini dalam proses pembelajaran telah terjadi pergeseran yang signifikan dari layanan manufaktur kepada layanan yang menekankan pada informasi dan pengetahuan</w:t>
      </w:r>
      <w:r w:rsidRPr="006935A5">
        <w:rPr>
          <w:rFonts w:ascii="Georgia" w:hAnsi="Georgia" w:cs="Times New Roman"/>
          <w:i/>
          <w:sz w:val="22"/>
          <w:szCs w:val="22"/>
        </w:rPr>
        <w:t xml:space="preserve"> </w:t>
      </w:r>
      <w:r w:rsidRPr="006935A5">
        <w:rPr>
          <w:rFonts w:ascii="Georgia" w:hAnsi="Georgia" w:cs="Times New Roman"/>
          <w:iCs/>
          <w:sz w:val="22"/>
          <w:szCs w:val="22"/>
        </w:rPr>
        <w:t>yang lebih pada</w:t>
      </w:r>
      <w:r w:rsidRPr="006935A5">
        <w:rPr>
          <w:rFonts w:ascii="Georgia" w:hAnsi="Georgia" w:cs="Times New Roman"/>
          <w:i/>
          <w:sz w:val="22"/>
          <w:szCs w:val="22"/>
        </w:rPr>
        <w:t xml:space="preserve"> Problem based learning</w:t>
      </w:r>
      <w:r w:rsidRPr="006935A5">
        <w:rPr>
          <w:rFonts w:ascii="Georgia" w:hAnsi="Georgia" w:cs="Times New Roman"/>
          <w:sz w:val="22"/>
          <w:szCs w:val="22"/>
        </w:rPr>
        <w:t xml:space="preserve"> yang tumbuh dan meluas secara eksponensial </w:t>
      </w:r>
      <w:r w:rsidRPr="006935A5">
        <w:rPr>
          <w:rFonts w:ascii="Georgia" w:hAnsi="Georgia" w:cs="Times New Roman"/>
          <w:sz w:val="22"/>
          <w:szCs w:val="22"/>
        </w:rPr>
        <w:fldChar w:fldCharType="begin" w:fldLock="1"/>
      </w:r>
      <w:r w:rsidRPr="006935A5">
        <w:rPr>
          <w:rFonts w:ascii="Georgia" w:hAnsi="Georgia" w:cs="Times New Roman"/>
          <w:sz w:val="22"/>
          <w:szCs w:val="22"/>
        </w:rPr>
        <w:instrText>ADDIN CSL_CITATION {"citationItems":[{"id":"ITEM-1","itemData":{"DOI":"10.21831/jser.v4i1.34234","abstract":"This study aims to analyze the effect of the Sosio-Scientific Issues (SSI) based Problem Based Learning (PBL) on increasing scientific literacy and problem-solving skills of junior high school students. The type of research is Quasi experiment with Nonequivalent Control Group Design. The population included class VII Junior High School of 6 Yogyakarta that consisting of seven classes in the 2019/2020 school year. The sample is determined by the Purposive Sampling technique. The research instruments were pretest and posttest questions of scientific literacy and students' problem-solving skills. Hypothesis testing is done with MANOVA and effect size calculation to find out how much influence is given. Based on the MANOVA test, the Sig value is 0,000 that &lt;α (0.05) so that Ha is accepted (H0 is rejected). As for the calculation of the effect size obtained a score of 0.897 (high enough), which means that SSI-based PBL has a significant effect on increasing scientific literacy and a score of 1,027 (high), which means that SSI-based PBL has a high effect on improving students' problem-solving skills. Based on these results it can be concluded that PBI based on SSI affects the increasing scientific literacy and problem-solving skills.","author":[{"dropping-particle":"","family":"Hestiana","given":"Hestiana","non-dropping-particle":"","parse-names":false,"suffix":""},{"dropping-particle":"","family":"Rosana","given":"Dadan","non-dropping-particle":"","parse-names":false,"suffix":""}],"container-title":"Journal of Science Education Research","id":"ITEM-1","issue":"1","issued":{"date-parts":[["2020"]]},"page":"15-21","title":"The Effect of Problem Based Learning Based Sosio-Scientific Issues on Scientific Literacy and Problem-Solving Skills of Junior High School Students","type":"article-journal","volume":"4"},"uris":["http://www.mendeley.com/documents/?uuid=49645a4d-4791-4f99-ace9-9582aed7b29c"]}],"mendeley":{"formattedCitation":"(Hestiana &amp; Rosana, 2020)","plainTextFormattedCitation":"(Hestiana &amp; Rosana, 2020)","previouslyFormattedCitation":"(Hestiana &amp; Rosana, 2020)"},"properties":{"noteIndex":0},"schema":"https://github.com/citation-style-language/schema/raw/master/csl-citation.json"}</w:instrText>
      </w:r>
      <w:r w:rsidRPr="006935A5">
        <w:rPr>
          <w:rFonts w:ascii="Georgia" w:hAnsi="Georgia" w:cs="Times New Roman"/>
          <w:sz w:val="22"/>
          <w:szCs w:val="22"/>
        </w:rPr>
        <w:fldChar w:fldCharType="separate"/>
      </w:r>
      <w:r w:rsidRPr="006935A5">
        <w:rPr>
          <w:rFonts w:ascii="Georgia" w:hAnsi="Georgia" w:cs="Times New Roman"/>
          <w:noProof/>
          <w:sz w:val="22"/>
          <w:szCs w:val="22"/>
        </w:rPr>
        <w:t>(Hestiana &amp; Rosana, 2020)</w:t>
      </w:r>
      <w:r w:rsidRPr="006935A5">
        <w:rPr>
          <w:rFonts w:ascii="Georgia" w:hAnsi="Georgia" w:cs="Times New Roman"/>
          <w:sz w:val="22"/>
          <w:szCs w:val="22"/>
        </w:rPr>
        <w:fldChar w:fldCharType="end"/>
      </w:r>
      <w:r w:rsidRPr="006935A5">
        <w:rPr>
          <w:rFonts w:ascii="Georgia" w:hAnsi="Georgia" w:cs="Times New Roman"/>
          <w:sz w:val="22"/>
          <w:szCs w:val="22"/>
        </w:rPr>
        <w:t xml:space="preserve">. Teknologi informasi dan komunikasi telah mengubah cara belajar, sifat pekerjaan yang dapat dilakukan, dan makna hubungan social </w:t>
      </w:r>
      <w:r w:rsidRPr="006935A5">
        <w:rPr>
          <w:rFonts w:ascii="Georgia" w:hAnsi="Georgia" w:cs="Times New Roman"/>
          <w:sz w:val="22"/>
          <w:szCs w:val="22"/>
        </w:rPr>
        <w:fldChar w:fldCharType="begin" w:fldLock="1"/>
      </w:r>
      <w:r w:rsidRPr="006935A5">
        <w:rPr>
          <w:rFonts w:ascii="Georgia" w:hAnsi="Georgia" w:cs="Times New Roman"/>
          <w:sz w:val="22"/>
          <w:szCs w:val="22"/>
        </w:rPr>
        <w:instrText>ADDIN CSL_CITATION {"citationItems":[{"id":"ITEM-1","itemData":{"DOI":"10.14738/assrj.74.8046","abstract":"Digitalization signifies transformational or disruptive implications of digital technologies for businesses (new business and work models, new types of products/services, new types of customer).\r Digital technologies support new forms of innovation and entrepreneurial initiatives which hold implications at regional/national and societal and influence educators, policy making entities and other stakeholders.\r The formation of the entrepreneur as a person for digital transformation is important and considered, in a large part, to be due to learning. Entrepreneurship is “a process of new value creation” and digital entrepreneurship is understood as “a subcategory of entrepreneurship in which some or all of what would be physical in a traditional organization has been digitized”.\r Existing research on the digitalization of innovation and entrepreneurship refers mostly to specific fields or disciplines (e.g., marketing, economics, information systems, operations, strategy) and arguably, limited effort has been spent so far on adopting a more interdisciplinary view of the underlying issues. Disruptive innovation and entrepreneurs are strongly connected. Entrepreneurs are often the ones that develop new products or services that change an entire industry and  disruptive innovation  has the potential to improve student/employees outcomes also during their entrepreneurial education and training. Particularly it happens by breaking boundaries for an interdisciplinary entrepreneurial learning.\r After the Introduction, the paper includes results of literature review and of interviews the author done with entrepreneurs within some European projects about different forms of innovation and entrepreneurship, particularly digital disruptive innovation and entrepreneurship.\r A review of literature about entrepreneurial learning and basis components, which characterize it, are given in part 3. It includes also experience of the author in teaching and training entrepreneurs.\r The last part of the paper presents some interdisciplinary new approaches within entrepreneurial learning oriented to disruptive, digital innovation and digital entrepreneurship.  Developments within a European project with the participation of the author are also given.","author":[{"dropping-particle":"","family":"Hamburg","given":"Ileana","non-dropping-particle":"","parse-names":false,"suffix":""}],"container-title":"Advances in Social Sciences Research Journal","id":"ITEM-1","issue":"4","issued":{"date-parts":[["2020"]]},"page":"8-17","title":"Supporting Digital Innovations By Interdisciplinary Entrepreneurial Learning","type":"article-journal","volume":"7"},"uris":["http://www.mendeley.com/documents/?uuid=5c97a702-2560-4295-a2e6-aac76e0b841e"]}],"mendeley":{"formattedCitation":"(Hamburg, 2020)","plainTextFormattedCitation":"(Hamburg, 2020)"},"properties":{"noteIndex":0},"schema":"https://github.com/citation-style-language/schema/raw/master/csl-citation.json"}</w:instrText>
      </w:r>
      <w:r w:rsidRPr="006935A5">
        <w:rPr>
          <w:rFonts w:ascii="Georgia" w:hAnsi="Georgia" w:cs="Times New Roman"/>
          <w:sz w:val="22"/>
          <w:szCs w:val="22"/>
        </w:rPr>
        <w:fldChar w:fldCharType="separate"/>
      </w:r>
      <w:r w:rsidRPr="006935A5">
        <w:rPr>
          <w:rFonts w:ascii="Georgia" w:hAnsi="Georgia" w:cs="Times New Roman"/>
          <w:noProof/>
          <w:sz w:val="22"/>
          <w:szCs w:val="22"/>
        </w:rPr>
        <w:t>(Hamburg, 2020)</w:t>
      </w:r>
      <w:r w:rsidRPr="006935A5">
        <w:rPr>
          <w:rFonts w:ascii="Georgia" w:hAnsi="Georgia" w:cs="Times New Roman"/>
          <w:sz w:val="22"/>
          <w:szCs w:val="22"/>
        </w:rPr>
        <w:fldChar w:fldCharType="end"/>
      </w:r>
      <w:r w:rsidRPr="006935A5">
        <w:rPr>
          <w:rFonts w:ascii="Georgia" w:hAnsi="Georgia" w:cs="Times New Roman"/>
          <w:sz w:val="22"/>
          <w:szCs w:val="22"/>
        </w:rPr>
        <w:t xml:space="preserve">. Pengambilan keputusan bersama, berbagi informasi, berkolaborasi, berinovasi, dan kecepatan bekerja menjadi aspek yang sangat penting pada saat ini  </w:t>
      </w:r>
      <w:r w:rsidRPr="006935A5">
        <w:rPr>
          <w:rFonts w:ascii="Georgia" w:hAnsi="Georgia" w:cs="Times New Roman"/>
          <w:sz w:val="22"/>
          <w:szCs w:val="22"/>
        </w:rPr>
        <w:fldChar w:fldCharType="begin" w:fldLock="1"/>
      </w:r>
      <w:r w:rsidRPr="006935A5">
        <w:rPr>
          <w:rFonts w:ascii="Georgia" w:hAnsi="Georgia" w:cs="Times New Roman"/>
          <w:sz w:val="22"/>
          <w:szCs w:val="22"/>
        </w:rPr>
        <w:instrText>ADDIN CSL_CITATION {"citationItems":[{"id":"ITEM-1","itemData":{"DOI":"10.3389/fpsyg.2020.01572","ISSN":"16641078","abstract":"With the swift development of technology in recent years, entrepreneurs are facing rapid changes in industry. To cope with such changes at home and abroad, The Ministry of Education is actively promoting innovative education with the aim of cultivating students’ entrepreneurship. On this basis, this study proposes an innovative curriculum design based on an Internet-of-Things (IoT) programming course. The reason is that it develops computational thinking skills while students are learning programming and also cultivates logical thinking skills and problem-solving skills, which are critical to entrepreneurship. We also design a number of learning activities that enable students to express their opinions and ideas while gaining more knowledge through peer interaction and discussion. Overall, this study explores the impact of “maker education” on students’ attitudes toward computer thinking. The results indicate that maker education has a positive impact on their ability to learn computer skills. In terms of learning motivation, students are not motivated by maker education and reduce their confidence on the curriculum. The reason may be that the curriculum requires the acquisition of software and hardware skills, which will increase the student’s learning burden, so they more likely to encounter learning disabilities.","author":[{"dropping-particle":"","family":"Jeng","given":"Yu Lin","non-dropping-particle":"","parse-names":false,"suffix":""},{"dropping-particle":"","family":"Lai","given":"Chin Feng","non-dropping-particle":"","parse-names":false,"suffix":""},{"dropping-particle":"","family":"Huang","given":"Sheng Bo","non-dropping-particle":"","parse-names":false,"suffix":""},{"dropping-particle":"","family":"Chiu","given":"Po Sheng","non-dropping-particle":"","parse-names":false,"suffix":""},{"dropping-particle":"","family":"Zhong","given":"Hua Xu","non-dropping-particle":"","parse-names":false,"suffix":""}],"container-title":"Frontiers in Psychology","id":"ITEM-1","issue":"July","issued":{"date-parts":[["2020"]]},"page":"1-11","title":"To Cultivate Creativity and a Maker Mindset Through an Internet-of-Things Programming Course","type":"article-journal","volume":"11"},"uris":["http://www.mendeley.com/documents/?uuid=3bbe40a4-cf64-4cbf-9f9d-26db5c04d731"]}],"mendeley":{"formattedCitation":"(Jeng et al., 2020)","plainTextFormattedCitation":"(Jeng et al., 2020)","previouslyFormattedCitation":"(Jeng et al., 2020)"},"properties":{"noteIndex":0},"schema":"https://github.com/citation-style-language/schema/raw/master/csl-citation.json"}</w:instrText>
      </w:r>
      <w:r w:rsidRPr="006935A5">
        <w:rPr>
          <w:rFonts w:ascii="Georgia" w:hAnsi="Georgia" w:cs="Times New Roman"/>
          <w:sz w:val="22"/>
          <w:szCs w:val="22"/>
        </w:rPr>
        <w:fldChar w:fldCharType="separate"/>
      </w:r>
      <w:r w:rsidRPr="006935A5">
        <w:rPr>
          <w:rFonts w:ascii="Georgia" w:hAnsi="Georgia" w:cs="Times New Roman"/>
          <w:noProof/>
          <w:sz w:val="22"/>
          <w:szCs w:val="22"/>
        </w:rPr>
        <w:t>(Jeng et al., 2020)</w:t>
      </w:r>
      <w:r w:rsidRPr="006935A5">
        <w:rPr>
          <w:rFonts w:ascii="Georgia" w:hAnsi="Georgia" w:cs="Times New Roman"/>
          <w:sz w:val="22"/>
          <w:szCs w:val="22"/>
        </w:rPr>
        <w:fldChar w:fldCharType="end"/>
      </w:r>
      <w:r w:rsidRPr="006935A5">
        <w:rPr>
          <w:rFonts w:ascii="Georgia" w:hAnsi="Georgia" w:cs="Times New Roman"/>
          <w:sz w:val="22"/>
          <w:szCs w:val="22"/>
        </w:rPr>
        <w:t xml:space="preserve"> </w:t>
      </w:r>
    </w:p>
    <w:p w14:paraId="57F703F6" w14:textId="77777777" w:rsidR="0000222A" w:rsidRPr="006935A5" w:rsidRDefault="0000222A" w:rsidP="005F5498">
      <w:pPr>
        <w:pStyle w:val="BodyText"/>
        <w:ind w:firstLine="720"/>
        <w:jc w:val="both"/>
        <w:rPr>
          <w:rFonts w:ascii="Georgia" w:hAnsi="Georgia" w:cs="Times New Roman"/>
          <w:iCs/>
          <w:sz w:val="22"/>
          <w:szCs w:val="22"/>
        </w:rPr>
      </w:pPr>
      <w:r w:rsidRPr="006935A5">
        <w:rPr>
          <w:rFonts w:ascii="Georgia" w:hAnsi="Georgia" w:cs="Times New Roman"/>
          <w:sz w:val="22"/>
          <w:szCs w:val="22"/>
        </w:rPr>
        <w:t>Hasil Tes ANACOVA kemampuan berpikir kritis mahasiswa terhadap lima topic kearifan Lokal Maluku berkolaborasi</w:t>
      </w:r>
      <w:r w:rsidRPr="006935A5">
        <w:rPr>
          <w:rFonts w:ascii="Georgia" w:hAnsi="Georgia" w:cs="Times New Roman"/>
          <w:i/>
          <w:iCs/>
          <w:sz w:val="22"/>
          <w:szCs w:val="22"/>
        </w:rPr>
        <w:t xml:space="preserve"> Blended learning</w:t>
      </w:r>
      <w:r w:rsidRPr="006935A5">
        <w:rPr>
          <w:rFonts w:ascii="Georgia" w:hAnsi="Georgia" w:cs="Times New Roman"/>
          <w:sz w:val="22"/>
          <w:szCs w:val="22"/>
        </w:rPr>
        <w:t xml:space="preserve">, </w:t>
      </w:r>
      <w:r w:rsidRPr="006935A5">
        <w:rPr>
          <w:rFonts w:ascii="Georgia" w:hAnsi="Georgia" w:cs="Times New Roman"/>
          <w:sz w:val="22"/>
          <w:szCs w:val="22"/>
          <w:lang w:val="en-ID"/>
        </w:rPr>
        <w:t xml:space="preserve">menunjukkan bahwa </w:t>
      </w:r>
      <w:r w:rsidRPr="006935A5">
        <w:rPr>
          <w:rFonts w:ascii="Georgia" w:hAnsi="Georgia" w:cs="Times New Roman"/>
          <w:i/>
          <w:iCs/>
          <w:sz w:val="22"/>
          <w:szCs w:val="22"/>
          <w:lang w:val="en-ID"/>
        </w:rPr>
        <w:t>Problem based learning</w:t>
      </w:r>
      <w:r w:rsidRPr="006935A5">
        <w:rPr>
          <w:rFonts w:ascii="Georgia" w:hAnsi="Georgia" w:cs="Times New Roman"/>
          <w:i/>
          <w:sz w:val="22"/>
          <w:szCs w:val="22"/>
        </w:rPr>
        <w:t xml:space="preserve"> </w:t>
      </w:r>
      <w:r w:rsidRPr="006935A5">
        <w:rPr>
          <w:rFonts w:ascii="Georgia" w:hAnsi="Georgia" w:cs="Times New Roman"/>
          <w:iCs/>
          <w:sz w:val="22"/>
          <w:szCs w:val="22"/>
        </w:rPr>
        <w:t xml:space="preserve"> berpengaruh terhadap</w:t>
      </w:r>
      <w:r w:rsidRPr="006935A5">
        <w:rPr>
          <w:rFonts w:ascii="Georgia" w:hAnsi="Georgia" w:cs="Times New Roman"/>
          <w:sz w:val="22"/>
          <w:szCs w:val="22"/>
        </w:rPr>
        <w:t xml:space="preserve"> kemampuan </w:t>
      </w:r>
      <w:r w:rsidRPr="006935A5">
        <w:rPr>
          <w:rFonts w:ascii="Georgia" w:hAnsi="Georgia" w:cs="Times New Roman"/>
          <w:iCs/>
          <w:sz w:val="22"/>
          <w:szCs w:val="22"/>
        </w:rPr>
        <w:t>berpikir kritis</w:t>
      </w:r>
      <w:r w:rsidRPr="006935A5">
        <w:rPr>
          <w:rFonts w:ascii="Georgia" w:hAnsi="Georgia" w:cs="Times New Roman"/>
          <w:sz w:val="22"/>
          <w:szCs w:val="22"/>
        </w:rPr>
        <w:t xml:space="preserve"> mahasiswa </w:t>
      </w:r>
      <w:r w:rsidRPr="006935A5">
        <w:rPr>
          <w:rFonts w:ascii="Georgia" w:hAnsi="Georgia" w:cs="Times New Roman"/>
          <w:sz w:val="22"/>
          <w:szCs w:val="22"/>
          <w:lang w:val="en-ID"/>
        </w:rPr>
        <w:t xml:space="preserve">(p &lt;sig. 0,05). </w:t>
      </w:r>
      <w:proofErr w:type="gramStart"/>
      <w:r w:rsidRPr="006935A5">
        <w:rPr>
          <w:rFonts w:ascii="Georgia" w:hAnsi="Georgia" w:cs="Times New Roman"/>
          <w:sz w:val="22"/>
          <w:szCs w:val="22"/>
          <w:lang w:val="en-ID"/>
        </w:rPr>
        <w:t xml:space="preserve">Demikian juga perbedaan topik biokonservasi berpengaruh terhadap kemampuan </w:t>
      </w:r>
      <w:r w:rsidRPr="006935A5">
        <w:rPr>
          <w:rFonts w:ascii="Georgia" w:hAnsi="Georgia" w:cs="Times New Roman"/>
          <w:iCs/>
          <w:sz w:val="22"/>
          <w:szCs w:val="22"/>
        </w:rPr>
        <w:t>berpikir kritis</w:t>
      </w:r>
      <w:r w:rsidRPr="006935A5">
        <w:rPr>
          <w:rFonts w:ascii="Georgia" w:hAnsi="Georgia" w:cs="Times New Roman"/>
          <w:sz w:val="22"/>
          <w:szCs w:val="22"/>
        </w:rPr>
        <w:t xml:space="preserve"> mahasiswa.</w:t>
      </w:r>
      <w:proofErr w:type="gramEnd"/>
      <w:r w:rsidRPr="006935A5">
        <w:rPr>
          <w:rFonts w:ascii="Georgia" w:hAnsi="Georgia" w:cs="Times New Roman"/>
          <w:sz w:val="22"/>
          <w:szCs w:val="22"/>
        </w:rPr>
        <w:t xml:space="preserve"> Hasil tes ANACOVA terhadap kemampuan berpikir kritis </w:t>
      </w:r>
      <w:proofErr w:type="gramStart"/>
      <w:r w:rsidRPr="006935A5">
        <w:rPr>
          <w:rFonts w:ascii="Georgia" w:hAnsi="Georgia" w:cs="Times New Roman"/>
          <w:sz w:val="22"/>
          <w:szCs w:val="22"/>
        </w:rPr>
        <w:t>mahasiswa  terhadap</w:t>
      </w:r>
      <w:proofErr w:type="gramEnd"/>
      <w:r w:rsidRPr="006935A5">
        <w:rPr>
          <w:rFonts w:ascii="Georgia" w:hAnsi="Georgia" w:cs="Times New Roman"/>
          <w:sz w:val="22"/>
          <w:szCs w:val="22"/>
        </w:rPr>
        <w:t xml:space="preserve"> kearifan Lokal Maluku berkolaborasi</w:t>
      </w:r>
      <w:r w:rsidRPr="006935A5">
        <w:rPr>
          <w:rFonts w:ascii="Georgia" w:hAnsi="Georgia" w:cs="Times New Roman"/>
          <w:i/>
          <w:iCs/>
          <w:sz w:val="22"/>
          <w:szCs w:val="22"/>
        </w:rPr>
        <w:t xml:space="preserve"> Blended learning </w:t>
      </w:r>
      <w:r w:rsidRPr="006935A5">
        <w:rPr>
          <w:rFonts w:ascii="Georgia" w:hAnsi="Georgia" w:cs="Times New Roman"/>
          <w:iCs/>
          <w:sz w:val="22"/>
          <w:szCs w:val="22"/>
        </w:rPr>
        <w:t xml:space="preserve"> ditunjukkan pada Tabel 2.</w:t>
      </w:r>
    </w:p>
    <w:p w14:paraId="7D8C9B78" w14:textId="77777777" w:rsidR="006935A5" w:rsidRDefault="006935A5" w:rsidP="00582984">
      <w:pPr>
        <w:pStyle w:val="BodyText"/>
        <w:rPr>
          <w:rFonts w:ascii="Cambria Math" w:hAnsi="Cambria Math" w:cs="Times New Roman"/>
          <w:b/>
          <w:bCs/>
          <w:sz w:val="18"/>
          <w:szCs w:val="18"/>
        </w:rPr>
      </w:pPr>
      <w:bookmarkStart w:id="5" w:name="_Hlk48067295"/>
    </w:p>
    <w:p w14:paraId="7F4DAA57" w14:textId="3DDD2357" w:rsidR="0000222A" w:rsidRPr="004A4254" w:rsidRDefault="0000222A" w:rsidP="004A4254">
      <w:pPr>
        <w:pStyle w:val="BodyText"/>
        <w:jc w:val="center"/>
        <w:rPr>
          <w:rFonts w:ascii="Georgia" w:hAnsi="Georgia" w:cs="Times New Roman"/>
          <w:b/>
          <w:sz w:val="22"/>
          <w:szCs w:val="22"/>
        </w:rPr>
      </w:pPr>
      <w:proofErr w:type="gramStart"/>
      <w:r w:rsidRPr="006935A5">
        <w:rPr>
          <w:rFonts w:ascii="Georgia" w:hAnsi="Georgia" w:cs="Times New Roman"/>
          <w:b/>
          <w:bCs/>
          <w:sz w:val="22"/>
          <w:szCs w:val="22"/>
        </w:rPr>
        <w:t>Tabel 2</w:t>
      </w:r>
      <w:r w:rsidRPr="006935A5">
        <w:rPr>
          <w:rFonts w:ascii="Georgia" w:hAnsi="Georgia" w:cs="Times New Roman"/>
          <w:b/>
          <w:sz w:val="22"/>
          <w:szCs w:val="22"/>
        </w:rPr>
        <w:t>.</w:t>
      </w:r>
      <w:proofErr w:type="gramEnd"/>
      <w:r w:rsidRPr="006935A5">
        <w:rPr>
          <w:rFonts w:ascii="Georgia" w:hAnsi="Georgia" w:cs="Times New Roman"/>
          <w:b/>
          <w:sz w:val="22"/>
          <w:szCs w:val="22"/>
        </w:rPr>
        <w:t xml:space="preserve"> </w:t>
      </w:r>
      <w:r w:rsidR="004A4254">
        <w:rPr>
          <w:rFonts w:ascii="Georgia" w:hAnsi="Georgia" w:cs="Times New Roman"/>
          <w:b/>
          <w:sz w:val="22"/>
          <w:szCs w:val="22"/>
        </w:rPr>
        <w:t>K</w:t>
      </w:r>
      <w:r w:rsidRPr="006935A5">
        <w:rPr>
          <w:rFonts w:ascii="Georgia" w:hAnsi="Georgia" w:cs="Times New Roman"/>
          <w:b/>
          <w:sz w:val="22"/>
          <w:szCs w:val="22"/>
        </w:rPr>
        <w:t xml:space="preserve">eterampilan berpikir </w:t>
      </w:r>
      <w:proofErr w:type="gramStart"/>
      <w:r w:rsidRPr="006935A5">
        <w:rPr>
          <w:rFonts w:ascii="Georgia" w:hAnsi="Georgia" w:cs="Times New Roman"/>
          <w:b/>
          <w:sz w:val="22"/>
          <w:szCs w:val="22"/>
        </w:rPr>
        <w:t xml:space="preserve">kreatif </w:t>
      </w:r>
      <w:r w:rsidR="006935A5" w:rsidRPr="006935A5">
        <w:rPr>
          <w:rFonts w:ascii="Georgia" w:hAnsi="Georgia" w:cs="Times New Roman"/>
          <w:b/>
          <w:sz w:val="22"/>
          <w:szCs w:val="22"/>
        </w:rPr>
        <w:t xml:space="preserve"> </w:t>
      </w:r>
      <w:r w:rsidRPr="006935A5">
        <w:rPr>
          <w:rFonts w:ascii="Georgia" w:hAnsi="Georgia" w:cs="Times New Roman"/>
          <w:b/>
          <w:sz w:val="22"/>
          <w:szCs w:val="22"/>
        </w:rPr>
        <w:t>tentang</w:t>
      </w:r>
      <w:proofErr w:type="gramEnd"/>
      <w:r w:rsidRPr="006935A5">
        <w:rPr>
          <w:rFonts w:ascii="Georgia" w:hAnsi="Georgia" w:cs="Times New Roman"/>
          <w:b/>
          <w:sz w:val="22"/>
          <w:szCs w:val="22"/>
        </w:rPr>
        <w:t xml:space="preserve"> </w:t>
      </w:r>
      <w:r w:rsidRPr="006935A5">
        <w:rPr>
          <w:rFonts w:ascii="Georgia" w:hAnsi="Georgia" w:cs="Times New Roman"/>
          <w:b/>
          <w:iCs/>
          <w:sz w:val="22"/>
          <w:szCs w:val="22"/>
        </w:rPr>
        <w:t>local wisdom</w:t>
      </w:r>
      <w:r w:rsidRPr="006935A5">
        <w:rPr>
          <w:rFonts w:ascii="Georgia" w:hAnsi="Georgia" w:cs="Times New Roman"/>
          <w:b/>
          <w:sz w:val="22"/>
          <w:szCs w:val="22"/>
        </w:rPr>
        <w:t xml:space="preserve"> meng</w:t>
      </w:r>
      <w:r w:rsidR="006935A5" w:rsidRPr="006935A5">
        <w:rPr>
          <w:rFonts w:ascii="Georgia" w:hAnsi="Georgia" w:cs="Times New Roman"/>
          <w:b/>
          <w:sz w:val="22"/>
          <w:szCs w:val="22"/>
        </w:rPr>
        <w:t>g</w:t>
      </w:r>
      <w:r w:rsidRPr="006935A5">
        <w:rPr>
          <w:rFonts w:ascii="Georgia" w:hAnsi="Georgia" w:cs="Times New Roman"/>
          <w:b/>
          <w:sz w:val="22"/>
          <w:szCs w:val="22"/>
        </w:rPr>
        <w:t xml:space="preserve">unakan </w:t>
      </w:r>
      <w:r w:rsidRPr="006935A5">
        <w:rPr>
          <w:rFonts w:ascii="Georgia" w:hAnsi="Georgia" w:cs="Times New Roman"/>
          <w:b/>
          <w:iCs/>
          <w:sz w:val="22"/>
          <w:szCs w:val="22"/>
        </w:rPr>
        <w:t>problem based learning</w:t>
      </w:r>
    </w:p>
    <w:tbl>
      <w:tblPr>
        <w:tblW w:w="9695" w:type="dxa"/>
        <w:jc w:val="center"/>
        <w:tblInd w:w="-1110"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581"/>
        <w:gridCol w:w="2464"/>
        <w:gridCol w:w="815"/>
        <w:gridCol w:w="1380"/>
        <w:gridCol w:w="1000"/>
        <w:gridCol w:w="1455"/>
      </w:tblGrid>
      <w:tr w:rsidR="0000222A" w:rsidRPr="006935A5" w14:paraId="299BCB6C" w14:textId="77777777" w:rsidTr="004A4254">
        <w:trPr>
          <w:cantSplit/>
          <w:jc w:val="center"/>
        </w:trPr>
        <w:tc>
          <w:tcPr>
            <w:tcW w:w="2581" w:type="dxa"/>
            <w:tcBorders>
              <w:bottom w:val="single" w:sz="4" w:space="0" w:color="auto"/>
            </w:tcBorders>
            <w:shd w:val="clear" w:color="auto" w:fill="FFFFFF"/>
          </w:tcPr>
          <w:p w14:paraId="43DA4539" w14:textId="77777777" w:rsidR="0000222A" w:rsidRPr="004A4254" w:rsidRDefault="0000222A" w:rsidP="00156B72">
            <w:pPr>
              <w:pStyle w:val="BodyText"/>
              <w:jc w:val="center"/>
              <w:rPr>
                <w:rFonts w:ascii="Georgia" w:hAnsi="Georgia" w:cs="Times New Roman"/>
                <w:sz w:val="22"/>
                <w:szCs w:val="22"/>
                <w:lang w:val="en-ID"/>
              </w:rPr>
            </w:pPr>
            <w:r w:rsidRPr="004A4254">
              <w:rPr>
                <w:rFonts w:ascii="Georgia" w:hAnsi="Georgia" w:cs="Times New Roman"/>
                <w:sz w:val="22"/>
                <w:szCs w:val="22"/>
                <w:lang w:val="en-ID"/>
              </w:rPr>
              <w:t>Source</w:t>
            </w:r>
          </w:p>
        </w:tc>
        <w:tc>
          <w:tcPr>
            <w:tcW w:w="2464" w:type="dxa"/>
            <w:tcBorders>
              <w:bottom w:val="single" w:sz="4" w:space="0" w:color="auto"/>
            </w:tcBorders>
            <w:shd w:val="clear" w:color="auto" w:fill="FFFFFF"/>
          </w:tcPr>
          <w:p w14:paraId="279E8761" w14:textId="77777777" w:rsidR="0000222A" w:rsidRPr="004A4254" w:rsidRDefault="0000222A" w:rsidP="00156B72">
            <w:pPr>
              <w:pStyle w:val="BodyText"/>
              <w:jc w:val="center"/>
              <w:rPr>
                <w:rFonts w:ascii="Georgia" w:hAnsi="Georgia" w:cs="Times New Roman"/>
                <w:sz w:val="22"/>
                <w:szCs w:val="22"/>
                <w:lang w:val="en-ID"/>
              </w:rPr>
            </w:pPr>
            <w:r w:rsidRPr="004A4254">
              <w:rPr>
                <w:rFonts w:ascii="Georgia" w:hAnsi="Georgia" w:cs="Times New Roman"/>
                <w:sz w:val="22"/>
                <w:szCs w:val="22"/>
                <w:lang w:val="en-ID"/>
              </w:rPr>
              <w:t>Type III Sum of Squares</w:t>
            </w:r>
          </w:p>
        </w:tc>
        <w:tc>
          <w:tcPr>
            <w:tcW w:w="815" w:type="dxa"/>
            <w:tcBorders>
              <w:bottom w:val="single" w:sz="4" w:space="0" w:color="auto"/>
            </w:tcBorders>
            <w:shd w:val="clear" w:color="auto" w:fill="FFFFFF"/>
          </w:tcPr>
          <w:p w14:paraId="07BC6EC1" w14:textId="77777777" w:rsidR="0000222A" w:rsidRPr="004A4254" w:rsidRDefault="0000222A" w:rsidP="00156B72">
            <w:pPr>
              <w:pStyle w:val="BodyText"/>
              <w:jc w:val="center"/>
              <w:rPr>
                <w:rFonts w:ascii="Georgia" w:hAnsi="Georgia" w:cs="Times New Roman"/>
                <w:sz w:val="22"/>
                <w:szCs w:val="22"/>
                <w:lang w:val="en-ID"/>
              </w:rPr>
            </w:pPr>
            <w:r w:rsidRPr="004A4254">
              <w:rPr>
                <w:rFonts w:ascii="Georgia" w:hAnsi="Georgia" w:cs="Times New Roman"/>
                <w:sz w:val="22"/>
                <w:szCs w:val="22"/>
                <w:lang w:val="en-ID"/>
              </w:rPr>
              <w:t>df</w:t>
            </w:r>
          </w:p>
        </w:tc>
        <w:tc>
          <w:tcPr>
            <w:tcW w:w="1380" w:type="dxa"/>
            <w:tcBorders>
              <w:bottom w:val="single" w:sz="4" w:space="0" w:color="auto"/>
            </w:tcBorders>
            <w:shd w:val="clear" w:color="auto" w:fill="FFFFFF"/>
          </w:tcPr>
          <w:p w14:paraId="62F1A5C6" w14:textId="77777777" w:rsidR="0000222A" w:rsidRPr="004A4254" w:rsidRDefault="0000222A" w:rsidP="00156B72">
            <w:pPr>
              <w:pStyle w:val="BodyText"/>
              <w:jc w:val="center"/>
              <w:rPr>
                <w:rFonts w:ascii="Georgia" w:hAnsi="Georgia" w:cs="Times New Roman"/>
                <w:sz w:val="22"/>
                <w:szCs w:val="22"/>
                <w:lang w:val="en-ID"/>
              </w:rPr>
            </w:pPr>
            <w:r w:rsidRPr="004A4254">
              <w:rPr>
                <w:rFonts w:ascii="Georgia" w:hAnsi="Georgia" w:cs="Times New Roman"/>
                <w:sz w:val="22"/>
                <w:szCs w:val="22"/>
                <w:lang w:val="en-ID"/>
              </w:rPr>
              <w:t>Mean Square</w:t>
            </w:r>
          </w:p>
        </w:tc>
        <w:tc>
          <w:tcPr>
            <w:tcW w:w="1000" w:type="dxa"/>
            <w:tcBorders>
              <w:bottom w:val="single" w:sz="4" w:space="0" w:color="auto"/>
            </w:tcBorders>
            <w:shd w:val="clear" w:color="auto" w:fill="FFFFFF"/>
          </w:tcPr>
          <w:p w14:paraId="6B717797" w14:textId="77777777" w:rsidR="0000222A" w:rsidRPr="004A4254" w:rsidRDefault="0000222A" w:rsidP="00156B72">
            <w:pPr>
              <w:pStyle w:val="BodyText"/>
              <w:jc w:val="center"/>
              <w:rPr>
                <w:rFonts w:ascii="Georgia" w:hAnsi="Georgia" w:cs="Times New Roman"/>
                <w:sz w:val="22"/>
                <w:szCs w:val="22"/>
                <w:lang w:val="en-ID"/>
              </w:rPr>
            </w:pPr>
            <w:r w:rsidRPr="004A4254">
              <w:rPr>
                <w:rFonts w:ascii="Georgia" w:hAnsi="Georgia" w:cs="Times New Roman"/>
                <w:sz w:val="22"/>
                <w:szCs w:val="22"/>
                <w:lang w:val="en-ID"/>
              </w:rPr>
              <w:t>F</w:t>
            </w:r>
          </w:p>
        </w:tc>
        <w:tc>
          <w:tcPr>
            <w:tcW w:w="1455" w:type="dxa"/>
            <w:tcBorders>
              <w:bottom w:val="single" w:sz="4" w:space="0" w:color="auto"/>
            </w:tcBorders>
            <w:shd w:val="clear" w:color="auto" w:fill="FFFFFF"/>
          </w:tcPr>
          <w:p w14:paraId="7B05D3D0" w14:textId="77777777" w:rsidR="0000222A" w:rsidRPr="004A4254" w:rsidRDefault="0000222A" w:rsidP="00156B72">
            <w:pPr>
              <w:pStyle w:val="BodyText"/>
              <w:jc w:val="center"/>
              <w:rPr>
                <w:rFonts w:ascii="Georgia" w:hAnsi="Georgia" w:cs="Times New Roman"/>
                <w:sz w:val="22"/>
                <w:szCs w:val="22"/>
                <w:lang w:val="en-ID"/>
              </w:rPr>
            </w:pPr>
            <w:r w:rsidRPr="004A4254">
              <w:rPr>
                <w:rFonts w:ascii="Georgia" w:hAnsi="Georgia" w:cs="Times New Roman"/>
                <w:sz w:val="22"/>
                <w:szCs w:val="22"/>
                <w:lang w:val="en-ID"/>
              </w:rPr>
              <w:t>Sig.</w:t>
            </w:r>
          </w:p>
        </w:tc>
      </w:tr>
      <w:tr w:rsidR="0000222A" w:rsidRPr="006935A5" w14:paraId="5ED7812C" w14:textId="77777777" w:rsidTr="004A4254">
        <w:trPr>
          <w:cantSplit/>
          <w:jc w:val="center"/>
        </w:trPr>
        <w:tc>
          <w:tcPr>
            <w:tcW w:w="2581" w:type="dxa"/>
            <w:tcBorders>
              <w:bottom w:val="nil"/>
            </w:tcBorders>
            <w:shd w:val="clear" w:color="auto" w:fill="FFFFFF"/>
            <w:vAlign w:val="center"/>
          </w:tcPr>
          <w:p w14:paraId="58D7C79F"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Corrected Model</w:t>
            </w:r>
          </w:p>
        </w:tc>
        <w:tc>
          <w:tcPr>
            <w:tcW w:w="2464" w:type="dxa"/>
            <w:tcBorders>
              <w:bottom w:val="nil"/>
            </w:tcBorders>
            <w:shd w:val="clear" w:color="auto" w:fill="FFFFFF"/>
          </w:tcPr>
          <w:p w14:paraId="69121359"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1320.217</w:t>
            </w:r>
            <w:r w:rsidRPr="004A4254">
              <w:rPr>
                <w:rFonts w:ascii="Georgia" w:hAnsi="Georgia" w:cs="Times New Roman"/>
                <w:color w:val="000000"/>
                <w:vertAlign w:val="superscript"/>
                <w:lang w:val="en-ID"/>
              </w:rPr>
              <w:t>a</w:t>
            </w:r>
          </w:p>
        </w:tc>
        <w:tc>
          <w:tcPr>
            <w:tcW w:w="815" w:type="dxa"/>
            <w:tcBorders>
              <w:bottom w:val="nil"/>
            </w:tcBorders>
            <w:shd w:val="clear" w:color="auto" w:fill="FFFFFF"/>
          </w:tcPr>
          <w:p w14:paraId="757D2F72"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5</w:t>
            </w:r>
          </w:p>
        </w:tc>
        <w:tc>
          <w:tcPr>
            <w:tcW w:w="1380" w:type="dxa"/>
            <w:tcBorders>
              <w:bottom w:val="nil"/>
            </w:tcBorders>
            <w:shd w:val="clear" w:color="auto" w:fill="FFFFFF"/>
          </w:tcPr>
          <w:p w14:paraId="5E921AC1"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264.043</w:t>
            </w:r>
          </w:p>
        </w:tc>
        <w:tc>
          <w:tcPr>
            <w:tcW w:w="1000" w:type="dxa"/>
            <w:tcBorders>
              <w:bottom w:val="nil"/>
            </w:tcBorders>
            <w:shd w:val="clear" w:color="auto" w:fill="FFFFFF"/>
          </w:tcPr>
          <w:p w14:paraId="26193EFF"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12.636</w:t>
            </w:r>
          </w:p>
        </w:tc>
        <w:tc>
          <w:tcPr>
            <w:tcW w:w="1455" w:type="dxa"/>
            <w:tcBorders>
              <w:bottom w:val="nil"/>
            </w:tcBorders>
            <w:shd w:val="clear" w:color="auto" w:fill="FFFFFF"/>
          </w:tcPr>
          <w:p w14:paraId="31929128"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.000</w:t>
            </w:r>
          </w:p>
        </w:tc>
      </w:tr>
      <w:tr w:rsidR="0000222A" w:rsidRPr="006935A5" w14:paraId="1ED89B82" w14:textId="77777777" w:rsidTr="004A4254">
        <w:trPr>
          <w:cantSplit/>
          <w:jc w:val="center"/>
        </w:trPr>
        <w:tc>
          <w:tcPr>
            <w:tcW w:w="2581" w:type="dxa"/>
            <w:tcBorders>
              <w:top w:val="nil"/>
              <w:bottom w:val="nil"/>
            </w:tcBorders>
            <w:shd w:val="clear" w:color="auto" w:fill="FFFFFF"/>
            <w:vAlign w:val="center"/>
          </w:tcPr>
          <w:p w14:paraId="0C83666E"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c>
          <w:tcPr>
            <w:tcW w:w="2464" w:type="dxa"/>
            <w:tcBorders>
              <w:top w:val="nil"/>
              <w:bottom w:val="nil"/>
            </w:tcBorders>
            <w:shd w:val="clear" w:color="auto" w:fill="FFFFFF"/>
          </w:tcPr>
          <w:p w14:paraId="27FD3D97"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55.371</w:t>
            </w:r>
          </w:p>
        </w:tc>
        <w:tc>
          <w:tcPr>
            <w:tcW w:w="815" w:type="dxa"/>
            <w:tcBorders>
              <w:top w:val="nil"/>
              <w:bottom w:val="nil"/>
            </w:tcBorders>
            <w:shd w:val="clear" w:color="auto" w:fill="FFFFFF"/>
          </w:tcPr>
          <w:p w14:paraId="3930831A"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w:t>
            </w:r>
          </w:p>
        </w:tc>
        <w:tc>
          <w:tcPr>
            <w:tcW w:w="1380" w:type="dxa"/>
            <w:tcBorders>
              <w:top w:val="nil"/>
              <w:bottom w:val="nil"/>
            </w:tcBorders>
            <w:shd w:val="clear" w:color="auto" w:fill="FFFFFF"/>
          </w:tcPr>
          <w:p w14:paraId="15224D98"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55.371</w:t>
            </w:r>
          </w:p>
        </w:tc>
        <w:tc>
          <w:tcPr>
            <w:tcW w:w="1000" w:type="dxa"/>
            <w:tcBorders>
              <w:top w:val="nil"/>
              <w:bottom w:val="nil"/>
            </w:tcBorders>
            <w:shd w:val="clear" w:color="auto" w:fill="FFFFFF"/>
          </w:tcPr>
          <w:p w14:paraId="60078F31"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2.650</w:t>
            </w:r>
          </w:p>
        </w:tc>
        <w:tc>
          <w:tcPr>
            <w:tcW w:w="1455" w:type="dxa"/>
            <w:tcBorders>
              <w:top w:val="nil"/>
              <w:bottom w:val="nil"/>
            </w:tcBorders>
            <w:shd w:val="clear" w:color="auto" w:fill="FFFFFF"/>
          </w:tcPr>
          <w:p w14:paraId="1D0D35E0"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.106</w:t>
            </w:r>
          </w:p>
        </w:tc>
      </w:tr>
      <w:tr w:rsidR="0000222A" w:rsidRPr="006935A5" w14:paraId="46B3B09B" w14:textId="77777777" w:rsidTr="004A4254">
        <w:trPr>
          <w:cantSplit/>
          <w:jc w:val="center"/>
        </w:trPr>
        <w:tc>
          <w:tcPr>
            <w:tcW w:w="2581" w:type="dxa"/>
            <w:tcBorders>
              <w:top w:val="nil"/>
              <w:bottom w:val="nil"/>
            </w:tcBorders>
            <w:shd w:val="clear" w:color="auto" w:fill="FFFFFF"/>
            <w:vAlign w:val="center"/>
          </w:tcPr>
          <w:p w14:paraId="76D2887D"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ProblemBasedLearning</w:t>
            </w:r>
          </w:p>
        </w:tc>
        <w:tc>
          <w:tcPr>
            <w:tcW w:w="2464" w:type="dxa"/>
            <w:tcBorders>
              <w:top w:val="nil"/>
              <w:bottom w:val="nil"/>
            </w:tcBorders>
            <w:shd w:val="clear" w:color="auto" w:fill="FFFFFF"/>
          </w:tcPr>
          <w:p w14:paraId="05CB2172"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672.099</w:t>
            </w:r>
          </w:p>
        </w:tc>
        <w:tc>
          <w:tcPr>
            <w:tcW w:w="815" w:type="dxa"/>
            <w:tcBorders>
              <w:top w:val="nil"/>
              <w:bottom w:val="nil"/>
            </w:tcBorders>
            <w:shd w:val="clear" w:color="auto" w:fill="FFFFFF"/>
          </w:tcPr>
          <w:p w14:paraId="5CCEB375"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w:t>
            </w:r>
          </w:p>
        </w:tc>
        <w:tc>
          <w:tcPr>
            <w:tcW w:w="1380" w:type="dxa"/>
            <w:tcBorders>
              <w:top w:val="nil"/>
              <w:bottom w:val="nil"/>
            </w:tcBorders>
            <w:shd w:val="clear" w:color="auto" w:fill="FFFFFF"/>
          </w:tcPr>
          <w:p w14:paraId="00C76D51"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672.099</w:t>
            </w:r>
          </w:p>
        </w:tc>
        <w:tc>
          <w:tcPr>
            <w:tcW w:w="1000" w:type="dxa"/>
            <w:tcBorders>
              <w:top w:val="nil"/>
              <w:bottom w:val="nil"/>
            </w:tcBorders>
            <w:shd w:val="clear" w:color="auto" w:fill="FFFFFF"/>
          </w:tcPr>
          <w:p w14:paraId="7DB97FC8"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32.165</w:t>
            </w:r>
          </w:p>
        </w:tc>
        <w:tc>
          <w:tcPr>
            <w:tcW w:w="1455" w:type="dxa"/>
            <w:tcBorders>
              <w:top w:val="nil"/>
              <w:bottom w:val="nil"/>
            </w:tcBorders>
            <w:shd w:val="clear" w:color="auto" w:fill="FFFFFF"/>
          </w:tcPr>
          <w:p w14:paraId="5068272C"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.000</w:t>
            </w:r>
          </w:p>
        </w:tc>
      </w:tr>
      <w:tr w:rsidR="0000222A" w:rsidRPr="006935A5" w14:paraId="375C52C9" w14:textId="77777777" w:rsidTr="004A4254">
        <w:trPr>
          <w:cantSplit/>
          <w:jc w:val="center"/>
        </w:trPr>
        <w:tc>
          <w:tcPr>
            <w:tcW w:w="2581" w:type="dxa"/>
            <w:tcBorders>
              <w:top w:val="nil"/>
              <w:bottom w:val="nil"/>
            </w:tcBorders>
            <w:shd w:val="clear" w:color="auto" w:fill="FFFFFF"/>
            <w:vAlign w:val="center"/>
          </w:tcPr>
          <w:p w14:paraId="768AFA2E"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Topik_LocalWisdom</w:t>
            </w:r>
          </w:p>
        </w:tc>
        <w:tc>
          <w:tcPr>
            <w:tcW w:w="2464" w:type="dxa"/>
            <w:tcBorders>
              <w:top w:val="nil"/>
              <w:bottom w:val="nil"/>
            </w:tcBorders>
            <w:shd w:val="clear" w:color="auto" w:fill="FFFFFF"/>
          </w:tcPr>
          <w:p w14:paraId="4CACA8AD"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582.781</w:t>
            </w:r>
          </w:p>
        </w:tc>
        <w:tc>
          <w:tcPr>
            <w:tcW w:w="815" w:type="dxa"/>
            <w:tcBorders>
              <w:top w:val="nil"/>
              <w:bottom w:val="nil"/>
            </w:tcBorders>
            <w:shd w:val="clear" w:color="auto" w:fill="FFFFFF"/>
          </w:tcPr>
          <w:p w14:paraId="16CFD954"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4</w:t>
            </w:r>
          </w:p>
        </w:tc>
        <w:tc>
          <w:tcPr>
            <w:tcW w:w="1380" w:type="dxa"/>
            <w:tcBorders>
              <w:top w:val="nil"/>
              <w:bottom w:val="nil"/>
            </w:tcBorders>
            <w:shd w:val="clear" w:color="auto" w:fill="FFFFFF"/>
          </w:tcPr>
          <w:p w14:paraId="3ED1353F"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145.695</w:t>
            </w:r>
          </w:p>
        </w:tc>
        <w:tc>
          <w:tcPr>
            <w:tcW w:w="1000" w:type="dxa"/>
            <w:tcBorders>
              <w:top w:val="nil"/>
              <w:bottom w:val="nil"/>
            </w:tcBorders>
            <w:shd w:val="clear" w:color="auto" w:fill="FFFFFF"/>
          </w:tcPr>
          <w:p w14:paraId="7AF48188"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6.973</w:t>
            </w:r>
          </w:p>
        </w:tc>
        <w:tc>
          <w:tcPr>
            <w:tcW w:w="1455" w:type="dxa"/>
            <w:tcBorders>
              <w:top w:val="nil"/>
              <w:bottom w:val="nil"/>
            </w:tcBorders>
            <w:shd w:val="clear" w:color="auto" w:fill="FFFFFF"/>
          </w:tcPr>
          <w:p w14:paraId="111A41D5"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.000</w:t>
            </w:r>
          </w:p>
        </w:tc>
      </w:tr>
      <w:tr w:rsidR="0000222A" w:rsidRPr="006935A5" w14:paraId="1AD73536" w14:textId="77777777" w:rsidTr="004A4254">
        <w:trPr>
          <w:cantSplit/>
          <w:jc w:val="center"/>
        </w:trPr>
        <w:tc>
          <w:tcPr>
            <w:tcW w:w="2581" w:type="dxa"/>
            <w:tcBorders>
              <w:top w:val="nil"/>
              <w:bottom w:val="nil"/>
            </w:tcBorders>
            <w:shd w:val="clear" w:color="auto" w:fill="FFFFFF"/>
            <w:vAlign w:val="center"/>
          </w:tcPr>
          <w:p w14:paraId="6BE0AAA8"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Error</w:t>
            </w:r>
          </w:p>
        </w:tc>
        <w:tc>
          <w:tcPr>
            <w:tcW w:w="2464" w:type="dxa"/>
            <w:tcBorders>
              <w:top w:val="nil"/>
              <w:bottom w:val="nil"/>
            </w:tcBorders>
            <w:shd w:val="clear" w:color="auto" w:fill="FFFFFF"/>
          </w:tcPr>
          <w:p w14:paraId="24FFCD5E"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2695.531</w:t>
            </w:r>
          </w:p>
        </w:tc>
        <w:tc>
          <w:tcPr>
            <w:tcW w:w="815" w:type="dxa"/>
            <w:tcBorders>
              <w:top w:val="nil"/>
              <w:bottom w:val="nil"/>
            </w:tcBorders>
            <w:shd w:val="clear" w:color="auto" w:fill="FFFFFF"/>
          </w:tcPr>
          <w:p w14:paraId="04765D01"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129</w:t>
            </w:r>
          </w:p>
        </w:tc>
        <w:tc>
          <w:tcPr>
            <w:tcW w:w="1380" w:type="dxa"/>
            <w:tcBorders>
              <w:top w:val="nil"/>
              <w:bottom w:val="nil"/>
            </w:tcBorders>
            <w:shd w:val="clear" w:color="auto" w:fill="FFFFFF"/>
          </w:tcPr>
          <w:p w14:paraId="4BDA9846"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20.896</w:t>
            </w:r>
          </w:p>
        </w:tc>
        <w:tc>
          <w:tcPr>
            <w:tcW w:w="1000" w:type="dxa"/>
            <w:tcBorders>
              <w:top w:val="nil"/>
              <w:bottom w:val="nil"/>
            </w:tcBorders>
            <w:shd w:val="clear" w:color="auto" w:fill="FFFFFF"/>
          </w:tcPr>
          <w:p w14:paraId="1C109604"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c>
          <w:tcPr>
            <w:tcW w:w="1455" w:type="dxa"/>
            <w:tcBorders>
              <w:top w:val="nil"/>
              <w:bottom w:val="nil"/>
            </w:tcBorders>
            <w:shd w:val="clear" w:color="auto" w:fill="FFFFFF"/>
          </w:tcPr>
          <w:p w14:paraId="4357D019"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r>
      <w:tr w:rsidR="0000222A" w:rsidRPr="006935A5" w14:paraId="4B422427" w14:textId="77777777" w:rsidTr="004A4254">
        <w:trPr>
          <w:cantSplit/>
          <w:jc w:val="center"/>
        </w:trPr>
        <w:tc>
          <w:tcPr>
            <w:tcW w:w="2581" w:type="dxa"/>
            <w:tcBorders>
              <w:top w:val="nil"/>
              <w:bottom w:val="nil"/>
            </w:tcBorders>
            <w:shd w:val="clear" w:color="auto" w:fill="FFFFFF"/>
            <w:vAlign w:val="center"/>
          </w:tcPr>
          <w:p w14:paraId="4D212232"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Total</w:t>
            </w:r>
          </w:p>
        </w:tc>
        <w:tc>
          <w:tcPr>
            <w:tcW w:w="2464" w:type="dxa"/>
            <w:tcBorders>
              <w:top w:val="nil"/>
              <w:bottom w:val="nil"/>
            </w:tcBorders>
            <w:shd w:val="clear" w:color="auto" w:fill="FFFFFF"/>
          </w:tcPr>
          <w:p w14:paraId="0B29C03E"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814937.000</w:t>
            </w:r>
          </w:p>
        </w:tc>
        <w:tc>
          <w:tcPr>
            <w:tcW w:w="815" w:type="dxa"/>
            <w:tcBorders>
              <w:top w:val="nil"/>
              <w:bottom w:val="nil"/>
            </w:tcBorders>
            <w:shd w:val="clear" w:color="auto" w:fill="FFFFFF"/>
          </w:tcPr>
          <w:p w14:paraId="5BC0C976"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135</w:t>
            </w:r>
          </w:p>
        </w:tc>
        <w:tc>
          <w:tcPr>
            <w:tcW w:w="1380" w:type="dxa"/>
            <w:tcBorders>
              <w:top w:val="nil"/>
              <w:bottom w:val="nil"/>
            </w:tcBorders>
            <w:shd w:val="clear" w:color="auto" w:fill="FFFFFF"/>
          </w:tcPr>
          <w:p w14:paraId="0DFDA3E3"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c>
          <w:tcPr>
            <w:tcW w:w="1000" w:type="dxa"/>
            <w:tcBorders>
              <w:top w:val="nil"/>
              <w:bottom w:val="nil"/>
            </w:tcBorders>
            <w:shd w:val="clear" w:color="auto" w:fill="FFFFFF"/>
          </w:tcPr>
          <w:p w14:paraId="56850425"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c>
          <w:tcPr>
            <w:tcW w:w="1455" w:type="dxa"/>
            <w:tcBorders>
              <w:top w:val="nil"/>
              <w:bottom w:val="nil"/>
            </w:tcBorders>
            <w:shd w:val="clear" w:color="auto" w:fill="FFFFFF"/>
          </w:tcPr>
          <w:p w14:paraId="47FCE0A0"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r>
      <w:tr w:rsidR="0000222A" w:rsidRPr="006935A5" w14:paraId="09116C2B" w14:textId="77777777" w:rsidTr="004A4254">
        <w:trPr>
          <w:cantSplit/>
          <w:trHeight w:val="126"/>
          <w:jc w:val="center"/>
        </w:trPr>
        <w:tc>
          <w:tcPr>
            <w:tcW w:w="2581" w:type="dxa"/>
            <w:tcBorders>
              <w:top w:val="nil"/>
            </w:tcBorders>
            <w:shd w:val="clear" w:color="auto" w:fill="FFFFFF"/>
            <w:vAlign w:val="center"/>
          </w:tcPr>
          <w:p w14:paraId="4371D7B1"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Corrected Total</w:t>
            </w:r>
          </w:p>
        </w:tc>
        <w:tc>
          <w:tcPr>
            <w:tcW w:w="2464" w:type="dxa"/>
            <w:tcBorders>
              <w:top w:val="nil"/>
            </w:tcBorders>
            <w:shd w:val="clear" w:color="auto" w:fill="FFFFFF"/>
          </w:tcPr>
          <w:p w14:paraId="016C6DE2"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4015.748</w:t>
            </w:r>
          </w:p>
        </w:tc>
        <w:tc>
          <w:tcPr>
            <w:tcW w:w="815" w:type="dxa"/>
            <w:tcBorders>
              <w:top w:val="nil"/>
            </w:tcBorders>
            <w:shd w:val="clear" w:color="auto" w:fill="FFFFFF"/>
          </w:tcPr>
          <w:p w14:paraId="37C01CA4" w14:textId="77777777" w:rsidR="0000222A" w:rsidRPr="004A4254" w:rsidRDefault="0000222A" w:rsidP="006935A5">
            <w:pPr>
              <w:autoSpaceDE w:val="0"/>
              <w:autoSpaceDN w:val="0"/>
              <w:adjustRightInd w:val="0"/>
              <w:spacing w:after="0" w:line="240" w:lineRule="auto"/>
              <w:ind w:left="60" w:right="60"/>
              <w:jc w:val="center"/>
              <w:rPr>
                <w:rFonts w:ascii="Georgia" w:hAnsi="Georgia" w:cs="Times New Roman"/>
                <w:color w:val="000000"/>
                <w:lang w:val="en-ID"/>
              </w:rPr>
            </w:pPr>
            <w:r w:rsidRPr="004A4254">
              <w:rPr>
                <w:rFonts w:ascii="Georgia" w:hAnsi="Georgia" w:cs="Times New Roman"/>
                <w:color w:val="000000"/>
                <w:lang w:val="en-ID"/>
              </w:rPr>
              <w:t>134</w:t>
            </w:r>
          </w:p>
        </w:tc>
        <w:tc>
          <w:tcPr>
            <w:tcW w:w="1380" w:type="dxa"/>
            <w:tcBorders>
              <w:top w:val="nil"/>
            </w:tcBorders>
            <w:shd w:val="clear" w:color="auto" w:fill="FFFFFF"/>
          </w:tcPr>
          <w:p w14:paraId="6017997E"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c>
          <w:tcPr>
            <w:tcW w:w="1000" w:type="dxa"/>
            <w:tcBorders>
              <w:top w:val="nil"/>
            </w:tcBorders>
            <w:shd w:val="clear" w:color="auto" w:fill="FFFFFF"/>
          </w:tcPr>
          <w:p w14:paraId="04685AE2"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c>
          <w:tcPr>
            <w:tcW w:w="1455" w:type="dxa"/>
            <w:tcBorders>
              <w:top w:val="nil"/>
            </w:tcBorders>
            <w:shd w:val="clear" w:color="auto" w:fill="FFFFFF"/>
          </w:tcPr>
          <w:p w14:paraId="327336FE" w14:textId="77777777" w:rsidR="0000222A" w:rsidRPr="004A4254" w:rsidRDefault="0000222A" w:rsidP="006935A5">
            <w:pPr>
              <w:autoSpaceDE w:val="0"/>
              <w:autoSpaceDN w:val="0"/>
              <w:adjustRightInd w:val="0"/>
              <w:spacing w:after="0" w:line="240" w:lineRule="auto"/>
              <w:jc w:val="center"/>
              <w:rPr>
                <w:rFonts w:ascii="Georgia" w:hAnsi="Georgia" w:cs="Times New Roman"/>
                <w:lang w:val="en-ID"/>
              </w:rPr>
            </w:pPr>
          </w:p>
        </w:tc>
      </w:tr>
      <w:tr w:rsidR="0000222A" w:rsidRPr="006935A5" w14:paraId="7391B088" w14:textId="77777777" w:rsidTr="004A4254">
        <w:trPr>
          <w:cantSplit/>
          <w:jc w:val="center"/>
        </w:trPr>
        <w:tc>
          <w:tcPr>
            <w:tcW w:w="9695" w:type="dxa"/>
            <w:gridSpan w:val="6"/>
            <w:shd w:val="clear" w:color="auto" w:fill="FFFFFF"/>
          </w:tcPr>
          <w:p w14:paraId="58208B6D" w14:textId="0355B7E7" w:rsidR="0000222A" w:rsidRPr="004A4254" w:rsidRDefault="0000222A" w:rsidP="004A4254">
            <w:pPr>
              <w:pStyle w:val="ListParagraph"/>
              <w:numPr>
                <w:ilvl w:val="0"/>
                <w:numId w:val="16"/>
              </w:numPr>
              <w:autoSpaceDE w:val="0"/>
              <w:autoSpaceDN w:val="0"/>
              <w:adjustRightInd w:val="0"/>
              <w:spacing w:after="0" w:line="320" w:lineRule="atLeast"/>
              <w:ind w:right="60"/>
              <w:rPr>
                <w:rFonts w:ascii="Georgia" w:hAnsi="Georgia" w:cs="Times New Roman"/>
                <w:color w:val="000000"/>
                <w:lang w:val="en-ID"/>
              </w:rPr>
            </w:pPr>
            <w:r w:rsidRPr="004A4254">
              <w:rPr>
                <w:rFonts w:ascii="Georgia" w:hAnsi="Georgia" w:cs="Times New Roman"/>
                <w:color w:val="000000"/>
                <w:lang w:val="en-ID"/>
              </w:rPr>
              <w:t>R Squared = .329 (Adjusted R Squared = .303)</w:t>
            </w:r>
          </w:p>
        </w:tc>
      </w:tr>
    </w:tbl>
    <w:p w14:paraId="1D8E76C4" w14:textId="77777777" w:rsidR="005F5498" w:rsidRDefault="005F5498" w:rsidP="0000222A">
      <w:pPr>
        <w:pStyle w:val="BodyText"/>
        <w:spacing w:line="276" w:lineRule="auto"/>
        <w:jc w:val="both"/>
        <w:rPr>
          <w:rFonts w:ascii="Cambria Math" w:hAnsi="Cambria Math" w:cs="Times New Roman"/>
          <w:sz w:val="22"/>
          <w:szCs w:val="22"/>
          <w:lang w:val="en-ID"/>
        </w:rPr>
      </w:pPr>
    </w:p>
    <w:p w14:paraId="372E4CBD" w14:textId="77777777" w:rsidR="0000222A" w:rsidRPr="00FE7C94" w:rsidRDefault="0000222A" w:rsidP="00FE7C94">
      <w:pPr>
        <w:pStyle w:val="BodyText"/>
        <w:ind w:firstLine="426"/>
        <w:jc w:val="both"/>
        <w:rPr>
          <w:rFonts w:ascii="Georgia" w:hAnsi="Georgia" w:cs="Times New Roman"/>
          <w:sz w:val="22"/>
          <w:szCs w:val="22"/>
          <w:lang w:val="en-ID"/>
        </w:rPr>
      </w:pPr>
      <w:proofErr w:type="gramStart"/>
      <w:r w:rsidRPr="00FE7C94">
        <w:rPr>
          <w:rFonts w:ascii="Georgia" w:hAnsi="Georgia" w:cs="Times New Roman"/>
          <w:sz w:val="22"/>
          <w:szCs w:val="22"/>
          <w:lang w:val="en-ID"/>
        </w:rPr>
        <w:t xml:space="preserve">Sedangkan hasil post hoc test kemampuan </w:t>
      </w:r>
      <w:r w:rsidRPr="00FE7C94">
        <w:rPr>
          <w:rFonts w:ascii="Georgia" w:hAnsi="Georgia" w:cs="Times New Roman"/>
          <w:iCs/>
          <w:sz w:val="22"/>
          <w:szCs w:val="22"/>
        </w:rPr>
        <w:t>berpikir kreatif</w:t>
      </w:r>
      <w:r w:rsidRPr="00FE7C94">
        <w:rPr>
          <w:rFonts w:ascii="Georgia" w:hAnsi="Georgia" w:cs="Times New Roman"/>
          <w:sz w:val="22"/>
          <w:szCs w:val="22"/>
        </w:rPr>
        <w:t xml:space="preserve"> mahasiswa </w:t>
      </w:r>
      <w:r w:rsidRPr="00FE7C94">
        <w:rPr>
          <w:rFonts w:ascii="Georgia" w:hAnsi="Georgia" w:cs="Times New Roman"/>
          <w:sz w:val="22"/>
          <w:szCs w:val="22"/>
          <w:lang w:val="en-ID"/>
        </w:rPr>
        <w:t>disajikan pada Tabel 3.</w:t>
      </w:r>
      <w:proofErr w:type="gramEnd"/>
      <w:r w:rsidRPr="00FE7C94">
        <w:rPr>
          <w:rFonts w:ascii="Georgia" w:hAnsi="Georgia" w:cs="Times New Roman"/>
          <w:sz w:val="22"/>
          <w:szCs w:val="22"/>
          <w:lang w:val="en-ID"/>
        </w:rPr>
        <w:t xml:space="preserve"> </w:t>
      </w:r>
      <w:proofErr w:type="gramStart"/>
      <w:r w:rsidRPr="00FE7C94">
        <w:rPr>
          <w:rFonts w:ascii="Georgia" w:hAnsi="Georgia" w:cs="Times New Roman"/>
          <w:sz w:val="22"/>
          <w:szCs w:val="22"/>
          <w:lang w:val="en-ID"/>
        </w:rPr>
        <w:t>Table 3 menunjukkan perbedaan yang signifikan di antara mereka melalui hasil Uji lanjut LSD.</w:t>
      </w:r>
      <w:proofErr w:type="gramEnd"/>
      <w:r w:rsidRPr="00FE7C94">
        <w:rPr>
          <w:rFonts w:ascii="Georgia" w:hAnsi="Georgia" w:cs="Times New Roman"/>
          <w:sz w:val="22"/>
          <w:szCs w:val="22"/>
          <w:lang w:val="en-ID"/>
        </w:rPr>
        <w:t xml:space="preserve"> </w:t>
      </w:r>
    </w:p>
    <w:p w14:paraId="0642C7C1" w14:textId="77777777" w:rsidR="0000222A" w:rsidRPr="00FE7C94" w:rsidRDefault="0000222A" w:rsidP="00FE7C94">
      <w:pPr>
        <w:pStyle w:val="BodyText"/>
        <w:jc w:val="both"/>
        <w:rPr>
          <w:rFonts w:ascii="Georgia" w:hAnsi="Georgia" w:cs="Times New Roman"/>
          <w:sz w:val="22"/>
          <w:szCs w:val="22"/>
          <w:lang w:val="en-ID"/>
        </w:rPr>
      </w:pPr>
    </w:p>
    <w:tbl>
      <w:tblPr>
        <w:tblW w:w="7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04"/>
      </w:tblGrid>
      <w:tr w:rsidR="0000222A" w:rsidRPr="000575C7" w14:paraId="570A5677" w14:textId="77777777" w:rsidTr="00156B72">
        <w:trPr>
          <w:cantSplit/>
          <w:jc w:val="center"/>
        </w:trPr>
        <w:tc>
          <w:tcPr>
            <w:tcW w:w="7504" w:type="dxa"/>
            <w:tcBorders>
              <w:top w:val="nil"/>
              <w:left w:val="nil"/>
              <w:bottom w:val="nil"/>
              <w:right w:val="nil"/>
            </w:tcBorders>
            <w:shd w:val="clear" w:color="auto" w:fill="FFFFFF"/>
          </w:tcPr>
          <w:p w14:paraId="4AF5E977" w14:textId="77777777" w:rsidR="0000222A" w:rsidRPr="000575C7" w:rsidRDefault="0000222A" w:rsidP="00156B72">
            <w:pPr>
              <w:pStyle w:val="BodyText"/>
              <w:jc w:val="center"/>
              <w:rPr>
                <w:rFonts w:ascii="Georgia" w:hAnsi="Georgia" w:cs="Times New Roman"/>
                <w:b/>
                <w:sz w:val="22"/>
                <w:szCs w:val="22"/>
                <w:lang w:val="en-ID"/>
              </w:rPr>
            </w:pPr>
            <w:r w:rsidRPr="000575C7">
              <w:rPr>
                <w:rFonts w:ascii="Georgia" w:hAnsi="Georgia" w:cs="Times New Roman"/>
                <w:b/>
                <w:sz w:val="22"/>
                <w:szCs w:val="22"/>
                <w:lang w:val="en-ID"/>
              </w:rPr>
              <w:t>Table 3. Hasil uji LSD</w:t>
            </w:r>
          </w:p>
        </w:tc>
      </w:tr>
    </w:tbl>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798"/>
        <w:gridCol w:w="1620"/>
        <w:gridCol w:w="1710"/>
      </w:tblGrid>
      <w:tr w:rsidR="0000222A" w:rsidRPr="000575C7" w14:paraId="66F11B33" w14:textId="77777777" w:rsidTr="000575C7">
        <w:trPr>
          <w:jc w:val="center"/>
        </w:trPr>
        <w:tc>
          <w:tcPr>
            <w:tcW w:w="3798" w:type="dxa"/>
            <w:tcBorders>
              <w:bottom w:val="single" w:sz="4" w:space="0" w:color="auto"/>
            </w:tcBorders>
          </w:tcPr>
          <w:p w14:paraId="42A40413"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Topik Local wisdom</w:t>
            </w:r>
          </w:p>
        </w:tc>
        <w:tc>
          <w:tcPr>
            <w:tcW w:w="1620" w:type="dxa"/>
            <w:tcBorders>
              <w:bottom w:val="single" w:sz="4" w:space="0" w:color="auto"/>
            </w:tcBorders>
          </w:tcPr>
          <w:p w14:paraId="293D1582"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Mean</w:t>
            </w:r>
          </w:p>
        </w:tc>
        <w:tc>
          <w:tcPr>
            <w:tcW w:w="1710" w:type="dxa"/>
            <w:tcBorders>
              <w:bottom w:val="single" w:sz="4" w:space="0" w:color="auto"/>
            </w:tcBorders>
          </w:tcPr>
          <w:p w14:paraId="276EF671"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Notasi</w:t>
            </w:r>
          </w:p>
        </w:tc>
      </w:tr>
      <w:tr w:rsidR="0000222A" w:rsidRPr="000575C7" w14:paraId="56578D46" w14:textId="77777777" w:rsidTr="000575C7">
        <w:trPr>
          <w:jc w:val="center"/>
        </w:trPr>
        <w:tc>
          <w:tcPr>
            <w:tcW w:w="3798" w:type="dxa"/>
            <w:tcBorders>
              <w:bottom w:val="nil"/>
            </w:tcBorders>
          </w:tcPr>
          <w:p w14:paraId="4AAD5EAD"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Tipar mayang sageru</w:t>
            </w:r>
          </w:p>
        </w:tc>
        <w:tc>
          <w:tcPr>
            <w:tcW w:w="1620" w:type="dxa"/>
            <w:tcBorders>
              <w:bottom w:val="nil"/>
            </w:tcBorders>
          </w:tcPr>
          <w:p w14:paraId="7815E2F1"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81.3704</w:t>
            </w:r>
          </w:p>
        </w:tc>
        <w:tc>
          <w:tcPr>
            <w:tcW w:w="1710" w:type="dxa"/>
            <w:tcBorders>
              <w:bottom w:val="nil"/>
            </w:tcBorders>
          </w:tcPr>
          <w:p w14:paraId="7AB03E6B" w14:textId="77777777" w:rsidR="0000222A" w:rsidRPr="000575C7" w:rsidRDefault="0000222A" w:rsidP="00156B72">
            <w:pPr>
              <w:pStyle w:val="BodyText"/>
              <w:rPr>
                <w:rFonts w:ascii="Georgia" w:hAnsi="Georgia" w:cs="Times New Roman"/>
                <w:b/>
                <w:bCs/>
                <w:sz w:val="22"/>
                <w:szCs w:val="22"/>
                <w:lang w:val="en-ID"/>
              </w:rPr>
            </w:pPr>
            <w:r w:rsidRPr="000575C7">
              <w:rPr>
                <w:rFonts w:ascii="Georgia" w:hAnsi="Georgia" w:cs="Times New Roman"/>
                <w:b/>
                <w:bCs/>
                <w:sz w:val="22"/>
                <w:szCs w:val="22"/>
                <w:lang w:val="en-ID"/>
              </w:rPr>
              <w:t>a</w:t>
            </w:r>
          </w:p>
        </w:tc>
      </w:tr>
      <w:tr w:rsidR="0000222A" w:rsidRPr="000575C7" w14:paraId="7078E18E" w14:textId="77777777" w:rsidTr="000575C7">
        <w:trPr>
          <w:jc w:val="center"/>
        </w:trPr>
        <w:tc>
          <w:tcPr>
            <w:tcW w:w="3798" w:type="dxa"/>
            <w:tcBorders>
              <w:top w:val="nil"/>
              <w:bottom w:val="nil"/>
            </w:tcBorders>
          </w:tcPr>
          <w:p w14:paraId="77D3A0C0"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rPr>
              <w:t>Pembuatan taiminya kelapa</w:t>
            </w:r>
          </w:p>
        </w:tc>
        <w:tc>
          <w:tcPr>
            <w:tcW w:w="1620" w:type="dxa"/>
            <w:tcBorders>
              <w:top w:val="nil"/>
              <w:bottom w:val="nil"/>
            </w:tcBorders>
          </w:tcPr>
          <w:p w14:paraId="0CCADC4A"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77.5556</w:t>
            </w:r>
          </w:p>
        </w:tc>
        <w:tc>
          <w:tcPr>
            <w:tcW w:w="1710" w:type="dxa"/>
            <w:tcBorders>
              <w:top w:val="nil"/>
              <w:bottom w:val="nil"/>
            </w:tcBorders>
          </w:tcPr>
          <w:p w14:paraId="5D71C3FE" w14:textId="77777777" w:rsidR="0000222A" w:rsidRPr="000575C7" w:rsidRDefault="0000222A" w:rsidP="00156B72">
            <w:pPr>
              <w:pStyle w:val="BodyText"/>
              <w:rPr>
                <w:rFonts w:ascii="Georgia" w:hAnsi="Georgia" w:cs="Times New Roman"/>
                <w:b/>
                <w:bCs/>
                <w:sz w:val="22"/>
                <w:szCs w:val="22"/>
                <w:lang w:val="en-ID"/>
              </w:rPr>
            </w:pPr>
            <w:r w:rsidRPr="000575C7">
              <w:rPr>
                <w:rFonts w:ascii="Georgia" w:hAnsi="Georgia" w:cs="Times New Roman"/>
                <w:b/>
                <w:bCs/>
                <w:sz w:val="22"/>
                <w:szCs w:val="22"/>
                <w:lang w:val="en-ID"/>
              </w:rPr>
              <w:t xml:space="preserve">     b</w:t>
            </w:r>
          </w:p>
        </w:tc>
      </w:tr>
      <w:tr w:rsidR="0000222A" w:rsidRPr="000575C7" w14:paraId="170F530B" w14:textId="77777777" w:rsidTr="000575C7">
        <w:trPr>
          <w:jc w:val="center"/>
        </w:trPr>
        <w:tc>
          <w:tcPr>
            <w:tcW w:w="3798" w:type="dxa"/>
            <w:tcBorders>
              <w:top w:val="nil"/>
              <w:bottom w:val="nil"/>
            </w:tcBorders>
          </w:tcPr>
          <w:p w14:paraId="6871EF35"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rPr>
              <w:t xml:space="preserve">Pembuatan gula merah </w:t>
            </w:r>
          </w:p>
        </w:tc>
        <w:tc>
          <w:tcPr>
            <w:tcW w:w="1620" w:type="dxa"/>
            <w:tcBorders>
              <w:top w:val="nil"/>
              <w:bottom w:val="nil"/>
            </w:tcBorders>
          </w:tcPr>
          <w:p w14:paraId="75F2B05F"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77,1852</w:t>
            </w:r>
          </w:p>
        </w:tc>
        <w:tc>
          <w:tcPr>
            <w:tcW w:w="1710" w:type="dxa"/>
            <w:tcBorders>
              <w:top w:val="nil"/>
              <w:bottom w:val="nil"/>
            </w:tcBorders>
          </w:tcPr>
          <w:p w14:paraId="7A6530D5" w14:textId="77777777" w:rsidR="0000222A" w:rsidRPr="000575C7" w:rsidRDefault="0000222A" w:rsidP="00156B72">
            <w:pPr>
              <w:pStyle w:val="BodyText"/>
              <w:rPr>
                <w:rFonts w:ascii="Georgia" w:hAnsi="Georgia" w:cs="Times New Roman"/>
                <w:b/>
                <w:bCs/>
                <w:sz w:val="22"/>
                <w:szCs w:val="22"/>
                <w:lang w:val="en-ID"/>
              </w:rPr>
            </w:pPr>
            <w:r w:rsidRPr="000575C7">
              <w:rPr>
                <w:rFonts w:ascii="Georgia" w:hAnsi="Georgia" w:cs="Times New Roman"/>
                <w:b/>
                <w:bCs/>
                <w:sz w:val="22"/>
                <w:szCs w:val="22"/>
                <w:lang w:val="en-ID"/>
              </w:rPr>
              <w:t xml:space="preserve">     b</w:t>
            </w:r>
          </w:p>
        </w:tc>
      </w:tr>
      <w:tr w:rsidR="0000222A" w:rsidRPr="000575C7" w14:paraId="66836E7A" w14:textId="77777777" w:rsidTr="000575C7">
        <w:trPr>
          <w:jc w:val="center"/>
        </w:trPr>
        <w:tc>
          <w:tcPr>
            <w:tcW w:w="3798" w:type="dxa"/>
            <w:tcBorders>
              <w:top w:val="nil"/>
              <w:bottom w:val="nil"/>
            </w:tcBorders>
          </w:tcPr>
          <w:p w14:paraId="41F1839E"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rPr>
              <w:t xml:space="preserve">Pembuatan minyak kelapa murni </w:t>
            </w:r>
          </w:p>
        </w:tc>
        <w:tc>
          <w:tcPr>
            <w:tcW w:w="1620" w:type="dxa"/>
            <w:tcBorders>
              <w:top w:val="nil"/>
              <w:bottom w:val="nil"/>
            </w:tcBorders>
          </w:tcPr>
          <w:p w14:paraId="69532E32"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76.8148</w:t>
            </w:r>
          </w:p>
        </w:tc>
        <w:tc>
          <w:tcPr>
            <w:tcW w:w="1710" w:type="dxa"/>
            <w:tcBorders>
              <w:top w:val="nil"/>
              <w:bottom w:val="nil"/>
            </w:tcBorders>
          </w:tcPr>
          <w:p w14:paraId="37202049" w14:textId="77777777" w:rsidR="0000222A" w:rsidRPr="000575C7" w:rsidRDefault="0000222A" w:rsidP="00156B72">
            <w:pPr>
              <w:pStyle w:val="BodyText"/>
              <w:rPr>
                <w:rFonts w:ascii="Georgia" w:hAnsi="Georgia" w:cs="Times New Roman"/>
                <w:b/>
                <w:bCs/>
                <w:sz w:val="22"/>
                <w:szCs w:val="22"/>
                <w:lang w:val="en-ID"/>
              </w:rPr>
            </w:pPr>
            <w:r w:rsidRPr="000575C7">
              <w:rPr>
                <w:rFonts w:ascii="Georgia" w:hAnsi="Georgia" w:cs="Times New Roman"/>
                <w:b/>
                <w:bCs/>
                <w:sz w:val="22"/>
                <w:szCs w:val="22"/>
                <w:lang w:val="en-ID"/>
              </w:rPr>
              <w:t xml:space="preserve">          c</w:t>
            </w:r>
          </w:p>
        </w:tc>
      </w:tr>
      <w:tr w:rsidR="0000222A" w:rsidRPr="000575C7" w14:paraId="37776D1A" w14:textId="77777777" w:rsidTr="000575C7">
        <w:trPr>
          <w:jc w:val="center"/>
        </w:trPr>
        <w:tc>
          <w:tcPr>
            <w:tcW w:w="3798" w:type="dxa"/>
            <w:tcBorders>
              <w:top w:val="nil"/>
            </w:tcBorders>
          </w:tcPr>
          <w:p w14:paraId="5B3235FB"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rPr>
              <w:t>Pembuatan ikan Inaskua</w:t>
            </w:r>
          </w:p>
        </w:tc>
        <w:tc>
          <w:tcPr>
            <w:tcW w:w="1620" w:type="dxa"/>
            <w:tcBorders>
              <w:top w:val="nil"/>
            </w:tcBorders>
          </w:tcPr>
          <w:p w14:paraId="304DBB19" w14:textId="77777777" w:rsidR="0000222A" w:rsidRPr="000575C7" w:rsidRDefault="0000222A" w:rsidP="00156B72">
            <w:pPr>
              <w:pStyle w:val="BodyText"/>
              <w:rPr>
                <w:rFonts w:ascii="Georgia" w:hAnsi="Georgia" w:cs="Times New Roman"/>
                <w:sz w:val="22"/>
                <w:szCs w:val="22"/>
                <w:lang w:val="en-ID"/>
              </w:rPr>
            </w:pPr>
            <w:r w:rsidRPr="000575C7">
              <w:rPr>
                <w:rFonts w:ascii="Georgia" w:hAnsi="Georgia" w:cs="Times New Roman"/>
                <w:sz w:val="22"/>
                <w:szCs w:val="22"/>
                <w:lang w:val="en-ID"/>
              </w:rPr>
              <w:t>745926</w:t>
            </w:r>
          </w:p>
        </w:tc>
        <w:tc>
          <w:tcPr>
            <w:tcW w:w="1710" w:type="dxa"/>
            <w:tcBorders>
              <w:top w:val="nil"/>
            </w:tcBorders>
          </w:tcPr>
          <w:p w14:paraId="310F6A8D" w14:textId="77777777" w:rsidR="0000222A" w:rsidRPr="000575C7" w:rsidRDefault="0000222A" w:rsidP="00156B72">
            <w:pPr>
              <w:pStyle w:val="BodyText"/>
              <w:rPr>
                <w:rFonts w:ascii="Georgia" w:hAnsi="Georgia" w:cs="Times New Roman"/>
                <w:b/>
                <w:bCs/>
                <w:sz w:val="22"/>
                <w:szCs w:val="22"/>
                <w:lang w:val="en-ID"/>
              </w:rPr>
            </w:pPr>
            <w:r w:rsidRPr="000575C7">
              <w:rPr>
                <w:rFonts w:ascii="Georgia" w:hAnsi="Georgia" w:cs="Times New Roman"/>
                <w:b/>
                <w:bCs/>
                <w:sz w:val="22"/>
                <w:szCs w:val="22"/>
                <w:lang w:val="en-ID"/>
              </w:rPr>
              <w:t xml:space="preserve">               d</w:t>
            </w:r>
          </w:p>
        </w:tc>
      </w:tr>
    </w:tbl>
    <w:p w14:paraId="7BA15C07" w14:textId="77777777" w:rsidR="0000222A" w:rsidRPr="000575C7" w:rsidRDefault="0000222A" w:rsidP="0000222A">
      <w:pPr>
        <w:pStyle w:val="BodyText"/>
        <w:spacing w:line="276" w:lineRule="auto"/>
        <w:jc w:val="both"/>
        <w:rPr>
          <w:rFonts w:ascii="Georgia" w:hAnsi="Georgia" w:cs="Times New Roman"/>
          <w:sz w:val="22"/>
          <w:szCs w:val="22"/>
          <w:lang w:val="en-ID"/>
        </w:rPr>
      </w:pPr>
    </w:p>
    <w:p w14:paraId="3EBB5917" w14:textId="77777777" w:rsidR="000575C7" w:rsidRDefault="0000222A" w:rsidP="000575C7">
      <w:pPr>
        <w:pStyle w:val="BodyText"/>
        <w:ind w:firstLine="426"/>
        <w:jc w:val="both"/>
        <w:rPr>
          <w:rFonts w:ascii="Georgia" w:hAnsi="Georgia" w:cs="Times New Roman"/>
          <w:sz w:val="22"/>
          <w:szCs w:val="22"/>
          <w:lang w:val="en-ID"/>
        </w:rPr>
      </w:pPr>
      <w:proofErr w:type="gramStart"/>
      <w:r w:rsidRPr="000575C7">
        <w:rPr>
          <w:rFonts w:ascii="Georgia" w:hAnsi="Georgia" w:cs="Times New Roman"/>
          <w:sz w:val="22"/>
          <w:szCs w:val="22"/>
          <w:lang w:val="en-ID"/>
        </w:rPr>
        <w:t>Hasil analisis pada Tabel 3.</w:t>
      </w:r>
      <w:proofErr w:type="gramEnd"/>
      <w:r w:rsidRPr="000575C7">
        <w:rPr>
          <w:rFonts w:ascii="Georgia" w:hAnsi="Georgia" w:cs="Times New Roman"/>
          <w:sz w:val="22"/>
          <w:szCs w:val="22"/>
          <w:lang w:val="en-ID"/>
        </w:rPr>
        <w:t xml:space="preserve"> </w:t>
      </w:r>
      <w:proofErr w:type="gramStart"/>
      <w:r w:rsidRPr="000575C7">
        <w:rPr>
          <w:rFonts w:ascii="Georgia" w:hAnsi="Georgia" w:cs="Times New Roman"/>
          <w:sz w:val="22"/>
          <w:szCs w:val="22"/>
          <w:lang w:val="en-ID"/>
        </w:rPr>
        <w:t>menunjukkan</w:t>
      </w:r>
      <w:proofErr w:type="gramEnd"/>
      <w:r w:rsidRPr="000575C7">
        <w:rPr>
          <w:rFonts w:ascii="Georgia" w:hAnsi="Georgia" w:cs="Times New Roman"/>
          <w:sz w:val="22"/>
          <w:szCs w:val="22"/>
          <w:lang w:val="en-ID"/>
        </w:rPr>
        <w:t xml:space="preserve"> bahwa notasi </w:t>
      </w:r>
      <w:r w:rsidRPr="000575C7">
        <w:rPr>
          <w:rStyle w:val="BodyTextChar"/>
          <w:rFonts w:ascii="Georgia" w:hAnsi="Georgia" w:cs="Times New Roman"/>
          <w:i/>
          <w:iCs/>
          <w:sz w:val="22"/>
          <w:szCs w:val="22"/>
        </w:rPr>
        <w:t>Problem based learning</w:t>
      </w:r>
      <w:r w:rsidRPr="000575C7">
        <w:rPr>
          <w:rStyle w:val="BodyTextChar"/>
          <w:rFonts w:ascii="Georgia" w:hAnsi="Georgia" w:cs="Times New Roman"/>
          <w:sz w:val="22"/>
          <w:szCs w:val="22"/>
        </w:rPr>
        <w:t xml:space="preserve"> </w:t>
      </w:r>
      <w:r w:rsidRPr="000575C7">
        <w:rPr>
          <w:rFonts w:ascii="Georgia" w:hAnsi="Georgia" w:cs="Times New Roman"/>
          <w:sz w:val="22"/>
          <w:szCs w:val="22"/>
          <w:lang w:val="en-ID"/>
        </w:rPr>
        <w:t xml:space="preserve">dan topik kearifan lolal di Maluku yang berbeda mempunyai pengaruh yang berbeda dalam meningkatkan </w:t>
      </w:r>
      <w:r w:rsidRPr="000575C7">
        <w:rPr>
          <w:rFonts w:ascii="Georgia" w:hAnsi="Georgia" w:cs="Times New Roman"/>
          <w:sz w:val="22"/>
          <w:szCs w:val="22"/>
          <w:lang w:val="en-ID"/>
        </w:rPr>
        <w:lastRenderedPageBreak/>
        <w:t xml:space="preserve">kemampuan berpikir kritis </w:t>
      </w:r>
      <w:r w:rsidRPr="000575C7">
        <w:rPr>
          <w:rFonts w:ascii="Georgia" w:hAnsi="Georgia" w:cs="Times New Roman"/>
          <w:sz w:val="22"/>
          <w:szCs w:val="22"/>
        </w:rPr>
        <w:t xml:space="preserve"> maha</w:t>
      </w:r>
      <w:r w:rsidRPr="000575C7">
        <w:rPr>
          <w:rFonts w:ascii="Georgia" w:hAnsi="Georgia" w:cs="Times New Roman"/>
          <w:sz w:val="22"/>
          <w:szCs w:val="22"/>
          <w:lang w:val="en-ID"/>
        </w:rPr>
        <w:t>siswa.</w:t>
      </w:r>
    </w:p>
    <w:p w14:paraId="5B863CA9"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sz w:val="22"/>
          <w:szCs w:val="22"/>
        </w:rPr>
        <w:t xml:space="preserve">Hasil uji ANACOVA dan LSD menunjukkan bahwa ada perbedaan kemampuan berpikir kritis mahasiswa pada topik yang berbeda menggunakan </w:t>
      </w:r>
      <w:r w:rsidRPr="000575C7">
        <w:rPr>
          <w:rFonts w:ascii="Georgia" w:hAnsi="Georgia" w:cs="Times New Roman"/>
          <w:i/>
          <w:iCs/>
          <w:sz w:val="22"/>
          <w:szCs w:val="22"/>
        </w:rPr>
        <w:t xml:space="preserve">Problem based learning. </w:t>
      </w:r>
      <w:r w:rsidRPr="000575C7">
        <w:rPr>
          <w:rFonts w:ascii="Georgia" w:hAnsi="Georgia" w:cs="Times New Roman"/>
          <w:sz w:val="22"/>
          <w:szCs w:val="22"/>
        </w:rPr>
        <w:t xml:space="preserve">Adanya perbedaan kemampuan berpikir kritis antara siswa kelas eksperimen dengan mahasiswa kelas konvensional disebabkan karena di setiap tahap pembelajaran dengan model pembelajaran berbasis masalah, mahasiswa dituntut mengembangkan proses berpikir dan menemukan sendiri makna konsep pengolahan sumber daya alam lokal Maluku yang dipelajari. Dengan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masiswa harus proaktif dalam belajar, tidak hanya menyalin, tidak hanya mengikuti alur pikiran dosen, tidak hanya mengikuti contoh-contoh pembiasaan yang terjadi dalam masyarakat tanpa tahu maknanya. </w:t>
      </w:r>
      <w:proofErr w:type="gramStart"/>
      <w:r w:rsidRPr="000575C7">
        <w:rPr>
          <w:rFonts w:ascii="Georgia" w:hAnsi="Georgia" w:cs="Times New Roman"/>
          <w:sz w:val="22"/>
          <w:szCs w:val="22"/>
        </w:rPr>
        <w:t>Selain itu mahasiswa juga memiliki motivasi yang tinggi untuk melakukan penjejakan literatur melalui bahan ajar, permustakaan dan internet.</w:t>
      </w:r>
      <w:proofErr w:type="gramEnd"/>
      <w:r w:rsidRPr="000575C7">
        <w:rPr>
          <w:rFonts w:ascii="Georgia" w:hAnsi="Georgia" w:cs="Times New Roman"/>
          <w:sz w:val="22"/>
          <w:szCs w:val="22"/>
        </w:rPr>
        <w:t xml:space="preserve">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memfasilitasi dan meningkatkan  kemampuan berpikir tingkat tinggi dan pemecahan masalah mahasiswa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{"citationItems":[{"id":"ITEM-1","itemData":{"DOI":"10.1186/s40561-019-0088-z","ISSN":"2196-7091","abstract":"Along with the increasing attention to artificial intelligence (AI), renewed emphasis or reflection on human intelligence (HI) is appearing in many places and at multiple levels. One of the foci is critical thinking. Critical thinking is one of four key 21st century skills – communication, collaboration, critical thinking and creativity. Though most people are aware of the value of critical thinking, it lacks emphasis in curricula. In this paper, we present a comprehensive definition of critical thinking that ranges from observation and inquiry to argumentation and reflection. Given a broad conception of critical thinking, a developmental approach beginning with children is suggested as a way to help develop critical thinking habits of mind. The conclusion of this analysis is that more emphasis should be placed on developing human intelligence, especially in young children and with the support of artificial intelligence. While much funding and support goes to the development of artificial intelligence, this should not happen at the expense of human intelligence. Overall, the purpose of this paper is to argue for more attention to the development of human intelligence with an emphasis on critical thinking.","author":[{"dropping-particle":"","family":"Spector","given":"Jonathan Michael","non-dropping-particle":"","parse-names":false,"suffix":""},{"dropping-particle":"","family":"Ma","given":"Shanshan","non-dropping-particle":"","parse-names":false,"suffix":""}],"container-title":"Smart Learning Environments","id":"ITEM-1","issue":"1","issued":{"date-parts":[["2019"]]},"publisher":"Smart Learning Environments","title":"Inquiry and critical thinking skills for the next generation: from artificial intelligence back to human intelligence","type":"article-journal","volume":"6"},"uris":["http://www.mendeley.com/documents/?uuid=b8d3f4af-b213-4461-8f62-8f1eef9ac6b9"]}],"mendeley":{"formattedCitation":"(Spector &amp; Ma, 2019)","plainTextFormattedCitation":"(Spector &amp; Ma, 2019)","previouslyFormattedCitation":"(Spector &amp; Ma, 2019)"},"properties":{"noteIndex":0},"schema":"https://github.com/citation-style-language/schema/raw/master/csl-citation.json"}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(Spector &amp; Ma, 2019)</w:t>
      </w:r>
      <w:r w:rsidRPr="000575C7">
        <w:rPr>
          <w:rFonts w:ascii="Georgia" w:hAnsi="Georgia" w:cs="Times New Roman"/>
          <w:sz w:val="22"/>
          <w:szCs w:val="22"/>
        </w:rPr>
        <w:fldChar w:fldCharType="end"/>
      </w:r>
      <w:r w:rsidRPr="000575C7">
        <w:rPr>
          <w:rFonts w:ascii="Georgia" w:hAnsi="Georgia" w:cs="Times New Roman"/>
          <w:sz w:val="22"/>
          <w:szCs w:val="22"/>
        </w:rPr>
        <w:t xml:space="preserve">. </w:t>
      </w:r>
      <w:r w:rsidRPr="000575C7">
        <w:rPr>
          <w:rFonts w:ascii="Georgia" w:hAnsi="Georgia" w:cs="Times New Roman"/>
          <w:sz w:val="22"/>
          <w:szCs w:val="22"/>
          <w:shd w:val="clear" w:color="auto" w:fill="FFFFFF"/>
        </w:rPr>
        <w:t xml:space="preserve"> </w:t>
      </w:r>
      <w:bookmarkEnd w:id="5"/>
    </w:p>
    <w:p w14:paraId="7F673F9A"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sz w:val="22"/>
          <w:szCs w:val="22"/>
        </w:rPr>
        <w:t xml:space="preserve">Hasil penelitian juga menunjukkan bahwa sebagian besar mahasiswa di kelas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(eksperimen) mencapai tingkat pemahaman mendalam tentang </w:t>
      </w:r>
      <w:r w:rsidRPr="000575C7">
        <w:rPr>
          <w:rFonts w:ascii="Georgia" w:hAnsi="Georgia" w:cs="Times New Roman"/>
          <w:i/>
          <w:iCs/>
          <w:sz w:val="22"/>
          <w:szCs w:val="22"/>
        </w:rPr>
        <w:t>local wisdom</w:t>
      </w:r>
      <w:r w:rsidRPr="000575C7">
        <w:rPr>
          <w:rFonts w:ascii="Georgia" w:hAnsi="Georgia" w:cs="Times New Roman"/>
          <w:sz w:val="22"/>
          <w:szCs w:val="22"/>
        </w:rPr>
        <w:t xml:space="preserve">. Ini mungkin berasal dari fitur kelas </w:t>
      </w:r>
      <w:r w:rsidRPr="000575C7">
        <w:rPr>
          <w:rFonts w:ascii="Georgia" w:hAnsi="Georgia" w:cs="Times New Roman"/>
          <w:i/>
          <w:iCs/>
          <w:sz w:val="22"/>
          <w:szCs w:val="22"/>
          <w:lang w:val="en-ID"/>
        </w:rPr>
        <w:t>Problem based learning</w:t>
      </w:r>
      <w:r w:rsidRPr="000575C7">
        <w:rPr>
          <w:rFonts w:ascii="Georgia" w:hAnsi="Georgia" w:cs="Times New Roman"/>
          <w:sz w:val="22"/>
          <w:szCs w:val="22"/>
        </w:rPr>
        <w:t xml:space="preserve">, yang memberikan kesempatan </w:t>
      </w:r>
      <w:proofErr w:type="gramStart"/>
      <w:r w:rsidRPr="000575C7">
        <w:rPr>
          <w:rFonts w:ascii="Georgia" w:hAnsi="Georgia" w:cs="Times New Roman"/>
          <w:sz w:val="22"/>
          <w:szCs w:val="22"/>
        </w:rPr>
        <w:t>kepada  mahasiswa</w:t>
      </w:r>
      <w:proofErr w:type="gramEnd"/>
      <w:r w:rsidRPr="000575C7">
        <w:rPr>
          <w:rFonts w:ascii="Georgia" w:hAnsi="Georgia" w:cs="Times New Roman"/>
          <w:sz w:val="22"/>
          <w:szCs w:val="22"/>
        </w:rPr>
        <w:t xml:space="preserve"> untuk mengembangkan proses berpikir mereka. </w:t>
      </w:r>
      <w:proofErr w:type="gramStart"/>
      <w:r w:rsidRPr="000575C7">
        <w:rPr>
          <w:rFonts w:ascii="Georgia" w:hAnsi="Georgia" w:cs="Times New Roman"/>
          <w:sz w:val="22"/>
          <w:szCs w:val="22"/>
        </w:rPr>
        <w:t>Dengan demikian, mendorong mereka untuk berpikir secara mendalam dan mandiri memungkinkan kelompok eksperimen mengkonstruksi pengetahuan mereka.</w:t>
      </w:r>
      <w:proofErr w:type="gramEnd"/>
      <w:r w:rsidRPr="000575C7">
        <w:rPr>
          <w:rFonts w:ascii="Georgia" w:hAnsi="Georgia" w:cs="Times New Roman"/>
          <w:sz w:val="22"/>
          <w:szCs w:val="22"/>
        </w:rPr>
        <w:t xml:space="preserve"> </w:t>
      </w:r>
      <w:r w:rsidRPr="000575C7">
        <w:rPr>
          <w:rFonts w:ascii="Georgia" w:hAnsi="Georgia" w:cs="Times New Roman"/>
          <w:i/>
          <w:iCs/>
          <w:sz w:val="22"/>
          <w:szCs w:val="22"/>
          <w:lang w:val="en-ID"/>
        </w:rPr>
        <w:t>Problem based learning</w:t>
      </w:r>
      <w:r w:rsidRPr="000575C7">
        <w:rPr>
          <w:rFonts w:ascii="Georgia" w:hAnsi="Georgia" w:cs="Times New Roman"/>
          <w:i/>
          <w:sz w:val="22"/>
          <w:szCs w:val="22"/>
        </w:rPr>
        <w:t xml:space="preserve"> </w:t>
      </w:r>
      <w:r w:rsidRPr="000575C7">
        <w:rPr>
          <w:rFonts w:ascii="Georgia" w:hAnsi="Georgia" w:cs="Times New Roman"/>
          <w:iCs/>
          <w:sz w:val="22"/>
          <w:szCs w:val="22"/>
        </w:rPr>
        <w:t xml:space="preserve"> </w:t>
      </w:r>
      <w:r w:rsidRPr="000575C7">
        <w:rPr>
          <w:rFonts w:ascii="Georgia" w:hAnsi="Georgia" w:cs="Times New Roman"/>
          <w:sz w:val="22"/>
          <w:szCs w:val="22"/>
        </w:rPr>
        <w:t xml:space="preserve">juga membantu mahasiswa mengembangkan pemahaman mereka tentang </w:t>
      </w:r>
      <w:r w:rsidRPr="000575C7">
        <w:rPr>
          <w:rFonts w:ascii="Georgia" w:hAnsi="Georgia" w:cs="Times New Roman"/>
          <w:i/>
          <w:iCs/>
          <w:sz w:val="22"/>
          <w:szCs w:val="22"/>
        </w:rPr>
        <w:t>local wisdom</w:t>
      </w:r>
      <w:r w:rsidRPr="000575C7">
        <w:rPr>
          <w:rFonts w:ascii="Georgia" w:hAnsi="Georgia" w:cs="Times New Roman"/>
          <w:sz w:val="22"/>
          <w:szCs w:val="22"/>
        </w:rPr>
        <w:t xml:space="preserve"> dalam kaitannnya dengan konsep biologi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10.20431/2349-0381.0601006","author":[{"dropping-particle":"","family":"Hadi","given":"Khairil","non-dropping-particle":"","parse-names":false,"suffix":""},{"dropping-particle":"","family":"Manurung","given":"Binari","non-dropping-particle":"","parse-names":false,"suffix":""}],"container-title":"International Journal of Humanities, Social Sciences and Education","id":"ITEM-1","issue":"1","issued":{"date-parts":[["2019"]]},"page":"52-60","title":"Integration of Local Wisdom and Problem Based Learning Model in the Innovation of Biology Teaching Materials for Senior High School Students in Aceh - Indonesia","type":"article-journal","volume":"6"},"uris":["http://www.mendeley.com/documents/?uuid=f1d6a86b-110d-4213-b0d0-266b27efc871"]}],"mendeley":{"formattedCitation":"(Hadi &amp; Manurung, 2019)","plainTextFormattedCitation":"(Hadi &amp; Manurung, 2019)","previouslyFormattedCitation":"(Hadi &amp; Manurung, 2019)"},"properties":{"noteIndex":0},"schema":"https://github.com/citation-style-language/schema/raw/master/csl-citation.json"}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(Hadi &amp; Manurung, 2019)</w:t>
      </w:r>
      <w:r w:rsidRPr="000575C7">
        <w:rPr>
          <w:rFonts w:ascii="Georgia" w:hAnsi="Georgia" w:cs="Times New Roman"/>
          <w:sz w:val="22"/>
          <w:szCs w:val="22"/>
        </w:rPr>
        <w:fldChar w:fldCharType="end"/>
      </w:r>
      <w:r w:rsidRPr="000575C7">
        <w:rPr>
          <w:rFonts w:ascii="Georgia" w:hAnsi="Georgia" w:cs="Times New Roman"/>
          <w:sz w:val="22"/>
          <w:szCs w:val="22"/>
        </w:rPr>
        <w:t xml:space="preserve">. </w:t>
      </w:r>
    </w:p>
    <w:p w14:paraId="5B37A392"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sz w:val="22"/>
          <w:szCs w:val="22"/>
        </w:rPr>
        <w:t xml:space="preserve">Model pembelajaran </w:t>
      </w:r>
      <w:r w:rsidRPr="000575C7">
        <w:rPr>
          <w:rFonts w:ascii="Georgia" w:hAnsi="Georgia" w:cs="Times New Roman"/>
          <w:i/>
          <w:iCs/>
          <w:sz w:val="22"/>
          <w:szCs w:val="22"/>
          <w:lang w:val="en-ID"/>
        </w:rPr>
        <w:t>Problem based learning</w:t>
      </w:r>
      <w:r w:rsidRPr="000575C7">
        <w:rPr>
          <w:rFonts w:ascii="Georgia" w:hAnsi="Georgia" w:cs="Times New Roman"/>
          <w:i/>
          <w:sz w:val="22"/>
          <w:szCs w:val="22"/>
        </w:rPr>
        <w:t xml:space="preserve"> </w:t>
      </w:r>
      <w:r w:rsidRPr="000575C7">
        <w:rPr>
          <w:rFonts w:ascii="Georgia" w:hAnsi="Georgia" w:cs="Times New Roman"/>
          <w:iCs/>
          <w:sz w:val="22"/>
          <w:szCs w:val="22"/>
        </w:rPr>
        <w:t xml:space="preserve"> </w:t>
      </w:r>
      <w:r w:rsidRPr="000575C7">
        <w:rPr>
          <w:rFonts w:ascii="Georgia" w:hAnsi="Georgia" w:cs="Times New Roman"/>
          <w:sz w:val="22"/>
          <w:szCs w:val="22"/>
        </w:rPr>
        <w:t xml:space="preserve">juga dapat membantu mahasiswa dalam mengembangkan model mentalnya baik dalam pembelajaran kelompok maupun individu untuk memecahkan masalah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{"citationItems":[{"id":"ITEM-1","itemData":{"DOI":"10.1177/1534484317693090","ISBN":"1534484317693","ISSN":"15526712","abstract":"Experiential learning methods for leadership development have grown in popularity, but empirical research to support design, implementation, and ongoing evaluation has not kept pace with the demand for these programs. Problem-based learning (PBL) and action learning (AL) are two examples of these interventions used for developing agile practitioners while solving challenges found in the workplace. Addressing the complexity of these approaches, this article presents a framework that integrates PBL and AL design features to facilitate research into these similar interventions for management and leadership development. The PBL and AL literatures are compared to reveal analogous characteristics and to highlight gaps in research. The integrative framework is applied to make recommendations for human resource development practitioners conducting program evaluations.","author":[{"dropping-particle":"","family":"Scott","given":"Kimberly S.","non-dropping-particle":"","parse-names":false,"suffix":""}],"container-title":"Human Resource Development Review","id":"ITEM-1","issue":"1","issued":{"date-parts":[["2017"]]},"number-of-pages":"3-34","title":"An Integrative Framework for Problem-Based Learning and Action Learning: Promoting Evidence-Based Design and Evaluation in Leadership Development","type":"book","volume":"16"},"uris":["http://www.mendeley.com/documents/?uuid=7a598ac9-d4db-4dd0-b741-f28c029019f0"]}],"mendeley":{"formattedCitation":"(Scott, 2017)","plainTextFormattedCitation":"(Scott, 2017)","previouslyFormattedCitation":"(Scott, 2017)"},"properties":{"noteIndex":0},"schema":"https://github.com/citation-style-language/schema/raw/master/csl-citation.json"}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(Scott, 2017)</w:t>
      </w:r>
      <w:r w:rsidRPr="000575C7">
        <w:rPr>
          <w:rFonts w:ascii="Georgia" w:hAnsi="Georgia" w:cs="Times New Roman"/>
          <w:sz w:val="22"/>
          <w:szCs w:val="22"/>
        </w:rPr>
        <w:fldChar w:fldCharType="end"/>
      </w:r>
      <w:r w:rsidRPr="000575C7">
        <w:rPr>
          <w:rFonts w:ascii="Georgia" w:hAnsi="Georgia" w:cs="Times New Roman"/>
          <w:sz w:val="22"/>
          <w:szCs w:val="22"/>
        </w:rPr>
        <w:t xml:space="preserve">. Selain itu, </w:t>
      </w:r>
      <w:r w:rsidRPr="000575C7">
        <w:rPr>
          <w:rFonts w:ascii="Georgia" w:hAnsi="Georgia" w:cs="Times New Roman"/>
          <w:i/>
          <w:iCs/>
          <w:sz w:val="22"/>
          <w:szCs w:val="22"/>
          <w:lang w:val="en-ID"/>
        </w:rPr>
        <w:t>Problem based learning</w:t>
      </w:r>
      <w:r w:rsidRPr="000575C7">
        <w:rPr>
          <w:rFonts w:ascii="Georgia" w:hAnsi="Georgia" w:cs="Times New Roman"/>
          <w:i/>
          <w:sz w:val="22"/>
          <w:szCs w:val="22"/>
        </w:rPr>
        <w:t xml:space="preserve"> </w:t>
      </w:r>
      <w:r w:rsidRPr="000575C7">
        <w:rPr>
          <w:rFonts w:ascii="Georgia" w:hAnsi="Georgia" w:cs="Times New Roman"/>
          <w:iCs/>
          <w:sz w:val="22"/>
          <w:szCs w:val="22"/>
        </w:rPr>
        <w:t xml:space="preserve"> </w:t>
      </w:r>
      <w:r w:rsidRPr="000575C7">
        <w:rPr>
          <w:rFonts w:ascii="Georgia" w:hAnsi="Georgia" w:cs="Times New Roman"/>
          <w:sz w:val="22"/>
          <w:szCs w:val="22"/>
        </w:rPr>
        <w:t xml:space="preserve">lebih efisien dalam memfasilitasi pembelajaran mahasiswa secara mandiri atau kolaboratif dibandingkan dengan metode pembelajaran konvensional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{"citationItems":[{"id":"ITEM-1","itemData":{"DOI":"10.1016/j.edurev.2010.06.001","ISSN":"1747938X","abstract":"This review outlines encouraging and discouraging factors in stimulating the adoption of deep approaches to learning in student-centred learning environments. Both encouraging and discouraging factors can be situated in the context of the learning environment, in students' perceptions of that context and in characteristics of the students themselves. Results show that students in different disciplines differ in the approach to learning they adopt, with students in human sciences in general showing the deepest approach. Moreover, teachers play a role; if they are involved and oriented towards students and changing their conceptions, students are inclined to use a deep approach. With regard to perceived contextual factors, results indicate that students who are satisfied with the course quality (e.g. appropriateness of workload/assessment, teaching, and clarity of goals) employ a deep approach. Concerning the student factors, older students and students whose personality is characterised by openness to experience, extraversion, conscientiousness, agreeableness and emotional stability use a deeper approach. In addition, if students are intrinsically motivated, feel self-confident and self-efficacious and prefer teaching methods that support learning and understanding, a deep approach will be more frequently adopted. © 2010 Elsevier Ltd.","author":[{"dropping-particle":"","family":"Baeten","given":"Marlies","non-dropping-particle":"","parse-names":false,"suffix":""},{"dropping-particle":"","family":"Kyndt","given":"Eva","non-dropping-particle":"","parse-names":false,"suffix":""},{"dropping-particle":"","family":"Struyven","given":"Katrien","non-dropping-particle":"","parse-names":false,"suffix":""},{"dropping-particle":"","family":"Dochy","given":"Filip","non-dropping-particle":"","parse-names":false,"suffix":""}],"container-title":"Educational Research Review","id":"ITEM-1","issue":"3","issued":{"date-parts":[["2010"]]},"page":"243-260","title":"Using student-centred learning environments to stimulate deep approaches to learning: Factors encouraging or discouraging their effectiveness","type":"article-journal","volume":"5"},"uris":["http://www.mendeley.com/documents/?uuid=898143b4-5a41-4aab-87c5-0c3620ad596e"]}],"mendeley":{"formattedCitation":"(Baeten et al., 2010)","plainTextFormattedCitation":"(Baeten et al., 2010)","previouslyFormattedCitation":"(Baeten et al., 2010)"},"properties":{"noteIndex":0},"schema":"https://github.com/citation-style-language/schema/raw/master/csl-citation.json"}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(Baeten et al., 2010)</w:t>
      </w:r>
      <w:r w:rsidRPr="000575C7">
        <w:rPr>
          <w:rFonts w:ascii="Georgia" w:hAnsi="Georgia" w:cs="Times New Roman"/>
          <w:sz w:val="22"/>
          <w:szCs w:val="22"/>
        </w:rPr>
        <w:fldChar w:fldCharType="end"/>
      </w:r>
      <w:r w:rsidRPr="000575C7">
        <w:rPr>
          <w:rFonts w:ascii="Georgia" w:hAnsi="Georgia" w:cs="Times New Roman"/>
          <w:sz w:val="22"/>
          <w:szCs w:val="22"/>
        </w:rPr>
        <w:t xml:space="preserve">. Kolaborasi memungkinkan mahasiswa untuk berkomunikasi lebih baik dan mencapai tingkat keterampilan kognitif yang lebih tinggi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{"citationItems":[{"id":"ITEM-1","itemData":{"DOI":"10.1016/J.SOCSCIMED.2019.04.041","ISSN":"0277-9536","PMID":"31100699","abstract":"Previous research has suggested that greater cognitive skill is protective against the development of socioeconomic health inequalities across the life course, but the relative role of non-cognitive skills has been less investigated in this context. Using the prospective UK 1958 National Child Development Study (N = 18,558), higher factor scores for adolescent non-cognitive skills (NCS; i.e. a combination of work habits and pro-social behaviours)and mean cognitive skill (CS)at age 16 were examined with a path analysis model in relation to socioeconomic status (SES)across the life course (at ages 16, 33 and 50)and poor self-reported health at age 50. Adjusting for adolescent NCS explained over a third of the association between education and health, but the path between social class at age 50 and health was unaffected. Adjustment for CS explained larger proportions of the paths to adult health inequalities; and paths between CS and SES across the life course were stronger than the same paths with NCS. However, NCS was still independently associated with paths to later health inequalities in fully adjusted models, and both types of skill had equivalent inverse direct effects with poor health (OR: 0.82 [95% CI 0.73,0.93]vs 0.83 [0.72,0.96], respectively). Since NCS retained independent associations with SES and health across the life course, they could be a target for policies aimed at ameliorating the production of health inequalities for a wide range of children, regardless of their cognitive skill.","author":[{"dropping-particle":"","family":"Carter","given":"Jennifer L.","non-dropping-particle":"","parse-names":false,"suffix":""},{"dropping-particle":"","family":"Richards","given":"Marcus","non-dropping-particle":"","parse-names":false,"suffix":""},{"dropping-particle":"","family":"Hotopf","given":"Matthew","non-dropping-particle":"","parse-names":false,"suffix":""},{"dropping-particle":"","family":"Hatch","given":"Stephani L.","non-dropping-particle":"","parse-names":false,"suffix":""}],"container-title":"Social Science &amp; Medicine","id":"ITEM-1","issued":{"date-parts":[["2019","7","1"]]},"page":"190-198","publisher":"Pergamon","title":"The roles of non-cognitive and cognitive skills in the life course development of adult health inequalities","type":"article-journal","volume":"232"},"uris":["http://www.mendeley.com/documents/?uuid=4d2c3822-5be1-32d2-bdf4-b020f42b4adc"]}],"mendeley":{"formattedCitation":"(Carter et al., 2019)","plainTextFormattedCitation":"(Carter et al., 2019)","previouslyFormattedCitation":"(Carter et al., 2019)"},"properties":{"noteIndex":0},"schema":"https://github.com/citation-style-language/schema/raw/master/csl-citation.json"}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(Carter et al., 2019)</w:t>
      </w:r>
      <w:r w:rsidRPr="000575C7">
        <w:rPr>
          <w:rFonts w:ascii="Georgia" w:hAnsi="Georgia" w:cs="Times New Roman"/>
          <w:sz w:val="22"/>
          <w:szCs w:val="22"/>
        </w:rPr>
        <w:fldChar w:fldCharType="end"/>
      </w:r>
      <w:r w:rsidRPr="000575C7">
        <w:rPr>
          <w:rFonts w:ascii="Georgia" w:hAnsi="Georgia" w:cs="Times New Roman"/>
          <w:sz w:val="22"/>
          <w:szCs w:val="22"/>
        </w:rPr>
        <w:t xml:space="preserve">. </w:t>
      </w:r>
      <w:r w:rsidRPr="000575C7">
        <w:rPr>
          <w:rFonts w:ascii="Georgia" w:hAnsi="Georgia" w:cs="Times New Roman"/>
          <w:i/>
          <w:iCs/>
          <w:sz w:val="22"/>
          <w:szCs w:val="22"/>
          <w:lang w:val="en-ID"/>
        </w:rPr>
        <w:t>Problem based learning</w:t>
      </w:r>
      <w:r w:rsidRPr="000575C7">
        <w:rPr>
          <w:rFonts w:ascii="Georgia" w:hAnsi="Georgia" w:cs="Times New Roman"/>
          <w:i/>
          <w:sz w:val="22"/>
          <w:szCs w:val="22"/>
        </w:rPr>
        <w:t xml:space="preserve"> </w:t>
      </w:r>
      <w:r w:rsidRPr="000575C7">
        <w:rPr>
          <w:rFonts w:ascii="Georgia" w:hAnsi="Georgia" w:cs="Times New Roman"/>
          <w:iCs/>
          <w:sz w:val="22"/>
          <w:szCs w:val="22"/>
        </w:rPr>
        <w:t xml:space="preserve"> </w:t>
      </w:r>
      <w:r w:rsidRPr="000575C7">
        <w:rPr>
          <w:rFonts w:ascii="Georgia" w:hAnsi="Georgia" w:cs="Times New Roman"/>
          <w:sz w:val="22"/>
          <w:szCs w:val="22"/>
        </w:rPr>
        <w:t xml:space="preserve">sebagai model pembelajaran memfasilitasi pengembangan kemampuan berpikir tingkat tinggi dan pemecahan masalah mahasiswa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{"citationItems":[{"id":"ITEM-1","itemData":{"DOI":"10.1016/j.kjss.2017.01.001","ISSN":"24523151","abstract":"The primary objective of this research was the development of a problem-based learning model using a virtual learning environment (VLE) for undergraduate students in the Photography for Communication Arts course. The model supports and enhances students' learning, achievements and problem-solving skills. An efficiency test for the model revealed an above average set of criteria at 80/83.93, which conformed to the research hypothesis. The principles of instructional systems design (ISD) and systems approach were integrated into the design and assessment phases of model development, which resulted in more effective management of relevant instructional courses and materials. Based on its efficiency and potential application to real-life situations, the model has been deemed suitable by experts. The selected student group in the problem-based learning model via VLE achieved higher test scores compared to a group of students in a normal classroom with a statistical significance of.05. Because students learn using models that promote self-awareness and make it possible to choose their own topic of study employing resources provided by VLE, an assessment of their work quality found that they gained more knowledge of information technology as well as access to up-to-date information. Students are able to choose the most comfortable time to study. The model encourages students to learn through participation, practice problem-solving skills on an individual basis, and exchange ideas with other members of a group. The virtual environment involves many forms of media and materials that stimulate students' interest in learning and results in higher satisfaction. The gap in the communication channel between students and teachers is reduced due to easier and more informal communication.","author":[{"dropping-particle":"","family":"Phungsuk","given":"Rojana","non-dropping-particle":"","parse-names":false,"suffix":""},{"dropping-particle":"","family":"Viriyavejakul","given":"Chantana","non-dropping-particle":"","parse-names":false,"suffix":""},{"dropping-particle":"","family":"Ratanaolarn","given":"Thanin","non-dropping-particle":"","parse-names":false,"suffix":""}],"container-title":"Kasetsart Journal of Social Sciences","id":"ITEM-1","issue":"3","issued":{"date-parts":[["2017"]]},"page":"297-306","publisher":"Elsevier Ltd","title":"Development of a problem-based learning model via a virtual learning environment","type":"article-journal","volume":"38"},"uris":["http://www.mendeley.com/documents/?uuid=9939dbe2-2db5-4c7c-b62d-50136719b0f0"]}],"mendeley":{"formattedCitation":"(Phungsuk et al., 2017)","plainTextFormattedCitation":"(Phungsuk et al., 2017)","previouslyFormattedCitation":"(Phungsuk et al., 2017)"},"properties":{"noteIndex":0},"schema":"https://github.com/citation-style-language/schema/raw/master/csl-citation.json"}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(Phungsuk et al., 2017)</w:t>
      </w:r>
      <w:r w:rsidRPr="000575C7">
        <w:rPr>
          <w:rFonts w:ascii="Georgia" w:hAnsi="Georgia" w:cs="Times New Roman"/>
          <w:sz w:val="22"/>
          <w:szCs w:val="22"/>
        </w:rPr>
        <w:fldChar w:fldCharType="end"/>
      </w:r>
      <w:r w:rsidRPr="000575C7">
        <w:rPr>
          <w:rFonts w:ascii="Georgia" w:hAnsi="Georgia" w:cs="Times New Roman"/>
          <w:sz w:val="22"/>
          <w:szCs w:val="22"/>
        </w:rPr>
        <w:t xml:space="preserve">. Dengan demikian, </w:t>
      </w:r>
      <w:r w:rsidRPr="000575C7">
        <w:rPr>
          <w:rFonts w:ascii="Georgia" w:hAnsi="Georgia" w:cs="Times New Roman"/>
          <w:i/>
          <w:iCs/>
          <w:sz w:val="22"/>
          <w:szCs w:val="22"/>
          <w:lang w:val="en-ID"/>
        </w:rPr>
        <w:t xml:space="preserve">Problem based </w:t>
      </w:r>
      <w:proofErr w:type="gramStart"/>
      <w:r w:rsidRPr="000575C7">
        <w:rPr>
          <w:rFonts w:ascii="Georgia" w:hAnsi="Georgia" w:cs="Times New Roman"/>
          <w:i/>
          <w:iCs/>
          <w:sz w:val="22"/>
          <w:szCs w:val="22"/>
          <w:lang w:val="en-ID"/>
        </w:rPr>
        <w:t>learning</w:t>
      </w:r>
      <w:r w:rsidRPr="000575C7">
        <w:rPr>
          <w:rFonts w:ascii="Georgia" w:hAnsi="Georgia" w:cs="Times New Roman"/>
          <w:i/>
          <w:sz w:val="22"/>
          <w:szCs w:val="22"/>
        </w:rPr>
        <w:t xml:space="preserve"> </w:t>
      </w:r>
      <w:r w:rsidRPr="000575C7">
        <w:rPr>
          <w:rFonts w:ascii="Georgia" w:hAnsi="Georgia" w:cs="Times New Roman"/>
          <w:iCs/>
          <w:sz w:val="22"/>
          <w:szCs w:val="22"/>
        </w:rPr>
        <w:t xml:space="preserve"> </w:t>
      </w:r>
      <w:r w:rsidRPr="000575C7">
        <w:rPr>
          <w:rFonts w:ascii="Georgia" w:hAnsi="Georgia" w:cs="Times New Roman"/>
          <w:sz w:val="22"/>
          <w:szCs w:val="22"/>
        </w:rPr>
        <w:t>berbeda</w:t>
      </w:r>
      <w:proofErr w:type="gramEnd"/>
      <w:r w:rsidRPr="000575C7">
        <w:rPr>
          <w:rFonts w:ascii="Georgia" w:hAnsi="Georgia" w:cs="Times New Roman"/>
          <w:sz w:val="22"/>
          <w:szCs w:val="22"/>
        </w:rPr>
        <w:t xml:space="preserve"> dengan metode pembelajaran konvensional, di mana hanya mengarahkan mahasiswa untuk menghafal pengetahuan. </w:t>
      </w:r>
      <w:proofErr w:type="gramStart"/>
      <w:r w:rsidRPr="000575C7">
        <w:rPr>
          <w:rFonts w:ascii="Georgia" w:hAnsi="Georgia" w:cs="Times New Roman"/>
          <w:sz w:val="22"/>
          <w:szCs w:val="22"/>
        </w:rPr>
        <w:t>Karena kolaborasi berguna untuk mengkonstruksi pengetahuan, memecahkan masalah dalam kelompoknya.</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Oleh karena itu, siswa memiliki kesempatan untuk mengungkapkan ide-ide mereka, secara luas dan mendalam, dan menegosiasikan solusi mereka dalam kelompok mereka.</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Kolaborasi juga menguraikan pengetahuan biologi mereka tentang biokimia, fisologi tumbuhan dan hewan serta biodiversitas.</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Selanjutnya membekali mahasiswa dengan kemampuan akademik yang tinggi dan melengkapi pembelajaran akademiknya.</w:t>
      </w:r>
      <w:proofErr w:type="gramEnd"/>
    </w:p>
    <w:p w14:paraId="04059A82" w14:textId="77777777" w:rsidR="000575C7" w:rsidRDefault="0000222A" w:rsidP="000575C7">
      <w:pPr>
        <w:pStyle w:val="BodyText"/>
        <w:ind w:firstLine="426"/>
        <w:jc w:val="both"/>
        <w:rPr>
          <w:rFonts w:ascii="Georgia" w:hAnsi="Georgia" w:cs="Times New Roman"/>
          <w:sz w:val="22"/>
          <w:szCs w:val="22"/>
          <w:lang w:val="en-ID"/>
        </w:rPr>
      </w:pPr>
      <w:proofErr w:type="gramStart"/>
      <w:r w:rsidRPr="000575C7">
        <w:rPr>
          <w:rFonts w:ascii="Georgia" w:hAnsi="Georgia" w:cs="Times New Roman"/>
          <w:sz w:val="22"/>
          <w:szCs w:val="22"/>
        </w:rPr>
        <w:t>Temuan dalam penelitian ini juga menunjukkan bahwa untuk memahami Kekayaan sumber daya alam yang ada di Maluku, mahasiswa didorong untuk m</w:t>
      </w:r>
      <w:r w:rsidRPr="000575C7">
        <w:rPr>
          <w:rFonts w:ascii="Georgia" w:hAnsi="Georgia" w:cs="Times New Roman"/>
          <w:sz w:val="22"/>
          <w:szCs w:val="22"/>
          <w:lang w:val="id-ID"/>
        </w:rPr>
        <w:t xml:space="preserve">ampu berperan secara aktif </w:t>
      </w:r>
      <w:r w:rsidRPr="000575C7">
        <w:rPr>
          <w:rFonts w:ascii="Georgia" w:hAnsi="Georgia" w:cs="Times New Roman"/>
          <w:sz w:val="22"/>
          <w:szCs w:val="22"/>
        </w:rPr>
        <w:t>d</w:t>
      </w:r>
      <w:r w:rsidRPr="000575C7">
        <w:rPr>
          <w:rFonts w:ascii="Georgia" w:hAnsi="Georgia" w:cs="Times New Roman"/>
          <w:sz w:val="22"/>
          <w:szCs w:val="22"/>
          <w:lang w:val="id-ID"/>
        </w:rPr>
        <w:t>alam kelompok</w:t>
      </w:r>
      <w:r w:rsidRPr="000575C7">
        <w:rPr>
          <w:rFonts w:ascii="Georgia" w:hAnsi="Georgia" w:cs="Times New Roman"/>
          <w:sz w:val="22"/>
          <w:szCs w:val="22"/>
        </w:rPr>
        <w:t>.</w:t>
      </w:r>
      <w:proofErr w:type="gramEnd"/>
      <w:r w:rsidRPr="000575C7">
        <w:rPr>
          <w:rFonts w:ascii="Georgia" w:hAnsi="Georgia" w:cs="Times New Roman"/>
          <w:sz w:val="22"/>
          <w:szCs w:val="22"/>
        </w:rPr>
        <w:t xml:space="preserve"> Kerja sama antar mahasiswa yang saling mengejar keberhasilan, saling mendorong untuk mengerjakan pekerjaan rumah, dan belajar untuk bekerja sama tanpa memandang latar belakang etnis atau apakah mereka laki-laki atau perempuan, cerdas atau sedang berjuang, cacat atau bukan, masih jarang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{"citationItems":[{"id":"ITEM-1","itemData":{"ISSN":"13079298","abstract":"The purpose of this study is to investigate the efficiency of learning plan implementation prepared with the cooperative learning method. In particular, the study addresses the effect of cooperative learning on students’ achievement and their views regarding the ‘Systems in Our Body’ unit of the 6th grade Science and Technology lesson. For this purpose, mixed method was used. The study is conducted in the second term of the 2013-2014 academic year, on a study group consisted of 7 girls and 13 boys, a total of 20 students of a private middle school in Istanbul. An achievement scale was utilized for the quantitative data and focus group interviews were hold for the qualitative data. While t-test was used for the quantitative findings, content analysis technique was used for the qualitative data. The result of the study indicated that CL method had a favorable effect on learning. The cooperation based learning-teaching environment provided cooperation, supported permanent learning, provided opportunities to be successful, contributed to the development of social and personal skills, but also caused worry as it requires students to be successful at all stages.","author":[{"dropping-particle":"","family":"Altun","given":"Sertel","non-dropping-particle":"","parse-names":false,"suffix":""}],"container-title":"International Electronic Journal of Elementary Education","id":"ITEM-1","issue":"3","issued":{"date-parts":[["2015"]]},"page":"451-468","title":"The effect of cooperative learning on students’ achievement and views on the science and technology course","type":"article-journal","volume":"7"},"uris":["http://www.mendeley.com/documents/?uuid=b4236f2b-74cd-4e17-b6e5-7210428631dc"]}],"mendeley":{"formattedCitation":"(Altun, 2015)","plainTextFormattedCitation":"(Altun, 2015)","previouslyFormattedCitation":"(Altun, 2015)"},"properties":{"noteIndex":0},"schema":"https://github.com/citation-style-language/schema/raw/master/csl-citation.json"}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(Altun, 2015)</w:t>
      </w:r>
      <w:r w:rsidRPr="000575C7">
        <w:rPr>
          <w:rFonts w:ascii="Georgia" w:hAnsi="Georgia" w:cs="Times New Roman"/>
          <w:sz w:val="22"/>
          <w:szCs w:val="22"/>
        </w:rPr>
        <w:fldChar w:fldCharType="end"/>
      </w:r>
      <w:r w:rsidRPr="000575C7">
        <w:rPr>
          <w:rFonts w:ascii="Georgia" w:hAnsi="Georgia" w:cs="Times New Roman"/>
          <w:sz w:val="22"/>
          <w:szCs w:val="22"/>
        </w:rPr>
        <w:t xml:space="preserve">. </w:t>
      </w:r>
    </w:p>
    <w:p w14:paraId="5A026D46"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i/>
          <w:sz w:val="22"/>
          <w:szCs w:val="22"/>
        </w:rPr>
        <w:t>Problem based learning</w:t>
      </w:r>
      <w:r w:rsidRPr="000575C7">
        <w:rPr>
          <w:rFonts w:ascii="Georgia" w:hAnsi="Georgia" w:cs="Times New Roman"/>
          <w:sz w:val="22"/>
          <w:szCs w:val="22"/>
        </w:rPr>
        <w:t xml:space="preserve"> penting dalam pembelajaran biologi. Konsep </w:t>
      </w:r>
      <w:r w:rsidRPr="000575C7">
        <w:rPr>
          <w:rFonts w:ascii="Georgia" w:hAnsi="Georgia" w:cs="Times New Roman"/>
          <w:noProof/>
          <w:sz w:val="22"/>
          <w:szCs w:val="22"/>
        </w:rPr>
        <w:t xml:space="preserve">biologi terdiri dari cara berpikir tertentu, dan menggunakan terminologi khusus untuk berbicara tentang fenomena dan proses biologi </w:t>
      </w:r>
      <w:r w:rsidRPr="000575C7">
        <w:rPr>
          <w:rFonts w:ascii="Georgia" w:hAnsi="Georgia" w:cs="Times New Roman"/>
          <w:noProof/>
          <w:sz w:val="22"/>
          <w:szCs w:val="22"/>
        </w:rPr>
        <w:fldChar w:fldCharType="begin" w:fldLock="1"/>
      </w:r>
      <w:r w:rsidRPr="000575C7">
        <w:rPr>
          <w:rFonts w:ascii="Georgia" w:hAnsi="Georgia" w:cs="Times New Roman"/>
          <w:noProof/>
          <w:sz w:val="22"/>
          <w:szCs w:val="22"/>
        </w:rPr>
        <w:instrText>ADDIN CSL_CITATION {"citationItems":[{"id":"ITEM-1","itemData":{"DOI":"10.3389/feduc.2018.00040","ISSN":"2504284X","abstract":"Systems thinking has become synonymous to developing coherent understanding of complex biological processes and phenomena from the molecular level to the level of ecosystems. The importance of systems and systems models in science education has been widely recognized, as illustrated by its definition as crosscutting concept by the Next Generation Science Standards (NGSS Lead States, 2013). However, there still seems no consensus on what systems thinking exactly implies or how it can be fostered by adequate learning and teaching strategies. This paper stresses the theoretical or abstract nature of systems thinking. Systems thinking is not just perceived here as “coherent understanding,” but as a learning strategy in which systems theoretical concepts are deliberately used to explain and predict natural phenomena. As such, we argue that systems thinking is not to be defined as a set of skills, that can be learned “one by one,” but instead asks for consideration of systems characteristics and the systems theories they are derived from. After a short elaboration of the conceptual nature of systems thinking, we portray the diversity of educational approaches to foster systems thinking that have been reported in the empirical literature. Our frame of analysis focuses on the extent to which attention has been given to the matching of natural phenomena to one of three systems theories, the integration of different systems thinking skills and the role of modeling. Subsequently, we discuss the epistemological nature of the systems concept and we present some conclusions on embedding systems thinking in the secondary biology curriculum.","author":[{"dropping-particle":"","family":"Verhoeff","given":"Roald P.","non-dropping-particle":"","parse-names":false,"suffix":""},{"dropping-particle":"","family":"Knippels","given":"Marie Christine P.J.","non-dropping-particle":"","parse-names":false,"suffix":""},{"dropping-particle":"","family":"Gilissen","given":"Melde G.R.","non-dropping-particle":"","parse-names":false,"suffix":""},{"dropping-particle":"","family":"Boersma","given":"Kerst T.","non-dropping-particle":"","parse-names":false,"suffix":""}],"container-title":"Frontiers in Education","id":"ITEM-1","issue":"June","issued":{"date-parts":[["2018"]]},"page":"1-11","title":"The Theoretical Nature of Systems Thinking. Perspectives on Systems Thinking in Biology Education","type":"article-journal","volume":"3"},"uris":["http://www.mendeley.com/documents/?uuid=6e30df77-11bf-4b4d-bf64-3439f259ab83"]}],"mendeley":{"formattedCitation":"(Verhoeff et al., 2018)","plainTextFormattedCitation":"(Verhoeff et al., 2018)","previouslyFormattedCitation":"(Verhoeff et al., 2018)"},"properties":{"noteIndex":0},"schema":"https://github.com/citation-style-language/schema/raw/master/csl-citation.json"}</w:instrText>
      </w:r>
      <w:r w:rsidRPr="000575C7">
        <w:rPr>
          <w:rFonts w:ascii="Georgia" w:hAnsi="Georgia" w:cs="Times New Roman"/>
          <w:noProof/>
          <w:sz w:val="22"/>
          <w:szCs w:val="22"/>
        </w:rPr>
        <w:fldChar w:fldCharType="separate"/>
      </w:r>
      <w:r w:rsidRPr="000575C7">
        <w:rPr>
          <w:rFonts w:ascii="Georgia" w:hAnsi="Georgia" w:cs="Times New Roman"/>
          <w:noProof/>
          <w:sz w:val="22"/>
          <w:szCs w:val="22"/>
        </w:rPr>
        <w:t>(Verhoeff et al., 2018)</w:t>
      </w:r>
      <w:r w:rsidRPr="000575C7">
        <w:rPr>
          <w:rFonts w:ascii="Georgia" w:hAnsi="Georgia" w:cs="Times New Roman"/>
          <w:noProof/>
          <w:sz w:val="22"/>
          <w:szCs w:val="22"/>
        </w:rPr>
        <w:fldChar w:fldCharType="end"/>
      </w:r>
      <w:r w:rsidRPr="000575C7">
        <w:rPr>
          <w:rFonts w:ascii="Georgia" w:hAnsi="Georgia" w:cs="Times New Roman"/>
          <w:noProof/>
          <w:sz w:val="22"/>
          <w:szCs w:val="22"/>
        </w:rPr>
        <w:t xml:space="preserve">. </w:t>
      </w:r>
      <w:r w:rsidRPr="000575C7">
        <w:rPr>
          <w:rFonts w:ascii="Georgia" w:hAnsi="Georgia" w:cs="Times New Roman"/>
          <w:sz w:val="22"/>
          <w:szCs w:val="22"/>
        </w:rPr>
        <w:t xml:space="preserve">Dalam penerapan </w:t>
      </w:r>
      <w:r w:rsidRPr="000575C7">
        <w:rPr>
          <w:rFonts w:ascii="Georgia" w:hAnsi="Georgia" w:cs="Times New Roman"/>
          <w:i/>
          <w:sz w:val="22"/>
          <w:szCs w:val="22"/>
        </w:rPr>
        <w:t xml:space="preserve">Problem based learning </w:t>
      </w:r>
      <w:r w:rsidRPr="000575C7">
        <w:rPr>
          <w:rFonts w:ascii="Georgia" w:hAnsi="Georgia" w:cs="Times New Roman"/>
          <w:sz w:val="22"/>
          <w:szCs w:val="22"/>
        </w:rPr>
        <w:t xml:space="preserve">mahasiswa harus secara real-time memprediksi, mengamati peragaan, dan terakhir mendiskusikan hasilnya dengan teman sebaya, untuk menghasilkan pengetahuan konseptual mereka sendiri melalui rekonsiliasi dan negosiasi antara pengetahuan mereka sebelumnya dan pengalaman baru. Pada Kondisi ini perlu pemberian </w:t>
      </w:r>
      <w:r w:rsidRPr="000575C7">
        <w:rPr>
          <w:rFonts w:ascii="Georgia" w:hAnsi="Georgia" w:cs="Times New Roman"/>
          <w:i/>
          <w:iCs/>
          <w:sz w:val="22"/>
          <w:szCs w:val="22"/>
        </w:rPr>
        <w:t>scaffolding</w:t>
      </w:r>
      <w:r w:rsidRPr="000575C7">
        <w:rPr>
          <w:rFonts w:ascii="Georgia" w:hAnsi="Georgia" w:cs="Times New Roman"/>
          <w:sz w:val="22"/>
          <w:szCs w:val="22"/>
        </w:rPr>
        <w:t xml:space="preserve"> oleh dosen berupa pertanyaan, arahan, petunjuk, peringatan, dorongan, memberi contoh , memberi petunjuk, dan langkah-langkah cara mengerjakan soal yang memungkinkan siswa meningkat pemahamannya sangat diperlukan oleh mahasiswa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{"citationItems":[{"id":"ITEM-1","itemData":{"DOI":"10.7771/1541-5015.1712","ISSN":"15415015","abstract":"Establishing optimal challenge enhances intrinsic motivation, interest, and the probability of success in the learning activity. In K–12 problem-based learning (PBL), students may struggle to address associated tasks that are beyond their current ability levels. This paper suggested learner-centered scaffolding systems (LSS) to improve K–12 students’ perception of optimal challenge by addressing their learning issues in PBL. LSS enhances students’ experience in autonomy and competence by providing multiple types of scaffolding in accordance with students’ different needs and difficulties in PBL. Students can control the nature and frequency of scaffolding by themselves according to their needs and ability, and it plays a role in improving their self-directed learning skills. Last, peer scaffolding between students with similar abilities satisfies students’ needs for relatedness.","author":[{"dropping-particle":"","family":"Kim","given":"Nam Ju","non-dropping-particle":"","parse-names":false,"suffix":""},{"dropping-particle":"","family":"Belland","given":"Brian R.","non-dropping-particle":"","parse-names":false,"suffix":""},{"dropping-particle":"","family":"Axelrod","given":"Daryl","non-dropping-particle":"","parse-names":false,"suffix":""}],"container-title":"Interdisciplinary Journal of Problem-based Learning","id":"ITEM-1","issue":"1","issued":{"date-parts":[["2019"]]},"page":"11-15","title":"Scaffolding for optimal challenge in k–12 problem-based learning","type":"article-journal","volume":"13"},"uris":["http://www.mendeley.com/documents/?uuid=9241ad12-5196-4571-a01b-6215ead86563"]}],"mendeley":{"formattedCitation":"(Kim et al., 2019)","plainTextFormattedCitation":"(Kim et al., 2019)","previouslyFormattedCitation":"(Kim et al., 2019)"},"properties":{"noteIndex":0},"schema":"https://github.com/citation-style-language/schema/raw/master/csl-citation.json"}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(Kim et al., 2019)</w:t>
      </w:r>
      <w:r w:rsidRPr="000575C7">
        <w:rPr>
          <w:rFonts w:ascii="Georgia" w:hAnsi="Georgia" w:cs="Times New Roman"/>
          <w:sz w:val="22"/>
          <w:szCs w:val="22"/>
        </w:rPr>
        <w:fldChar w:fldCharType="end"/>
      </w:r>
      <w:r w:rsidRPr="000575C7">
        <w:rPr>
          <w:rFonts w:ascii="Georgia" w:hAnsi="Georgia" w:cs="Times New Roman"/>
          <w:sz w:val="22"/>
          <w:szCs w:val="22"/>
        </w:rPr>
        <w:t xml:space="preserve">. </w:t>
      </w:r>
    </w:p>
    <w:p w14:paraId="6BD16C34"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sz w:val="22"/>
          <w:szCs w:val="22"/>
        </w:rPr>
        <w:t xml:space="preserve">Hasil penelitian juga menunjukkan bahwa melalui </w:t>
      </w:r>
      <w:r w:rsidRPr="000575C7">
        <w:rPr>
          <w:rFonts w:ascii="Georgia" w:hAnsi="Georgia" w:cs="Times New Roman"/>
          <w:i/>
          <w:sz w:val="22"/>
          <w:szCs w:val="22"/>
        </w:rPr>
        <w:t>Problem based learning</w:t>
      </w:r>
      <w:r w:rsidRPr="000575C7">
        <w:rPr>
          <w:rFonts w:ascii="Georgia" w:hAnsi="Georgia" w:cs="Times New Roman"/>
          <w:sz w:val="22"/>
          <w:szCs w:val="22"/>
        </w:rPr>
        <w:t xml:space="preserve">, mahasiswa tidak hanya memperkuat kerja tim, komunikasi, dan keterampilan penelitian, tetapi juga mempertajam pemikiran kritis dan kemampuan pemecahan masalah yang penting untuk pembelajaran kontekstual mereka dosen hanya sebagai fasilitator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{"citationItems":[{"id":"ITEM-1","itemData":{"DOI":"10.7771/1541-5015.1543","ISSN":"15415015","abstract":"The development of primary school teachers is an important aspect of a country’s economic, social, and political well-being. The use of particular pedagogies in teacher education may greatly influence how teachers perform in their classrooms after completing their training programs. This micro-ethnography investigated the extent to which teacher educators in Botswana’s College of Education used problem-based learning (PBL) approaches in the development of preservice primary teachers. While the findings of this micro-ethnography showed that particular teacher educators rarely used problem-based learning approaches, the accompanying insights helped to bring a deeper understanding of what is needed for Botswana’s teacher education program to shift to a problem-based learning pedagogy on three levels: teaching practices, curriculum policies, and further research within a particular geopolitical context.","author":[{"dropping-particle":"","family":"Major","given":"Thenjiwe","non-dropping-particle":"","parse-names":false,"suffix":""},{"dropping-particle":"","family":"Mulvihill","given":"Thalia M.","non-dropping-particle":"","parse-names":false,"suffix":""}],"container-title":"Interdisciplinary Journal of Problem-based Learning","id":"ITEM-1","issue":"1","issued":{"date-parts":[["2018"]]},"title":"Problem-based learning pedagogies in teacher education: The case of Botswana","type":"article-journal","volume":"12"},"uris":["http://www.mendeley.com/documents/?uuid=1858c1e6-42cc-46ab-8c9b-7d117d4ca2a2"]},{"id":"ITEM-2","itemData":{"DOI":"10.14434/ijpbl.v14i1.28773","ISSN":"15415015","abstract":"It is often assumed that problem-based learning is an effective approach for fostering the development and/or improvement of students’ critical thinking. To shed light on the connection between problem-based learning and critical thinking, this scoping review maps out how the notion of critical thinking is conceptualized in relation to problem-based learning in the literature about problem-based learning in the context of higher education. Eight academic databases were searched and a total of 66 peer-reviewed articles were identified as eligible for review. Our findings indicate that there is a plurality of posi-tions regarding the meaning of critical thinking and the concept’s relation to problem-based learning. What is more, more often than not, no explicit explanation for why this connection is thought to exist is presented.","author":[{"dropping-particle":"","family":"Thorndahl","given":"Kathrine Liedtke","non-dropping-particle":"","parse-names":false,"suffix":""},{"dropping-particle":"","family":"Stentoft","given":"Diana","non-dropping-particle":"","parse-names":false,"suffix":""}],"container-title":"Interdisciplinary Journal of Problem-based Learning","id":"ITEM-2","issue":"1","issued":{"date-parts":[["2020"]]},"page":"1-21","title":"Thinking critically about critical thinking and prob-lem-based learning in higher education: A scoping review","type":"article-journal","volume":"14"},"uris":["http://www.mendeley.com/documents/?uuid=39544f82-e634-4ce5-8da9-320b31d023eb"]}],"mendeley":{"formattedCitation":"(Major &amp; Mulvihill, 2018; Thorndahl &amp; Stentoft, 2020)","plainTextFormattedCitation":"(Major &amp; Mulvihill, 2018; Thorndahl &amp; Stentoft, 2020)","previouslyFormattedCitation":"(Major &amp; Mulvihill, 2018; Thorndahl &amp; Stentoft, 2020)"},"properties":{"noteIndex":0},"schema":"https://github.com/citation-style-language/schema/raw/master/csl-citation.json"}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(Major &amp; Mulvihill, 2018; Thorndahl &amp; Stentoft, 2020)</w:t>
      </w:r>
      <w:r w:rsidRPr="000575C7">
        <w:rPr>
          <w:rFonts w:ascii="Georgia" w:hAnsi="Georgia" w:cs="Times New Roman"/>
          <w:sz w:val="22"/>
          <w:szCs w:val="22"/>
        </w:rPr>
        <w:fldChar w:fldCharType="end"/>
      </w:r>
      <w:r w:rsidRPr="000575C7">
        <w:rPr>
          <w:rFonts w:ascii="Georgia" w:hAnsi="Georgia" w:cs="Times New Roman"/>
          <w:sz w:val="22"/>
          <w:szCs w:val="22"/>
        </w:rPr>
        <w:t xml:space="preserve">. </w:t>
      </w:r>
      <w:proofErr w:type="gramStart"/>
      <w:r w:rsidRPr="000575C7">
        <w:rPr>
          <w:rFonts w:ascii="Georgia" w:hAnsi="Georgia" w:cs="Times New Roman"/>
          <w:sz w:val="22"/>
          <w:szCs w:val="22"/>
        </w:rPr>
        <w:lastRenderedPageBreak/>
        <w:t>Kemampuan Mahasiswa merumuskan masalah penelitian cukup bervariasi, yang disebabkan karena kemampuan bernalar dan menuangkan ide-ide dalam berpikir kritis cukup bervariasi.</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 xml:space="preserve">Dosen perlu melakukan </w:t>
      </w:r>
      <w:r w:rsidRPr="000575C7">
        <w:rPr>
          <w:rFonts w:ascii="Georgia" w:hAnsi="Georgia" w:cs="Times New Roman"/>
          <w:i/>
          <w:iCs/>
          <w:sz w:val="22"/>
          <w:szCs w:val="22"/>
        </w:rPr>
        <w:t>scaffolding</w:t>
      </w:r>
      <w:r w:rsidRPr="000575C7">
        <w:rPr>
          <w:rFonts w:ascii="Georgia" w:hAnsi="Georgia" w:cs="Times New Roman"/>
          <w:sz w:val="22"/>
          <w:szCs w:val="22"/>
        </w:rPr>
        <w:t xml:space="preserve"> terhadap rendahnya kemampuan mahasiswa dalam memahami setiap konten dalam penelitian.</w:t>
      </w:r>
      <w:proofErr w:type="gramEnd"/>
      <w:r w:rsidRPr="000575C7">
        <w:rPr>
          <w:rFonts w:ascii="Georgia" w:hAnsi="Georgia" w:cs="Times New Roman"/>
          <w:sz w:val="22"/>
          <w:szCs w:val="22"/>
        </w:rPr>
        <w:t xml:space="preserve"> Kesulitan mahasiswa merumuskan permasalahan penelitian dipengaruhi oleh beberapa faktor internal mahasiswa seperti kecerdasan, motivasi, prestasi, dan kemampuan kognitif, dan Faktor eksternal seperti kurikulum, model pembelajaran, jaringan internet dan kemampuan mahasiswa dalam mneguasai teknologi dan informasi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{"citationItems":[{"id":"ITEM-1","itemData":{"DOI":"10.21275/SR201220172445","author":[{"dropping-particle":"","family":"Valdez","given":"Louie M","non-dropping-particle":"","parse-names":false,"suffix":""},{"dropping-particle":"","family":"Sobremisana","given":"Virginia S","non-dropping-particle":"","parse-names":false,"suffix":""}],"id":"ITEM-1","issue":"February","issued":{"date-parts":[["2021"]]},"title":"The Synectics Teaching Method : Effects on the Problem- Solving and Creative Thinking Skills of Learners in Physics","type":"article-journal"},"uris":["http://www.mendeley.com/documents/?uuid=074da9ef-86bf-419c-8143-9127bfa3c2ee"]},{"id":"ITEM-2","itemData":{"DOI":"10.3389/fpsyg.2020.603753","ISSN":"16641078","abstract":"The main purpose of this article is to discuss the development of capacities linked to theoretical thinking during the formation process of Learning Activity in students of the early years of elementary school. It considers some elements which could form the basis for thinking about teaching activity as a means of conducting students toward that development. It starts from the hypothesis that the development of the capacities of analysis, reflection, and mental planning depends, essentially, on the systematic organization of the principles and ways of action of the students on the theoretical contents in their learning process. The hypothesis further states that Learning Activity is the most appropriate way to organize pedagogical work for the development of methods of action that would enable students to achieve new higher psychological formations and develop new ways of thinking and acting in the learning environment. The theoretical study was carried out through locating, gathering, analyzing, synthesizing, and reframing the theorical ideas contained in publications, texts, articles, and books by authors of the Cultural-Historical Theory. The study places emphasis on Learning Activity as an adequate way to develop psychic neoformations in school-age children, since their organization, based on the solution of learning tasks through learning actions, is the source of the development of analysis, reflection, and mental planning skills, as constituent parts of theoretical thinking in school-age children.","author":[{"dropping-particle":"","family":"Clarindo","given":"Cleber Barbosa da Silva","non-dropping-particle":"","parse-names":false,"suffix":""},{"dropping-particle":"","family":"Miller","given":"Stella","non-dropping-particle":"","parse-names":false,"suffix":""},{"dropping-particle":"","family":"Kohle","given":"Érika Christina","non-dropping-particle":"","parse-names":false,"suffix":""}],"container-title":"Frontiers in Psychology","id":"ITEM-2","issue":"December","issued":{"date-parts":[["2020"]]},"page":"1-11","title":"Learning Activity as a Means of Developing Theoretical Thinking Capacities","type":"article-journal","volume":"11"},"uris":["http://www.mendeley.com/documents/?uuid=935ecd6c-7cf8-4468-94b0-77d61674fd1a"]}],"mendeley":{"formattedCitation":"(Clarindo et al., 2020; Valdez &amp; Sobremisana, 2021)","plainTextFormattedCitation":"(Clarindo et al., 2020; Valdez &amp; Sobremisana, 2021)","previouslyFormattedCitation":"(Clarindo et al., 2020; Valdez &amp; Sobremisana, 2021)"},"properties":{"noteIndex":0},"schema":"https://github.com/citation-style-language/schema/raw/master/csl-citation.json"}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(Clarindo et al., 2020; Valdez &amp; Sobremisana, 2021)</w:t>
      </w:r>
      <w:r w:rsidRPr="000575C7">
        <w:rPr>
          <w:rFonts w:ascii="Georgia" w:hAnsi="Georgia" w:cs="Times New Roman"/>
          <w:sz w:val="22"/>
          <w:szCs w:val="22"/>
        </w:rPr>
        <w:fldChar w:fldCharType="end"/>
      </w:r>
      <w:r w:rsidRPr="000575C7">
        <w:rPr>
          <w:rFonts w:ascii="Georgia" w:hAnsi="Georgia" w:cs="Times New Roman"/>
          <w:sz w:val="22"/>
          <w:szCs w:val="22"/>
        </w:rPr>
        <w:t xml:space="preserve">.  </w:t>
      </w:r>
    </w:p>
    <w:p w14:paraId="10932271"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sz w:val="22"/>
          <w:szCs w:val="22"/>
        </w:rPr>
        <w:t xml:space="preserve">Penerapan </w:t>
      </w:r>
      <w:r w:rsidRPr="000575C7">
        <w:rPr>
          <w:rFonts w:ascii="Georgia" w:hAnsi="Georgia" w:cs="Times New Roman"/>
          <w:i/>
          <w:sz w:val="22"/>
          <w:szCs w:val="22"/>
        </w:rPr>
        <w:t>Problem based learning</w:t>
      </w:r>
      <w:r w:rsidRPr="000575C7">
        <w:rPr>
          <w:rFonts w:ascii="Georgia" w:hAnsi="Georgia" w:cs="Times New Roman"/>
          <w:sz w:val="22"/>
          <w:szCs w:val="22"/>
        </w:rPr>
        <w:t xml:space="preserve"> me</w:t>
      </w:r>
      <w:r w:rsidRPr="000575C7">
        <w:rPr>
          <w:rFonts w:ascii="Georgia" w:hAnsi="Georgia" w:cs="Times New Roman"/>
          <w:sz w:val="22"/>
          <w:szCs w:val="22"/>
          <w:lang w:val="id-ID"/>
        </w:rPr>
        <w:t xml:space="preserve">motivasi </w:t>
      </w:r>
      <w:r w:rsidRPr="000575C7">
        <w:rPr>
          <w:rFonts w:ascii="Georgia" w:hAnsi="Georgia" w:cs="Times New Roman"/>
          <w:sz w:val="22"/>
          <w:szCs w:val="22"/>
        </w:rPr>
        <w:t>mahasiswa</w:t>
      </w:r>
      <w:r w:rsidRPr="000575C7">
        <w:rPr>
          <w:rFonts w:ascii="Georgia" w:hAnsi="Georgia" w:cs="Times New Roman"/>
          <w:sz w:val="22"/>
          <w:szCs w:val="22"/>
          <w:lang w:val="id-ID"/>
        </w:rPr>
        <w:t xml:space="preserve"> berperan secara aktif dalam kelompok</w:t>
      </w:r>
      <w:r w:rsidRPr="000575C7">
        <w:rPr>
          <w:rFonts w:ascii="Georgia" w:hAnsi="Georgia" w:cs="Times New Roman"/>
          <w:sz w:val="22"/>
          <w:szCs w:val="22"/>
        </w:rPr>
        <w:t xml:space="preserve"> memiliki pemahaman sangat baik dalam merumuskan masalah sesuai dengan topik yang ditentukan. Faktor sifat konsep yang dipelajari dalam kaitannya dengan kesulitan pemahaman, pengetahuan dasar yang memadai, motivasi, konsentrasi, beban kurikulum dan bahasa berpengaruh terhadap kemampuan mahasiswa untuk mengikuti penjelasan dosen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{"citationItems":[{"id":"ITEM-1","itemData":{"DOI":"10.3389/feduc.2018.00100","ISSN":"2504284X","abstract":"Critical thinking is considered to be an important competence for students and graduates of higher education. Yet, it is largely unclear which teaching methods are most effective in supporting the acquisition of critical thinking skills, especially regarding one important aspect of critical thinking: avoiding biased reasoning. The present study examined whether creating desirable difficulties in instruction by prompting students to generate explanations of a problem-solution to themselves (i.e., self-explaining) is effective for fostering learning and transfer of unbiased reasoning. Seventy-nine first-year students of a Dutch Applied University of Sciences were first instructed on two categories of “heuristics and biases” tasks (syllogism and base-rate or Wason and conjunction). Thereafter, they practiced these either with (self-explaining condition) or without (no self-explaining condition) self-explanation prompts that asked them to motivate their answers. Performance was measured on a pretest, immediate posttest, and delayed (2 weeks later) posttest on all four task categories, to examine effects on learning (performance on practiced tasks) and transfer (performance on non-practiced tasks). Participants' learning and transfer performance improved to a comparable degree from pretest to immediate posttest in both conditions, and this higher level of performance was retained on the delayed posttest. Surprisingly, self-explanation prompts had a negative effect on posttest performance on practiced tasks when those were Wason and conjunction tasks, and self-explaining had no effect on transfer performance. These findings suggest that the benefits of explicit instruction and practice on learning and transfer of unbiased reasoning cannot be enhanced by increasing the difficulty of the practice tasks through self-explaining.","author":[{"dropping-particle":"","family":"Peppen","given":"Lara M.","non-dropping-particle":"van","parse-names":false,"suffix":""},{"dropping-particle":"","family":"Verkoeijen","given":"Peter P.J.L.","non-dropping-particle":"","parse-names":false,"suffix":""},{"dropping-particle":"","family":"Heijltjes","given":"Anita E.G.","non-dropping-particle":"","parse-names":false,"suffix":""},{"dropping-particle":"","family":"Janssen","given":"Eva M.","non-dropping-particle":"","parse-names":false,"suffix":""},{"dropping-particle":"","family":"Koopmans","given":"Denise","non-dropping-particle":"","parse-names":false,"suffix":""},{"dropping-particle":"","family":"Gog","given":"Tamara","non-dropping-particle":"van","parse-names":false,"suffix":""}],"container-title":"Frontiers in Education","id":"ITEM-1","issue":"November","issued":{"date-parts":[["2018"]]},"page":"1-11","title":"Effects of Self-Explaining on Learning and Transfer of Critical Thinking Skills","type":"article-journal","volume":"3"},"uris":["http://www.mendeley.com/documents/?uuid=8d1d7a8b-012f-462b-aa52-1b12f09c64b5"]}],"mendeley":{"formattedCitation":"(van Peppen et al., 2018)","plainTextFormattedCitation":"(van Peppen et al., 2018)","previouslyFormattedCitation":"(van Peppen et al., 2018)"},"properties":{"noteIndex":0},"schema":"https://github.com/citation-style-language/schema/raw/master/csl-citation.json"}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(van Peppen et al., 2018)</w:t>
      </w:r>
      <w:r w:rsidRPr="000575C7">
        <w:rPr>
          <w:rFonts w:ascii="Georgia" w:hAnsi="Georgia" w:cs="Times New Roman"/>
          <w:sz w:val="22"/>
          <w:szCs w:val="22"/>
        </w:rPr>
        <w:fldChar w:fldCharType="end"/>
      </w:r>
      <w:r w:rsidRPr="000575C7">
        <w:rPr>
          <w:rFonts w:ascii="Georgia" w:hAnsi="Georgia" w:cs="Times New Roman"/>
          <w:sz w:val="22"/>
          <w:szCs w:val="22"/>
        </w:rPr>
        <w:t xml:space="preserve">. Pengembangan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memfasilitasi perubahan konseptual dan efektivitasnya pada pemahaman mahasiswa tentang konsep dan prinsip dasar tertentu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{"citationItems":[{"id":"ITEM-1","itemData":{"DOI":"10.5539/ies.v11n1p119","ISSN":"1913-9020","abstract":"Direct instruction approach has been widely used in higher education. Many studies revealed that direct instruction improved students’ knowledge. The characteristics of direct instruction include the subject delivered through face-to-face interaction with the lecturers and materials that sequenced deliberately and taught explicitly. However, direct instruction resulted in low creative thinking and teamwork skills among students. Therefore, problem-based learning activities were adapted to reform and create an innovation of a direct instruction approach in developing the new situation.Objective: This study aimed at exploring lecturers’ and students’ perspectives towards Direct Problem-Based Learning (DPBL) activities as a new approach for activities in the classroom.Design: A quasi-experimental design was used.Participants: Third-year students (N = 276) who signed up for Computer Networks subject from Dian Nuswantoro University, Indonesia and five lecturers were involved.Findings and Results: Learning outcomes were significantly positively (Sig. p=.00). Creative thinking skills score increased 8.4%, Teamwork skills score increased 11.5%, and knowledge score increased 25.9% of DPBL approach. The majority of students have difficulties in the direct instruction approach 4.71(.472). Whereas, 1.99(.655) students have low difficulty in DPBL approach. Expert participants agreed that DPBL approach can enhance creative thinking and teamwork skills  4.70(.50).","author":[{"dropping-particle":"","family":"Winarno","given":"Sri","non-dropping-particle":"","parse-names":false,"suffix":""},{"dropping-particle":"","family":"Muthu","given":"Kalaiarasi Sonai","non-dropping-particle":"","parse-names":false,"suffix":""},{"dropping-particle":"","family":"Ling","given":"Lew Sook","non-dropping-particle":"","parse-names":false,"suffix":""}],"container-title":"International Education Studies","id":"ITEM-1","issue":"1","issued":{"date-parts":[["2017"]]},"page":"119","title":"Direct Problem-Based Learning (DPBL): A Framework for Integrating Direct Instruction and Problem-Based Learning Approach","type":"article-journal","volume":"11"},"uris":["http://www.mendeley.com/documents/?uuid=14fe5b3f-e8ea-4999-8678-e5ac5ae4c944"]}],"mendeley":{"formattedCitation":"(Winarno et al., 2017)","plainTextFormattedCitation":"(Winarno et al., 2017)","previouslyFormattedCitation":"(Winarno et al., 2017)"},"properties":{"noteIndex":0},"schema":"https://github.com/citation-style-language/schema/raw/master/csl-citation.json"}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(Winarno et al., 2017)</w:t>
      </w:r>
      <w:r w:rsidRPr="000575C7">
        <w:rPr>
          <w:rFonts w:ascii="Georgia" w:hAnsi="Georgia" w:cs="Times New Roman"/>
          <w:sz w:val="22"/>
          <w:szCs w:val="22"/>
        </w:rPr>
        <w:fldChar w:fldCharType="end"/>
      </w:r>
      <w:r w:rsidRPr="000575C7">
        <w:rPr>
          <w:rFonts w:ascii="Georgia" w:hAnsi="Georgia" w:cs="Times New Roman"/>
          <w:sz w:val="22"/>
          <w:szCs w:val="22"/>
        </w:rPr>
        <w:t xml:space="preserve"> misalnnya prinsip-prinsip dasar dalam materi biologi. Konseptual yang lebih baik mendasar dan memungkinkan mahasiswa untuk mempertahankan konsepsi baru ini dalam ingatan jangka panjang mereka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{"citationItems":[{"id":"ITEM-1","itemData":{"DOI":"10.3389/feduc.2020.00031","ISSN":"2504284X","abstract":"Supporting growth in problem solving is key to capacity development for both teachers and students. When teachers engage in rich academic conversations that inquire deeply into content and pedagogy, they have an opportunity to cultivate student capacity to engage in rich academic discourse, problem solving and mathematical learning. In this study, we examined an intensive professional development training intervention in which teacher participants learned to use and understand the Teaching Learning Community (TLC) approach, design and connect standards-based lessons, and nurture a mindset of learning and thinking like a problem solver among students and teachers alike. We further examined whether there were any differences in students' MAP test scores over time among students whose teachers participated in the intervention and students whose teachers did not participate. Findings from the Analysis of Variance of students' MAP test scores indicated that students whose teachers participated in the intervention demonstrated more growth in mathematical proficiency, particularly in Grade 3. Thus, implementing an intervention like the one described herein that provides the appropriate resources to teachers, education in the form of high-quality professional development, and an opportunity to collaborate with peers and experts can result in direct improvement to student achievement in math.","author":[{"dropping-particle":"","family":"Patterson","given":"Lynn","non-dropping-particle":"","parse-names":false,"suffix":""},{"dropping-particle":"","family":"Xu","given":"Yuejin","non-dropping-particle":"","parse-names":false,"suffix":""}],"container-title":"Frontiers in Education","id":"ITEM-1","issue":"April","issued":{"date-parts":[["2020"]]},"page":"1-6","title":"Enhancing Teachers' Competence in Building Students' Numeracy in Grades K-3","type":"article-journal","volume":"5"},"uris":["http://www.mendeley.com/documents/?uuid=7f5874d1-3647-43be-a883-daab9173c646"]}],"mendeley":{"formattedCitation":"(Patterson &amp; Xu, 2020)","plainTextFormattedCitation":"(Patterson &amp; Xu, 2020)","previouslyFormattedCitation":"(Patterson &amp; Xu, 2020)"},"properties":{"noteIndex":0},"schema":"https://github.com/citation-style-language/schema/raw/master/csl-citation.json"}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(Patterson &amp; Xu, 2020)</w:t>
      </w:r>
      <w:r w:rsidRPr="000575C7">
        <w:rPr>
          <w:rFonts w:ascii="Georgia" w:hAnsi="Georgia" w:cs="Times New Roman"/>
          <w:sz w:val="22"/>
          <w:szCs w:val="22"/>
        </w:rPr>
        <w:fldChar w:fldCharType="end"/>
      </w:r>
      <w:r w:rsidRPr="000575C7">
        <w:rPr>
          <w:rFonts w:ascii="Georgia" w:hAnsi="Georgia" w:cs="Times New Roman"/>
          <w:sz w:val="22"/>
          <w:szCs w:val="22"/>
        </w:rPr>
        <w:t xml:space="preserve">. Prestasi belajar juga merupakan persepsi diri terhadap keberhasilan tujuan akademik seseorang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{"citationItems":[{"id":"ITEM-1","itemData":{"DOI":"10.3389/feduc.2019.00113","ISSN":"2504284X","abstract":"There is a widespread notion that educational systems should empower learners with skills and competences to cope with a constantly changing landscape. Reference is often made to skills such as critical thinking, problem solving, collaborative skills, innovation, digital literacy, and adaptability. What is negotiable is how best to achieve the development of those skills, in particular which teaching and learning approaches are suitable for facilitating or enabling complex skills development. In this paper, we build on our previous work of exploring new forms of pedagogy for an interactive world, as documented in our Innovating Pedagogy report series. We present a set of innovative pedagogical approaches that have the potential to guide teaching and transform learning. An integrated framework has been developed to select pedagogies for inclusion in this paper, consisting of the following five dimensions: (a) relevance to effective educational theories, (b) research evidence about the effectiveness of the proposed pedagogies, (c) relation to the development of twenty-first century skills, (d) innovative aspects of pedagogy, and (e) level of adoption in educational practice. The selected pedagogies, namely formative analytics, teachback, place-based learning, learning with drones, learning with robots, and citizen inquiry are either attached to specific technological developments, or they have emerged due to an advanced understanding of the science of learning. Each one is presented in terms of the five dimensions of the framework.","author":[{"dropping-particle":"","family":"Herodotou","given":"Christothea","non-dropping-particle":"","parse-names":false,"suffix":""},{"dropping-particle":"","family":"Sharples","given":"Mike","non-dropping-particle":"","parse-names":false,"suffix":""},{"dropping-particle":"","family":"Gaved","given":"Mark","non-dropping-particle":"","parse-names":false,"suffix":""},{"dropping-particle":"","family":"Kukulska-Hulme","given":"Agnes","non-dropping-particle":"","parse-names":false,"suffix":""},{"dropping-particle":"","family":"Rienties","given":"Bart","non-dropping-particle":"","parse-names":false,"suffix":""},{"dropping-particle":"","family":"Scanlon","given":"Eileen","non-dropping-particle":"","parse-names":false,"suffix":""},{"dropping-particle":"","family":"Whitelock","given":"Denise","non-dropping-particle":"","parse-names":false,"suffix":""}],"container-title":"Frontiers in Education","id":"ITEM-1","issue":"October","issued":{"date-parts":[["2019"]]},"page":"1-14","title":"Innovative Pedagogies of the Future: An Evidence-Based Selection","type":"article-journal","volume":"4"},"uris":["http://www.mendeley.com/documents/?uuid=7f5960ef-292c-44c2-a795-1261fb05c01d"]}],"mendeley":{"formattedCitation":"(Herodotou et al., 2019)","plainTextFormattedCitation":"(Herodotou et al., 2019)","previouslyFormattedCitation":"(Herodotou et al., 2019)"},"properties":{"noteIndex":0},"schema":"https://github.com/citation-style-language/schema/raw/master/csl-citation.json"}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(Herodotou et al., 2019)</w:t>
      </w:r>
      <w:r w:rsidRPr="000575C7">
        <w:rPr>
          <w:rFonts w:ascii="Georgia" w:hAnsi="Georgia" w:cs="Times New Roman"/>
          <w:sz w:val="22"/>
          <w:szCs w:val="22"/>
        </w:rPr>
        <w:fldChar w:fldCharType="end"/>
      </w:r>
      <w:r w:rsidRPr="000575C7">
        <w:rPr>
          <w:rFonts w:ascii="Georgia" w:hAnsi="Georgia" w:cs="Times New Roman"/>
          <w:sz w:val="22"/>
          <w:szCs w:val="22"/>
          <w:lang w:val="en-ID" w:eastAsia="en-ID"/>
        </w:rPr>
        <w:t>.</w:t>
      </w:r>
    </w:p>
    <w:p w14:paraId="1074FB81" w14:textId="77777777" w:rsidR="000575C7" w:rsidRDefault="0000222A" w:rsidP="000575C7">
      <w:pPr>
        <w:pStyle w:val="BodyText"/>
        <w:ind w:firstLine="426"/>
        <w:jc w:val="both"/>
        <w:rPr>
          <w:rFonts w:ascii="Georgia" w:hAnsi="Georgia" w:cs="Times New Roman"/>
          <w:sz w:val="22"/>
          <w:szCs w:val="22"/>
          <w:lang w:val="en-ID"/>
        </w:rPr>
      </w:pPr>
      <w:proofErr w:type="gramStart"/>
      <w:r w:rsidRPr="000575C7">
        <w:rPr>
          <w:rFonts w:ascii="Georgia" w:hAnsi="Georgia" w:cs="Times New Roman"/>
          <w:sz w:val="22"/>
          <w:szCs w:val="22"/>
        </w:rPr>
        <w:t>Hasil penelitian menunjukkan bahwa mahasiswa masih menghadapi kesulitan dalam menjelaskan fakta-fakta pengolahan sumber daya alam.</w:t>
      </w:r>
      <w:proofErr w:type="gramEnd"/>
      <w:r w:rsidRPr="000575C7">
        <w:rPr>
          <w:rFonts w:ascii="Georgia" w:hAnsi="Georgia" w:cs="Times New Roman"/>
          <w:sz w:val="22"/>
          <w:szCs w:val="22"/>
        </w:rPr>
        <w:t xml:space="preserve"> Beberapa factor yang turut berpengaruh antara </w:t>
      </w:r>
      <w:proofErr w:type="gramStart"/>
      <w:r w:rsidRPr="000575C7">
        <w:rPr>
          <w:rFonts w:ascii="Georgia" w:hAnsi="Georgia" w:cs="Times New Roman"/>
          <w:sz w:val="22"/>
          <w:szCs w:val="22"/>
        </w:rPr>
        <w:t>lain</w:t>
      </w:r>
      <w:proofErr w:type="gramEnd"/>
      <w:r w:rsidRPr="000575C7">
        <w:rPr>
          <w:rFonts w:ascii="Georgia" w:hAnsi="Georgia" w:cs="Times New Roman"/>
          <w:sz w:val="22"/>
          <w:szCs w:val="22"/>
        </w:rPr>
        <w:t xml:space="preserve"> kemampuan berkomunikasi, bahasa turut berpengaruh dalam informasi. </w:t>
      </w:r>
      <w:proofErr w:type="gramStart"/>
      <w:r w:rsidRPr="000575C7">
        <w:rPr>
          <w:rFonts w:ascii="Georgia" w:hAnsi="Georgia" w:cs="Times New Roman"/>
          <w:sz w:val="22"/>
          <w:szCs w:val="22"/>
        </w:rPr>
        <w:t xml:space="preserve">Kearifan lokal merupakan bagian dari </w:t>
      </w:r>
      <w:hyperlink r:id="rId20">
        <w:r w:rsidRPr="000575C7">
          <w:rPr>
            <w:rFonts w:ascii="Georgia" w:hAnsi="Georgia" w:cs="Times New Roman"/>
            <w:sz w:val="22"/>
            <w:szCs w:val="22"/>
          </w:rPr>
          <w:t>budaya</w:t>
        </w:r>
      </w:hyperlink>
      <w:r w:rsidRPr="000575C7">
        <w:rPr>
          <w:rFonts w:ascii="Georgia" w:hAnsi="Georgia" w:cs="Times New Roman"/>
          <w:sz w:val="22"/>
          <w:szCs w:val="22"/>
        </w:rPr>
        <w:t xml:space="preserve"> suatu </w:t>
      </w:r>
      <w:hyperlink r:id="rId21">
        <w:r w:rsidRPr="000575C7">
          <w:rPr>
            <w:rFonts w:ascii="Georgia" w:hAnsi="Georgia" w:cs="Times New Roman"/>
            <w:sz w:val="22"/>
            <w:szCs w:val="22"/>
          </w:rPr>
          <w:t>masyarakat</w:t>
        </w:r>
      </w:hyperlink>
      <w:r w:rsidRPr="000575C7">
        <w:rPr>
          <w:rFonts w:ascii="Georgia" w:hAnsi="Georgia" w:cs="Times New Roman"/>
          <w:sz w:val="22"/>
          <w:szCs w:val="22"/>
        </w:rPr>
        <w:t xml:space="preserve"> Maluku yang tidak dapat dipisahkan dari bahasa masyarakat itu sendiri.</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Seiiring dengan perkembangan zaman maka nilai-nilai budaya lokal pun cepat tertinggal dengan kemodernan dan kecanggihan.</w:t>
      </w:r>
      <w:proofErr w:type="gramEnd"/>
      <w:r w:rsidRPr="000575C7">
        <w:rPr>
          <w:rFonts w:ascii="Georgia" w:hAnsi="Georgia" w:cs="Times New Roman"/>
          <w:sz w:val="22"/>
          <w:szCs w:val="22"/>
        </w:rPr>
        <w:t xml:space="preserve"> Hal ini membuat semakin menipisnya pemahaman mahasiswa tentang sejarah lokal serta tradisi budaya yang ada dalam masyarakat </w:t>
      </w:r>
      <w:r w:rsidRPr="000575C7">
        <w:rPr>
          <w:rFonts w:ascii="Georgia" w:hAnsi="Georgia" w:cs="Times New Roman"/>
          <w:sz w:val="22"/>
          <w:szCs w:val="22"/>
        </w:rPr>
        <w:fldChar w:fldCharType="begin" w:fldLock="1"/>
      </w:r>
      <w:r w:rsidRPr="000575C7">
        <w:rPr>
          <w:rFonts w:ascii="Georgia" w:hAnsi="Georgia" w:cs="Times New Roman"/>
          <w:sz w:val="22"/>
          <w:szCs w:val="22"/>
        </w:rPr>
        <w:instrText xml:space="preserve">ADDIN CSL_CITATION {"citationItems":[{"id":"ITEM-1","itemData":{"abstract":"… an important capital in the management of natural resources and environmental preservation … Following are threats to the local wisdom values for managing the conservation forest … Tourist knowledge, including awareness in protecting the environment will affect the preservation …","author":[{"dropping-particle":"","family":"Framujiastri","given":"N E","non-dropping-particle":"","parse-names":false,"suffix":""},{"dropping-particle":"","family":"Iskarni","given":"P","non-dropping-particle":"","parse-names":false,"suffix":""},{"dropping-particle":"","family":"...","given":"","non-dropping-particle":"","parse-names":false,"suffix":""}],"container-title":"Sumatra Journal of …","id":"ITEM-1","issue":"1","issued":{"date-parts":[["2020"]]},"page":"120-124","title":"Local Wisdom Values for Managing the Conservation Forestarea in Mountain Kaba Selupu Rejang Sub-District","type":"article-journal","volume":"4"},"uris":["http://www.mendeley.com/documents/?uuid=6bca4864-c7ff-44de-9f8d-5af24883f662"]},{"id":"ITEM-2","itemData":{"DOI":"10.26811/peuradeun.v6i2.219","ISSN":"2338-8617","abstract":"Etnopedagogy plays a role in the values-based education of culture for teaching and learning in the context of teaching as a cultural activity and the culture of teaching. The values </w:instrText>
      </w:r>
      <w:r w:rsidRPr="000575C7">
        <w:rPr>
          <w:rFonts w:ascii="Times New Roman" w:hAnsi="Times New Roman" w:cs="Times New Roman"/>
          <w:sz w:val="22"/>
          <w:szCs w:val="22"/>
        </w:rPr>
        <w:instrText>​​</w:instrText>
      </w:r>
      <w:r w:rsidRPr="000575C7">
        <w:rPr>
          <w:rFonts w:ascii="Georgia" w:hAnsi="Georgia" w:cs="Times New Roman"/>
          <w:sz w:val="22"/>
          <w:szCs w:val="22"/>
        </w:rPr>
        <w:instrText>of local wisdom as a source of innovation in the field of culture-based education of local communities through social contacts that are educational-pedagogical to the communicant, namely cognitive (know about something), affective (formation attitude), and conative (behavior, act to do something). The process of attitude change takes place through three stages: attention, understanding, acceptance, the influence of social contact depending on the professionalism of the educator, leads to the three processes through communicative learning.The transformation of society in the direction of modern society needs to begin with the understanding that society as a social system in which structural, cultural, and social processes are the factors that cause change of society with the basic view that education takes place in society, with community resources, and for society facing an era of globalization filled with challenges, competition, and uncertainty, it takes a teacher who has a new paradigm, strategy, and learning model that contains the content of life skills based on the concept of broad based education, which implements Renewal-Train Strategy and Learner Centred Strategy.","author":[{"dropping-particle":"","family":"Selasih","given":"Ni Nengah","non-dropping-particle":"","parse-names":false,"suffix":""},{"dropping-particle":"","family":"Sudarsana","given":"I Ketut","non-dropping-particle":"","parse-names":false,"suffix":""}],"container-title":"Jurnal Ilmiah Peuradeun","id":"ITEM-2","issue":"2","issued":{"date-parts":[["2018"]]},"page":"293","title":"Education Based on Ethnopedagogy in Maintaining and Conserving the Local Wisdom: A Literature Study","type":"article-journal","volume":"6"},"uris":["http://www.mendeley.com/documents/?uuid=4fb969a3-fa44-4870-8f1e-f7ba7b848081"]}],"mendeley":{"formattedCitation":"(Framujiastri et al., 2020; Selasih &amp; Sudarsana, 2018)","plainTextFormattedCitation":"(Framujiastri et al., 2020; Selasih &amp; Sudarsana, 2018)","previouslyFormattedCitation":"(Framujiastri et al., 2020; Selasih &amp; Sudarsana, 2018)"},"properties":{"noteIndex":0},"schema":"https://github.com/citation-style-language/schema/raw/master/csl-citation.json"}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(Framujiastri et al., 2020; Selasih &amp; Sudarsana, 2018)</w:t>
      </w:r>
      <w:r w:rsidRPr="000575C7">
        <w:rPr>
          <w:rFonts w:ascii="Georgia" w:hAnsi="Georgia" w:cs="Times New Roman"/>
          <w:sz w:val="22"/>
          <w:szCs w:val="22"/>
        </w:rPr>
        <w:fldChar w:fldCharType="end"/>
      </w:r>
      <w:r w:rsidRPr="000575C7">
        <w:rPr>
          <w:rFonts w:ascii="Georgia" w:hAnsi="Georgia" w:cs="Times New Roman"/>
          <w:sz w:val="22"/>
          <w:szCs w:val="22"/>
        </w:rPr>
        <w:t xml:space="preserve">. Mahasiswa masih perlu melakukan penelusuran Pustaka untuk mengetahui </w:t>
      </w:r>
      <w:proofErr w:type="gramStart"/>
      <w:r w:rsidRPr="000575C7">
        <w:rPr>
          <w:rFonts w:ascii="Georgia" w:hAnsi="Georgia" w:cs="Times New Roman"/>
          <w:sz w:val="22"/>
          <w:szCs w:val="22"/>
        </w:rPr>
        <w:t>nama</w:t>
      </w:r>
      <w:proofErr w:type="gramEnd"/>
      <w:r w:rsidRPr="000575C7">
        <w:rPr>
          <w:rFonts w:ascii="Georgia" w:hAnsi="Georgia" w:cs="Times New Roman"/>
          <w:sz w:val="22"/>
          <w:szCs w:val="22"/>
        </w:rPr>
        <w:t xml:space="preserve"> ilmiah tanaman yang digunakan untuk memberikan rasa manis pahit pada minuman </w:t>
      </w:r>
      <w:r w:rsidRPr="000575C7">
        <w:rPr>
          <w:rFonts w:ascii="Georgia" w:hAnsi="Georgia" w:cs="Times New Roman"/>
          <w:i/>
          <w:iCs/>
          <w:sz w:val="22"/>
          <w:szCs w:val="22"/>
        </w:rPr>
        <w:t xml:space="preserve">Sageru. </w:t>
      </w:r>
      <w:proofErr w:type="gramStart"/>
      <w:r w:rsidRPr="000575C7">
        <w:rPr>
          <w:rFonts w:ascii="Georgia" w:hAnsi="Georgia"/>
          <w:sz w:val="22"/>
          <w:szCs w:val="22"/>
        </w:rPr>
        <w:t>Beberapa kelemahan yang ditemukan dalam penelitian ini adalah perbedaan geografis pulau, fasilitas internet yang dimiliki mahasiswa belum merata, dan kebutuhan media yang beragam.</w:t>
      </w:r>
      <w:proofErr w:type="gramEnd"/>
      <w:r w:rsidRPr="000575C7">
        <w:rPr>
          <w:rFonts w:ascii="Georgia" w:hAnsi="Georgia"/>
          <w:sz w:val="22"/>
          <w:szCs w:val="22"/>
        </w:rPr>
        <w:t xml:space="preserve"> </w:t>
      </w:r>
      <w:r w:rsidRPr="000575C7">
        <w:rPr>
          <w:rFonts w:ascii="Georgia" w:hAnsi="Georgia" w:cs="Times New Roman"/>
          <w:sz w:val="22"/>
          <w:szCs w:val="22"/>
        </w:rPr>
        <w:t xml:space="preserve">Lebih lanjut, kelemahan lain kemungkinan berasal dari strategi pembelajaran yang tidak memfasilitasi keterampilan pemecahan masalah oleh mahasiswa. </w:t>
      </w:r>
      <w:proofErr w:type="gramStart"/>
      <w:r w:rsidRPr="000575C7">
        <w:rPr>
          <w:rFonts w:ascii="Georgia" w:hAnsi="Georgia"/>
          <w:sz w:val="22"/>
          <w:szCs w:val="22"/>
        </w:rPr>
        <w:t>Scaffolding diberikan kepada mahasiswa agar lebih berkonsentrasi pada pembelajaran dan kegiatan mandiri</w:t>
      </w:r>
      <w:r w:rsidRPr="000575C7">
        <w:rPr>
          <w:rFonts w:ascii="Georgia" w:hAnsi="Georgia" w:cs="Times New Roman"/>
          <w:sz w:val="22"/>
          <w:szCs w:val="22"/>
        </w:rPr>
        <w:t>.</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Mahasiswa  membutuhkan</w:t>
      </w:r>
      <w:proofErr w:type="gramEnd"/>
      <w:r w:rsidRPr="000575C7">
        <w:rPr>
          <w:rFonts w:ascii="Georgia" w:hAnsi="Georgia" w:cs="Times New Roman"/>
          <w:sz w:val="22"/>
          <w:szCs w:val="22"/>
        </w:rPr>
        <w:t xml:space="preserve"> pemahaman konsep atau prinsip kaidah fisika dan kimia dalam proses pengolahan </w:t>
      </w:r>
      <w:r w:rsidRPr="000575C7">
        <w:rPr>
          <w:rFonts w:ascii="Georgia" w:hAnsi="Georgia" w:cs="Times New Roman"/>
          <w:i/>
          <w:iCs/>
          <w:sz w:val="22"/>
          <w:szCs w:val="22"/>
        </w:rPr>
        <w:t>Sageru</w:t>
      </w:r>
      <w:r w:rsidRPr="000575C7">
        <w:rPr>
          <w:rFonts w:ascii="Georgia" w:hAnsi="Georgia" w:cs="Times New Roman"/>
          <w:sz w:val="22"/>
          <w:szCs w:val="22"/>
        </w:rPr>
        <w:t xml:space="preserve">.  </w:t>
      </w:r>
    </w:p>
    <w:p w14:paraId="5102CA57" w14:textId="77777777" w:rsidR="000575C7" w:rsidRDefault="0000222A" w:rsidP="000575C7">
      <w:pPr>
        <w:pStyle w:val="BodyText"/>
        <w:ind w:firstLine="426"/>
        <w:jc w:val="both"/>
        <w:rPr>
          <w:rFonts w:ascii="Georgia" w:hAnsi="Georgia" w:cs="Times New Roman"/>
          <w:sz w:val="22"/>
          <w:szCs w:val="22"/>
        </w:rPr>
      </w:pPr>
      <w:proofErr w:type="gramStart"/>
      <w:r w:rsidRPr="000575C7">
        <w:rPr>
          <w:rFonts w:ascii="Georgia" w:hAnsi="Georgia" w:cs="Times New Roman"/>
          <w:sz w:val="22"/>
          <w:szCs w:val="22"/>
        </w:rPr>
        <w:t xml:space="preserve">Kemampuan mahasiswa memprediksi dan alasan mereka mengenai sesuatu gejala alam telah dilakukan dengan baik walaupun masih ada pemberian </w:t>
      </w:r>
      <w:r w:rsidRPr="000575C7">
        <w:rPr>
          <w:rFonts w:ascii="Georgia" w:hAnsi="Georgia" w:cs="Times New Roman"/>
          <w:i/>
          <w:iCs/>
          <w:sz w:val="22"/>
          <w:szCs w:val="22"/>
        </w:rPr>
        <w:t xml:space="preserve">scaffolding </w:t>
      </w:r>
      <w:r w:rsidRPr="000575C7">
        <w:rPr>
          <w:rFonts w:ascii="Georgia" w:hAnsi="Georgia" w:cs="Times New Roman"/>
          <w:iCs/>
          <w:sz w:val="22"/>
          <w:szCs w:val="22"/>
        </w:rPr>
        <w:t>oleh dosen</w:t>
      </w:r>
      <w:r w:rsidRPr="000575C7">
        <w:rPr>
          <w:rFonts w:ascii="Georgia" w:hAnsi="Georgia" w:cs="Times New Roman"/>
          <w:color w:val="222222"/>
          <w:sz w:val="22"/>
          <w:szCs w:val="22"/>
          <w:shd w:val="clear" w:color="auto" w:fill="FFFFFF"/>
        </w:rPr>
        <w:t>.</w:t>
      </w:r>
      <w:proofErr w:type="gramEnd"/>
      <w:r w:rsidRPr="000575C7">
        <w:rPr>
          <w:rFonts w:ascii="Georgia" w:hAnsi="Georgia" w:cs="Times New Roman"/>
          <w:color w:val="222222"/>
          <w:sz w:val="22"/>
          <w:szCs w:val="22"/>
          <w:shd w:val="clear" w:color="auto" w:fill="FFFFFF"/>
        </w:rPr>
        <w:t xml:space="preserve"> </w:t>
      </w:r>
      <w:r w:rsidRPr="000575C7">
        <w:rPr>
          <w:rFonts w:ascii="Georgia" w:hAnsi="Georgia" w:cs="Times New Roman"/>
          <w:sz w:val="22"/>
          <w:szCs w:val="22"/>
        </w:rPr>
        <w:t xml:space="preserve">Pada temahaman tentang keterampilan belajar kerja sama, mahasiswa </w:t>
      </w:r>
      <w:r w:rsidRPr="000575C7">
        <w:rPr>
          <w:rFonts w:ascii="Georgia" w:hAnsi="Georgia" w:cs="Times New Roman"/>
          <w:sz w:val="22"/>
          <w:szCs w:val="22"/>
          <w:lang w:val="id-ID"/>
        </w:rPr>
        <w:t>dalam hal perilaku verbal dan nonverbal</w:t>
      </w:r>
      <w:r w:rsidRPr="000575C7">
        <w:rPr>
          <w:rFonts w:ascii="Georgia" w:hAnsi="Georgia" w:cs="Times New Roman"/>
          <w:sz w:val="22"/>
          <w:szCs w:val="22"/>
        </w:rPr>
        <w:t xml:space="preserve"> telah menunjukkan i</w:t>
      </w:r>
      <w:r w:rsidRPr="000575C7">
        <w:rPr>
          <w:rFonts w:ascii="Georgia" w:hAnsi="Georgia" w:cs="Times New Roman"/>
          <w:sz w:val="22"/>
          <w:szCs w:val="22"/>
          <w:lang w:val="id-ID"/>
        </w:rPr>
        <w:t>ntensitas berlatih keterampilan dalam kelompok mahasiswa</w:t>
      </w:r>
      <w:r w:rsidRPr="000575C7">
        <w:rPr>
          <w:rFonts w:ascii="Georgia" w:hAnsi="Georgia" w:cs="Times New Roman"/>
          <w:sz w:val="22"/>
          <w:szCs w:val="22"/>
        </w:rPr>
        <w:t xml:space="preserve"> cukup tinggi melalui m</w:t>
      </w:r>
      <w:r w:rsidRPr="000575C7">
        <w:rPr>
          <w:rFonts w:ascii="Georgia" w:hAnsi="Georgia" w:cs="Times New Roman"/>
          <w:sz w:val="22"/>
          <w:szCs w:val="22"/>
          <w:lang w:val="id-ID"/>
        </w:rPr>
        <w:t>engintegrasikan perilaku kolaboratif dan kooperatif dalam kelompok</w:t>
      </w:r>
      <w:r w:rsidRPr="000575C7">
        <w:rPr>
          <w:rFonts w:ascii="Georgia" w:hAnsi="Georgia" w:cs="Times New Roman"/>
          <w:sz w:val="22"/>
          <w:szCs w:val="22"/>
        </w:rPr>
        <w:t xml:space="preserve"> dan m</w:t>
      </w:r>
      <w:r w:rsidRPr="000575C7">
        <w:rPr>
          <w:rFonts w:ascii="Georgia" w:hAnsi="Georgia" w:cs="Times New Roman"/>
          <w:sz w:val="22"/>
          <w:szCs w:val="22"/>
          <w:lang w:val="id-ID"/>
        </w:rPr>
        <w:t>elakukan perilaku kolaboratif dan kooperatif secara mandiri</w:t>
      </w:r>
      <w:r w:rsidRPr="000575C7">
        <w:rPr>
          <w:rFonts w:ascii="Georgia" w:hAnsi="Georgia" w:cs="Times New Roman"/>
          <w:sz w:val="22"/>
          <w:szCs w:val="22"/>
        </w:rPr>
        <w:t xml:space="preserve">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{"citationItems":[{"id":"ITEM-1","itemData":{"DOI":"10.3389/fpsyg.2021.636086","ISSN":"1664-1078","abstract":"In response to the impending spread of COVID-19, universities worldwide abruptly stopped face-to-face teaching and switched to technology-mediated teaching. As a result, the use of technology in the learning processes of students of different disciplines became essential and the only way to teach, communicate and collaborate for months. In this crisis context, we conducted a longitudinal study in four German universities, in which we collected a total of 875 responses from students of information systems and music and arts at four points in time during the spring–summer 2020 semester. Our study focused on (1) the students’ acceptance of technology-mediated learning, (2) any change in this acceptance during the semester and (3) the differences in acceptance between the two disciplines. We applied the Technology Acceptance Model and were able to validate it for the extreme situation of the COVID-19 pandemic. We extended the model with three new variables (time flexibility, learning flexibility and social isolation) that influenced the construct of perceived usefulness. Furthermore, we detected differences between the disciplines and over time. In this paper, we present and discuss our study’s results and derive short- and long-term implications for science and practice.","author":[{"dropping-particle":"","family":"Vladova","given":"Gergana","non-dropping-particle":"","parse-names":false,"suffix":""},{"dropping-particle":"","family":"Ullrich","given":"André","non-dropping-particle":"","parse-names":false,"suffix":""},{"dropping-particle":"","family":"Bender","given":"Benedict","non-dropping-particle":"","parse-names":false,"suffix":""},{"dropping-particle":"","family":"Gronau","given":"Norbert","non-dropping-particle":"","parse-names":false,"suffix":""}],"container-title":"Frontiers in Psychology","id":"ITEM-1","issue":"January","issued":{"date-parts":[["2021"]]},"page":"1-15","title":"Students’ Acceptance of Technology-Mediated Teaching – How It Was Influenced During the COVID-19 Pandemic in 2020: A Study From Germany","type":"article-journal","volume":"12"},"uris":["http://www.mendeley.com/documents/?uuid=8c811308-2383-4075-8cba-ce6516063df5"]}],"mendeley":{"formattedCitation":"(Vladova et al., 2021)","plainTextFormattedCitation":"(Vladova et al., 2021)","previouslyFormattedCitation":"(Vladova et al., 2021)"},"properties":{"noteIndex":0},"schema":"https://github.com/citation-style-language/schema/raw/master/csl-citation.json"}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(Vladova et al., 2021)</w:t>
      </w:r>
      <w:r w:rsidRPr="000575C7">
        <w:rPr>
          <w:rFonts w:ascii="Georgia" w:hAnsi="Georgia" w:cs="Times New Roman"/>
          <w:sz w:val="22"/>
          <w:szCs w:val="22"/>
        </w:rPr>
        <w:fldChar w:fldCharType="end"/>
      </w:r>
      <w:r w:rsidRPr="000575C7">
        <w:rPr>
          <w:rFonts w:ascii="Georgia" w:hAnsi="Georgia" w:cs="Times New Roman"/>
          <w:sz w:val="22"/>
          <w:szCs w:val="22"/>
        </w:rPr>
        <w:t xml:space="preserve">. Kemampuan mahasiswa dalam mengemukan ide dipengaruhi oleh ketangguhan mahasiswa dalam mencari literatur dari perpustakaan, internet, dan jurnal sebagai bahan kajian untuk pembahasan variabel penelitian dan sebagai landasan untuk merumuskan hipotesis penelitian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10.3389/fpsyg.2020.00224","ISSN":"1664-1078","author":[{"dropping-particle":"","family":"Wang","given":"Yutong","non-dropping-particle":"","parse-names":false,"suffix":""},{"dropping-particle":"","family":"Sun","given":"Xiaojian","non-dropping-particle":"","parse-names":false,"suffix":""},{"dropping-particle":"","family":"Chong","given":"Weifeng","non-dropping-particle":"","parse-names":false,"suffix":""},{"dropping-particle":"","family":"Xin","given":"Tao","non-dropping-particle":"","parse-names":false,"suffix":""}],"container-title":"Frontiers in Psychology","id":"ITEM-1","issue":"February","issued":{"date-parts":[["2020"]]},"title":"Attribute Discrimination Index-Based Method to Balance Attribute Coverage for Short-Length Cognitive Diagnostic Computerized Adaptive Testing","type":"article-journal","volume":"11"},"uris":["http://www.mendeley.com/documents/?uuid=612d25a0-9ac4-400c-8096-325f20b7696b"]}],"mendeley":{"formattedCitation":"(Wang et al., 2020)","plainTextFormattedCitation":"(Wang et al., 2020)","previouslyFormattedCitation":"(Wang et al., 2020)"},"properties":{"noteIndex":0},"schema":"https://github.com/citation-style-language/schema/raw/master/csl-citation.json"}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(Wang et al., 2020)</w:t>
      </w:r>
      <w:r w:rsidRPr="000575C7">
        <w:rPr>
          <w:rFonts w:ascii="Georgia" w:hAnsi="Georgia" w:cs="Times New Roman"/>
          <w:sz w:val="22"/>
          <w:szCs w:val="22"/>
        </w:rPr>
        <w:fldChar w:fldCharType="end"/>
      </w:r>
      <w:r w:rsidRPr="000575C7">
        <w:rPr>
          <w:rFonts w:ascii="Georgia" w:hAnsi="Georgia" w:cs="Times New Roman"/>
          <w:sz w:val="22"/>
          <w:szCs w:val="22"/>
        </w:rPr>
        <w:t xml:space="preserve">. </w:t>
      </w:r>
      <w:r w:rsidRPr="000575C7">
        <w:rPr>
          <w:rFonts w:ascii="Georgia" w:hAnsi="Georgia"/>
          <w:sz w:val="22"/>
          <w:szCs w:val="22"/>
        </w:rPr>
        <w:t xml:space="preserve">Temuan penelitian mengungkapkan </w:t>
      </w:r>
      <w:proofErr w:type="gramStart"/>
      <w:r w:rsidRPr="000575C7">
        <w:rPr>
          <w:rFonts w:ascii="Georgia" w:hAnsi="Georgia"/>
          <w:sz w:val="22"/>
          <w:szCs w:val="22"/>
        </w:rPr>
        <w:t>gaya</w:t>
      </w:r>
      <w:proofErr w:type="gramEnd"/>
      <w:r w:rsidRPr="000575C7">
        <w:rPr>
          <w:rFonts w:ascii="Georgia" w:hAnsi="Georgia"/>
          <w:sz w:val="22"/>
          <w:szCs w:val="22"/>
        </w:rPr>
        <w:t xml:space="preserve"> kompetitif dan fasilitator secara signifikan memediasi hubungan antara penerimaan pengguna teknologi dan adopsi pembelajaran campuran pada keterampilan berpikir kreatif mahasiswa. </w:t>
      </w:r>
      <w:proofErr w:type="gramStart"/>
      <w:r w:rsidRPr="000575C7">
        <w:rPr>
          <w:rFonts w:ascii="Georgia" w:hAnsi="Georgia" w:cs="Times New Roman"/>
          <w:sz w:val="22"/>
          <w:szCs w:val="22"/>
        </w:rPr>
        <w:t>Pengetahuan lokal memiliki manfaat terhadap pertahanan dan pengembangan keanekaragaman hayati sehingga sudah seharusnya diwariskan kegenerasi selanjutnya.</w:t>
      </w:r>
      <w:proofErr w:type="gramEnd"/>
      <w:r w:rsidRPr="000575C7">
        <w:rPr>
          <w:rFonts w:ascii="Georgia" w:hAnsi="Georgia" w:cs="Times New Roman"/>
          <w:sz w:val="22"/>
          <w:szCs w:val="22"/>
        </w:rPr>
        <w:t xml:space="preserve"> Pewarisan pengetahuan lokal sangat penting </w:t>
      </w:r>
      <w:r w:rsidRPr="000575C7">
        <w:rPr>
          <w:rFonts w:ascii="Georgia" w:hAnsi="Georgia" w:cs="Times New Roman"/>
          <w:spacing w:val="2"/>
          <w:sz w:val="22"/>
          <w:szCs w:val="22"/>
        </w:rPr>
        <w:t xml:space="preserve">karena </w:t>
      </w:r>
      <w:r w:rsidRPr="000575C7">
        <w:rPr>
          <w:rFonts w:ascii="Georgia" w:hAnsi="Georgia" w:cs="Times New Roman"/>
          <w:sz w:val="22"/>
          <w:szCs w:val="22"/>
        </w:rPr>
        <w:t xml:space="preserve">sebagai salah satu kekayaan pengetahuan dari leluhur yang menjadi mitra kunci untuk menyelesaikan persolan kelaparan, kekurangan gizi, kerawanan pangan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{"citationItems":[{"id":"ITEM-1","itemData":{"abstract":"The national scale of national unity is a noble idea that will ultimately lead to peace. Contemplating the recent social reality, it seems that the willingness to build peace needs more serious consistency. This is constituted on social phenomena that are born massively …","author":[{"dropping-particle":"","family":"Habibi","given":"H","non-dropping-particle":"","parse-names":false,"suffix":""}],"container-title":"International Journal of Malay-Nusantara Studies","id":"ITEM-1","issue":"2","issued":{"date-parts":[["2018"]]},"page":"24-40","title":"Protecting National Identity Based On The Value Of Nation Local Wisdom","type":"article-journal","volume":"1"},"uris":["http://www.mendeley.com/documents/?uuid=6619d5a0-969f-4619-87a9-c337593fd9e3"]}],"mendeley":{"formattedCitation":"(Habibi, 2018)","plainTextFormattedCitation":"(Habibi, 2018)","previouslyFormattedCitation":"(Habibi, 2018)"},"properties":{"noteIndex":0},"schema":"https://github.com/citation-style-language/schema/raw/master/csl-citation.json"}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(Habibi, 2018)</w:t>
      </w:r>
      <w:r w:rsidRPr="000575C7">
        <w:rPr>
          <w:rFonts w:ascii="Georgia" w:hAnsi="Georgia" w:cs="Times New Roman"/>
          <w:sz w:val="22"/>
          <w:szCs w:val="22"/>
        </w:rPr>
        <w:fldChar w:fldCharType="end"/>
      </w:r>
      <w:r w:rsidRPr="000575C7">
        <w:rPr>
          <w:rFonts w:ascii="Georgia" w:hAnsi="Georgia" w:cs="Times New Roman"/>
          <w:sz w:val="22"/>
          <w:szCs w:val="22"/>
        </w:rPr>
        <w:t>.</w:t>
      </w:r>
    </w:p>
    <w:p w14:paraId="41099BA4" w14:textId="77777777" w:rsid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i/>
          <w:iCs/>
          <w:sz w:val="22"/>
          <w:szCs w:val="22"/>
          <w:shd w:val="clear" w:color="auto" w:fill="FFFFFF"/>
        </w:rPr>
        <w:t>Problem based learning</w:t>
      </w:r>
      <w:r w:rsidRPr="000575C7">
        <w:rPr>
          <w:rFonts w:ascii="Georgia" w:hAnsi="Georgia" w:cs="Times New Roman"/>
          <w:sz w:val="22"/>
          <w:szCs w:val="22"/>
          <w:shd w:val="clear" w:color="auto" w:fill="FFFFFF"/>
        </w:rPr>
        <w:t xml:space="preserve"> menstimulus mahasiswa untuk menguras pikiran dan menuangkan pikirannya dalam bentuk tulisan yaitu pernyataan-pernyataan matematika tentang solusi suatu masalah. Masalah yang diberikan memicu dan memotivasi mahasiswa untuk berpikir keras, sehingga timbullah kemampuan berpikir kritis dalam diri mahasiswa </w:t>
      </w:r>
      <w:r w:rsidRPr="000575C7">
        <w:rPr>
          <w:rFonts w:ascii="Georgia" w:hAnsi="Georgia" w:cs="Times New Roman"/>
          <w:sz w:val="22"/>
          <w:szCs w:val="22"/>
          <w:shd w:val="clear" w:color="auto" w:fill="FFFFFF"/>
        </w:rPr>
        <w:fldChar w:fldCharType="begin" w:fldLock="1"/>
      </w:r>
      <w:r w:rsidRPr="000575C7">
        <w:rPr>
          <w:rFonts w:ascii="Georgia" w:hAnsi="Georgia" w:cs="Times New Roman"/>
          <w:sz w:val="22"/>
          <w:szCs w:val="22"/>
          <w:shd w:val="clear" w:color="auto" w:fill="FFFFFF"/>
        </w:rPr>
        <w:instrText>ADDIN CSL_CITATION {"citationItems":[{"id":"ITEM-1","itemData":{"DOI":"10.1088/1742-6596/1157/4/042055","ISSN":"17426596","abstract":"The critical thinking ability becomes a prerequisite and purpose in learning Mathematics today. This study was aimed to analyze the mathematical critical thinking ability of students by using four indicators: Identifying concept characteristics, selecting strategies for solving problems, providing complete and correct explanations, and evaluating the solution of problem. This was a descriptive research. Data collection was done by giving the test of mathematical thinking ability about cube and cuboid to 38 students in one of junior high schools in Lembang District. The results showed that the average ability of students in identifying the characteristics of the concept was about 43.7%, in choosing a strategy to solve the problem was about 17.9%, in providing a complete and correct explanation was about 26.8%, and in evaluating the solution of problem was about 21.1 % from the ideal score. According to the result, it showed the student need to enhance in critical thinking ability.","author":[{"dropping-particle":"","family":"Gaol","given":"M. L.","non-dropping-particle":"","parse-names":false,"suffix":""},{"dropping-particle":"","family":"Prabawanto","given":"S.","non-dropping-particle":"","parse-names":false,"suffix":""},{"dropping-particle":"","family":"Usdiyana","given":"D.","non-dropping-particle":"","parse-names":false,"suffix":""}],"container-title":"Journal of Physics: Conference Series","id":"ITEM-1","issue":"4","issued":{"date-parts":[["2019"]]},"title":"Students' mathematical critical thinking ability on cube and cuboid problems","type":"article-journal","volume":"1157"},"uris":["http://www.mendeley.com/documents/?uuid=9b918e86-1cf8-4307-8027-d00d8aeca34c"]}],"mendeley":{"formattedCitation":"(Gaol et al., 2019)","plainTextFormattedCitation":"(Gaol et al., 2019)","previouslyFormattedCitation":"(Gaol et al., 2019)"},"properties":{"noteIndex":0},"schema":"https://github.com/citation-style-language/schema/raw/master/csl-citation.json"}</w:instrText>
      </w:r>
      <w:r w:rsidRPr="000575C7">
        <w:rPr>
          <w:rFonts w:ascii="Georgia" w:hAnsi="Georgia" w:cs="Times New Roman"/>
          <w:sz w:val="22"/>
          <w:szCs w:val="22"/>
          <w:shd w:val="clear" w:color="auto" w:fill="FFFFFF"/>
        </w:rPr>
        <w:fldChar w:fldCharType="separate"/>
      </w:r>
      <w:r w:rsidRPr="000575C7">
        <w:rPr>
          <w:rFonts w:ascii="Georgia" w:hAnsi="Georgia" w:cs="Times New Roman"/>
          <w:noProof/>
          <w:sz w:val="22"/>
          <w:szCs w:val="22"/>
          <w:shd w:val="clear" w:color="auto" w:fill="FFFFFF"/>
        </w:rPr>
        <w:t>(Gaol et al., 2019)</w:t>
      </w:r>
      <w:r w:rsidRPr="000575C7">
        <w:rPr>
          <w:rFonts w:ascii="Georgia" w:hAnsi="Georgia" w:cs="Times New Roman"/>
          <w:sz w:val="22"/>
          <w:szCs w:val="22"/>
          <w:shd w:val="clear" w:color="auto" w:fill="FFFFFF"/>
        </w:rPr>
        <w:fldChar w:fldCharType="end"/>
      </w:r>
      <w:r w:rsidRPr="000575C7">
        <w:rPr>
          <w:rFonts w:ascii="Georgia" w:hAnsi="Georgia" w:cs="Times New Roman"/>
          <w:sz w:val="22"/>
          <w:szCs w:val="22"/>
          <w:shd w:val="clear" w:color="auto" w:fill="FFFFFF"/>
        </w:rPr>
        <w:t xml:space="preserve">. </w:t>
      </w:r>
      <w:proofErr w:type="gramStart"/>
      <w:r w:rsidRPr="000575C7">
        <w:rPr>
          <w:rFonts w:ascii="Georgia" w:hAnsi="Georgia" w:cs="Times New Roman"/>
          <w:sz w:val="22"/>
          <w:szCs w:val="22"/>
          <w:shd w:val="clear" w:color="auto" w:fill="FFFFFF"/>
        </w:rPr>
        <w:t>Stimulus ini membuat syaraf otak mahasiswa bekerja.</w:t>
      </w:r>
      <w:proofErr w:type="gramEnd"/>
      <w:r w:rsidRPr="000575C7">
        <w:rPr>
          <w:rFonts w:ascii="Georgia" w:hAnsi="Georgia" w:cs="Times New Roman"/>
          <w:sz w:val="22"/>
          <w:szCs w:val="22"/>
          <w:shd w:val="clear" w:color="auto" w:fill="FFFFFF"/>
        </w:rPr>
        <w:t xml:space="preserve"> </w:t>
      </w:r>
      <w:proofErr w:type="gramStart"/>
      <w:r w:rsidRPr="000575C7">
        <w:rPr>
          <w:rFonts w:ascii="Georgia" w:hAnsi="Georgia" w:cs="Times New Roman"/>
          <w:sz w:val="22"/>
          <w:szCs w:val="22"/>
          <w:shd w:val="clear" w:color="auto" w:fill="FFFFFF"/>
        </w:rPr>
        <w:t xml:space="preserve">Artinya, dalam ranah pikiran, mahasiswa tidak dimanjakan dengan asupan yang telah jadi tetapi mahasiswa disuguhi umpan yang membuat mereka berjuang mengolah </w:t>
      </w:r>
      <w:r w:rsidRPr="000575C7">
        <w:rPr>
          <w:rFonts w:ascii="Georgia" w:hAnsi="Georgia" w:cs="Times New Roman"/>
          <w:sz w:val="22"/>
          <w:szCs w:val="22"/>
          <w:shd w:val="clear" w:color="auto" w:fill="FFFFFF"/>
        </w:rPr>
        <w:lastRenderedPageBreak/>
        <w:t>nalarnya.</w:t>
      </w:r>
      <w:proofErr w:type="gramEnd"/>
      <w:r w:rsidRPr="000575C7">
        <w:rPr>
          <w:rFonts w:ascii="Georgia" w:hAnsi="Georgia" w:cs="Times New Roman"/>
          <w:sz w:val="22"/>
          <w:szCs w:val="22"/>
          <w:shd w:val="clear" w:color="auto" w:fill="FFFFFF"/>
        </w:rPr>
        <w:t xml:space="preserve"> </w:t>
      </w:r>
      <w:proofErr w:type="gramStart"/>
      <w:r w:rsidRPr="000575C7">
        <w:rPr>
          <w:rFonts w:ascii="Georgia" w:hAnsi="Georgia" w:cs="Times New Roman"/>
          <w:sz w:val="22"/>
          <w:szCs w:val="22"/>
          <w:shd w:val="clear" w:color="auto" w:fill="FFFFFF"/>
        </w:rPr>
        <w:t>Karena hal ini dilakukan berulang-ulang, maka terbentuklah kebiasaan kerja otak yang kritis.</w:t>
      </w:r>
      <w:proofErr w:type="gramEnd"/>
      <w:r w:rsidRPr="000575C7">
        <w:rPr>
          <w:rFonts w:ascii="Georgia" w:hAnsi="Georgia" w:cs="Times New Roman"/>
          <w:sz w:val="22"/>
          <w:szCs w:val="22"/>
          <w:shd w:val="clear" w:color="auto" w:fill="FFFFFF"/>
        </w:rPr>
        <w:t xml:space="preserve"> Ini berarti pembelajaran telah membangun kemampuan berpikir kritis dalam diri mahasiswa </w:t>
      </w:r>
      <w:r w:rsidRPr="000575C7">
        <w:rPr>
          <w:rFonts w:ascii="Georgia" w:hAnsi="Georgia" w:cs="Times New Roman"/>
          <w:sz w:val="22"/>
          <w:szCs w:val="22"/>
          <w:shd w:val="clear" w:color="auto" w:fill="FFFFFF"/>
        </w:rPr>
        <w:fldChar w:fldCharType="begin" w:fldLock="1"/>
      </w:r>
      <w:r w:rsidRPr="000575C7">
        <w:rPr>
          <w:rFonts w:ascii="Georgia" w:hAnsi="Georgia" w:cs="Times New Roman"/>
          <w:sz w:val="22"/>
          <w:szCs w:val="22"/>
          <w:shd w:val="clear" w:color="auto" w:fill="FFFFFF"/>
        </w:rPr>
        <w:instrText>ADDIN CSL_CITATION {"citationItems":[{"id":"ITEM-1","itemData":{"DOI":"10.9734/bpi/idhr/v5/1884c","author":[{"dropping-particle":"Al","family":"Najjar","given":"Hend","non-dropping-particle":"","parse-names":false,"suffix":""},{"dropping-particle":"","family":"Khalil","given":"Amal Ibrahim","non-dropping-particle":"","parse-names":false,"suffix":""},{"dropping-particle":"","family":"Bakar","given":"Siti Awa Abu","non-dropping-particle":"","parse-names":false,"suffix":""}],"container-title":"Issues and Development in Health Research Vol. 5","id":"ITEM-1","issue":"3","issued":{"date-parts":[["2021"]]},"page":"100-120","title":"Nursing Students’ Critical Thinking, Problem Solving and Self Directive Learning Skills: The Effect of Problem-Based Learning (PBL) Versus Lecture Based Learning (LBL)","type":"article-journal","volume":"8"},"uris":["http://www.mendeley.com/documents/?uuid=b40dfaaa-0e84-4edf-8b16-a5bd4686188b"]}],"mendeley":{"formattedCitation":"(Najjar et al., 2021)","plainTextFormattedCitation":"(Najjar et al., 2021)","previouslyFormattedCitation":"(Najjar et al., 2021)"},"properties":{"noteIndex":0},"schema":"https://github.com/citation-style-language/schema/raw/master/csl-citation.json"}</w:instrText>
      </w:r>
      <w:r w:rsidRPr="000575C7">
        <w:rPr>
          <w:rFonts w:ascii="Georgia" w:hAnsi="Georgia" w:cs="Times New Roman"/>
          <w:sz w:val="22"/>
          <w:szCs w:val="22"/>
          <w:shd w:val="clear" w:color="auto" w:fill="FFFFFF"/>
        </w:rPr>
        <w:fldChar w:fldCharType="separate"/>
      </w:r>
      <w:r w:rsidRPr="000575C7">
        <w:rPr>
          <w:rFonts w:ascii="Georgia" w:hAnsi="Georgia" w:cs="Times New Roman"/>
          <w:noProof/>
          <w:sz w:val="22"/>
          <w:szCs w:val="22"/>
          <w:shd w:val="clear" w:color="auto" w:fill="FFFFFF"/>
        </w:rPr>
        <w:t>(Najjar et al., 2021)</w:t>
      </w:r>
      <w:r w:rsidRPr="000575C7">
        <w:rPr>
          <w:rFonts w:ascii="Georgia" w:hAnsi="Georgia" w:cs="Times New Roman"/>
          <w:sz w:val="22"/>
          <w:szCs w:val="22"/>
          <w:shd w:val="clear" w:color="auto" w:fill="FFFFFF"/>
        </w:rPr>
        <w:fldChar w:fldCharType="end"/>
      </w:r>
      <w:r w:rsidRPr="000575C7">
        <w:rPr>
          <w:rFonts w:ascii="Georgia" w:hAnsi="Georgia" w:cs="Times New Roman"/>
          <w:sz w:val="22"/>
          <w:szCs w:val="22"/>
        </w:rPr>
        <w:t xml:space="preserve">. </w:t>
      </w:r>
      <w:r w:rsidRPr="000575C7">
        <w:rPr>
          <w:rFonts w:ascii="Georgia" w:hAnsi="Georgia" w:cs="Times New Roman"/>
          <w:sz w:val="22"/>
          <w:szCs w:val="22"/>
          <w:shd w:val="clear" w:color="auto" w:fill="FFFFFF"/>
        </w:rPr>
        <w:t xml:space="preserve"> </w:t>
      </w:r>
    </w:p>
    <w:p w14:paraId="6FC75585" w14:textId="77777777" w:rsidR="000575C7" w:rsidRDefault="0000222A" w:rsidP="000575C7">
      <w:pPr>
        <w:pStyle w:val="BodyText"/>
        <w:ind w:firstLine="426"/>
        <w:jc w:val="both"/>
        <w:rPr>
          <w:rFonts w:ascii="Georgia" w:hAnsi="Georgia" w:cs="Times New Roman"/>
          <w:sz w:val="22"/>
          <w:szCs w:val="22"/>
        </w:rPr>
      </w:pPr>
      <w:r w:rsidRPr="000575C7">
        <w:rPr>
          <w:rFonts w:ascii="Georgia" w:hAnsi="Georgia" w:cs="Times New Roman"/>
          <w:i/>
          <w:iCs/>
          <w:sz w:val="22"/>
          <w:szCs w:val="22"/>
        </w:rPr>
        <w:t>Problem based learning</w:t>
      </w:r>
      <w:r w:rsidRPr="000575C7">
        <w:rPr>
          <w:rFonts w:ascii="Georgia" w:hAnsi="Georgia" w:cs="Times New Roman"/>
          <w:sz w:val="22"/>
          <w:szCs w:val="22"/>
        </w:rPr>
        <w:t xml:space="preserve"> menfasilitasi </w:t>
      </w:r>
      <w:proofErr w:type="gramStart"/>
      <w:r w:rsidRPr="000575C7">
        <w:rPr>
          <w:rFonts w:ascii="Georgia" w:hAnsi="Georgia" w:cs="Times New Roman"/>
          <w:sz w:val="22"/>
          <w:szCs w:val="22"/>
        </w:rPr>
        <w:t>mahasiswa  berkolaborasi</w:t>
      </w:r>
      <w:proofErr w:type="gramEnd"/>
      <w:r w:rsidRPr="000575C7">
        <w:rPr>
          <w:rFonts w:ascii="Georgia" w:hAnsi="Georgia" w:cs="Times New Roman"/>
          <w:sz w:val="22"/>
          <w:szCs w:val="22"/>
        </w:rPr>
        <w:t xml:space="preserve"> berguna untuk membangun pengetahuan, menyelesaikan masalah dalam kelompoknya. </w:t>
      </w:r>
      <w:proofErr w:type="gramStart"/>
      <w:r w:rsidRPr="000575C7">
        <w:rPr>
          <w:rFonts w:ascii="Georgia" w:hAnsi="Georgia" w:cs="Times New Roman"/>
          <w:sz w:val="22"/>
          <w:szCs w:val="22"/>
        </w:rPr>
        <w:t>Mahasiswa memiliki kesempatan untuk mengungkapkan gagasan mereka, secara luas dan mendalam, dan menegosiasikan solusi mereka dalam kelompok mereka.</w:t>
      </w:r>
      <w:proofErr w:type="gramEnd"/>
      <w:r w:rsidRPr="000575C7">
        <w:rPr>
          <w:rFonts w:ascii="Georgia" w:hAnsi="Georgia" w:cs="Times New Roman"/>
          <w:sz w:val="22"/>
          <w:szCs w:val="22"/>
        </w:rPr>
        <w:t xml:space="preserve"> </w:t>
      </w:r>
      <w:proofErr w:type="gramStart"/>
      <w:r w:rsidRPr="000575C7">
        <w:rPr>
          <w:rFonts w:ascii="Georgia" w:hAnsi="Georgia" w:cs="Times New Roman"/>
          <w:sz w:val="22"/>
          <w:szCs w:val="22"/>
        </w:rPr>
        <w:t>Selanjutnya, membekali mahasiswa dengan kemampuan akademik yang tinggi dan melengkapi pembelajaran akademik mereka.</w:t>
      </w:r>
      <w:proofErr w:type="gramEnd"/>
      <w:r w:rsidRPr="000575C7">
        <w:rPr>
          <w:rFonts w:ascii="Georgia" w:hAnsi="Georgia" w:cs="Times New Roman"/>
          <w:sz w:val="22"/>
          <w:szCs w:val="22"/>
        </w:rPr>
        <w:t xml:space="preserve">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telah mengajak siswa untuk menyelidiki dan menganalisis hasil eksperimen serta melatih mahasiswa memecahkan masalah berdasarkan data. </w:t>
      </w:r>
      <w:proofErr w:type="gramStart"/>
      <w:r w:rsidRPr="000575C7">
        <w:rPr>
          <w:rFonts w:ascii="Georgia" w:hAnsi="Georgia" w:cs="Times New Roman"/>
          <w:sz w:val="22"/>
          <w:szCs w:val="22"/>
        </w:rPr>
        <w:t>Pembelajaran ini membantu mahasiswa mengembangkan keterampilan pemecahan masalah pengolahan sumber daya alam lokal Maluku dalam kehidupan sehari-hari sehingga hasil penelitian ini menunjukkan adanya peningkatan kemampuan berpikir kreatif dalam memberikan solusi-solusi pemecahan masalah pengelolaan sumber daya alam Maluku.</w:t>
      </w:r>
      <w:proofErr w:type="gramEnd"/>
      <w:r w:rsidRPr="000575C7">
        <w:rPr>
          <w:rFonts w:ascii="Georgia" w:hAnsi="Georgia" w:cs="Times New Roman"/>
          <w:sz w:val="22"/>
          <w:szCs w:val="22"/>
        </w:rPr>
        <w:t xml:space="preserve"> </w:t>
      </w:r>
    </w:p>
    <w:p w14:paraId="42DA7850" w14:textId="77777777" w:rsidR="000575C7" w:rsidRDefault="0000222A" w:rsidP="000575C7">
      <w:pPr>
        <w:pStyle w:val="BodyText"/>
        <w:ind w:firstLine="426"/>
        <w:jc w:val="both"/>
        <w:rPr>
          <w:rFonts w:ascii="Georgia" w:hAnsi="Georgia" w:cs="Times New Roman"/>
          <w:sz w:val="22"/>
          <w:szCs w:val="22"/>
        </w:rPr>
      </w:pPr>
      <w:r w:rsidRPr="000575C7">
        <w:rPr>
          <w:rFonts w:ascii="Georgia" w:hAnsi="Georgia" w:cs="Times New Roman"/>
          <w:sz w:val="22"/>
          <w:szCs w:val="22"/>
        </w:rPr>
        <w:t xml:space="preserve">Meskipun ada peluang yang lebih baik untuk meningkatkan pendekatan pemecahan masalah, temuan penelitian ini menunjukkan bahwa masih </w:t>
      </w:r>
      <w:proofErr w:type="gramStart"/>
      <w:r w:rsidRPr="000575C7">
        <w:rPr>
          <w:rFonts w:ascii="Georgia" w:hAnsi="Georgia" w:cs="Times New Roman"/>
          <w:sz w:val="22"/>
          <w:szCs w:val="22"/>
        </w:rPr>
        <w:t>ada  mahasiswa</w:t>
      </w:r>
      <w:proofErr w:type="gramEnd"/>
      <w:r w:rsidRPr="000575C7">
        <w:rPr>
          <w:rFonts w:ascii="Georgia" w:hAnsi="Georgia" w:cs="Times New Roman"/>
          <w:sz w:val="22"/>
          <w:szCs w:val="22"/>
        </w:rPr>
        <w:t xml:space="preserve"> yang belum melanksanakan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secara optimal. Hal ini terjadi karena masih ada </w:t>
      </w:r>
      <w:proofErr w:type="gramStart"/>
      <w:r w:rsidRPr="000575C7">
        <w:rPr>
          <w:rFonts w:ascii="Georgia" w:hAnsi="Georgia" w:cs="Times New Roman"/>
          <w:sz w:val="22"/>
          <w:szCs w:val="22"/>
        </w:rPr>
        <w:t>sebagian  mahasiswa</w:t>
      </w:r>
      <w:proofErr w:type="gramEnd"/>
      <w:r w:rsidRPr="000575C7">
        <w:rPr>
          <w:rFonts w:ascii="Georgia" w:hAnsi="Georgia" w:cs="Times New Roman"/>
          <w:sz w:val="22"/>
          <w:szCs w:val="22"/>
        </w:rPr>
        <w:t xml:space="preserve"> yang belum mampu menganalisis masalah secara kualitatif dalam proses pemecahan masalah, seperti menyederhanakan alur pemetaan konsep pengolahan sumber daya alam Maluku dan mendeskripsikan masalah yang merupakan aspek penting dalam memulai proses pemecahan masalah. Hasil penelitian ini mendukung penelitian yang menyatakan bahwa analisis masalah secara kualitatif merupakan faktor kunci dalam pemecahan masalah dan seringkali mahasiswa mengalami kesulitan untuk melakukan hal tersebut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{"citationItems":[{"id":"ITEM-1","itemData":{"ISSN":"1775352X","abstract":"Nowadays, both on-line and \"off-line\" lives seem to be bound to the terms of democratization of information. While this brings clear advantages, does free and fast access to plenty of information entail that individuals are better informed and well-equipped to think reasonably, make decisions, and solve problems? In a time apparently governed by fraudulent decision-makers, floppy media, fake news, and frantic information, it is essential to know how to think critically. Critical thinking is crucial along schooling, in the world of work, in personal everyday life, and in life as members of a society. Nonetheless, critical thinking is not innate and effortless; it must be developed and mobilized with deliberation in a systematic way. Researchers and international agencies agree that it is critical to have critical thinking to face present-futurist challenges such as the United Nation's 17 Sustainable Development Goals. But before individuals learn to become critical thinkers, teachers themselves need teacher education opportunities to learn how to use their critical thinking abilities, and how to spark students' critical thinking potential and promote it. Here, the role played by education in developing critical thinking is stressed, and specific teaching-learning strategies that have shown to be effective are identified.","author":[{"dropping-particle":"","family":"Franco","given":"Amanda","non-dropping-particle":"","parse-names":false,"suffix":""},{"dropping-particle":"","family":"Marques Vieira","given":"Rui","non-dropping-particle":"","parse-names":false,"suffix":""},{"dropping-particle":"","family":"Tenreiro-Vieira","given":"Celina","non-dropping-particle":"","parse-names":false,"suffix":""}],"container-title":"ESSACHESS - Journal for Communication Studies","id":"ITEM-1","issue":"2","issued":{"date-parts":[["2018"]]},"page":"131-144","title":"Educating for critical thinking in university: The criticality of critical thinking in education and everyday life","type":"article-journal","volume":"11"},"uris":["http://www.mendeley.com/documents/?uuid=32aa4400-ae91-448a-af35-ca1d59c5e251"]}],"mendeley":{"formattedCitation":"(Franco et al., 2018)","plainTextFormattedCitation":"(Franco et al., 2018)","previouslyFormattedCitation":"(Franco et al., 2018)"},"properties":{"noteIndex":0},"schema":"https://github.com/citation-style-language/schema/raw/master/csl-citation.json"}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(Franco et al., 2018)</w:t>
      </w:r>
      <w:r w:rsidRPr="000575C7">
        <w:rPr>
          <w:rFonts w:ascii="Georgia" w:hAnsi="Georgia" w:cs="Times New Roman"/>
          <w:sz w:val="22"/>
          <w:szCs w:val="22"/>
        </w:rPr>
        <w:fldChar w:fldCharType="end"/>
      </w:r>
      <w:r w:rsidRPr="000575C7">
        <w:rPr>
          <w:rFonts w:ascii="Georgia" w:hAnsi="Georgia" w:cs="Times New Roman"/>
          <w:sz w:val="22"/>
          <w:szCs w:val="22"/>
        </w:rPr>
        <w:t xml:space="preserve">. Analisis kualitatif pembuatan pemetaan konsep termasuk dalam solusi pemecahan masalah untuk lebih memahami masalah dan visualisasi masalah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{"citationItems":[{"id":"ITEM-1","itemData":{"DOI":"10.29333/ejmste/9276","ISSN":"13058223","abstract":"Concept mapping helps learners to understand complex ideas. However, studies confirming that statement are scarce. A quasi-experimental and Design-based approaches were applied to understand the effectiveness of concept mapping based teaching method on grade eight students´ conceptual lunderstanding of photosynthesis. Two sections of grade eightc onsisting of 103 students were selected randomly.Pretest results were used to assign students as experimental and control groups and treated with concept mapping and lecture methods,respectively. The post-test results of the two study groups revealed astatistically significant difference indicated that students´ treated with concept mapping method exhibited better conceptual understanding on the concept of photosynthesis than those treated with lecture method. This study suggests that science teachers should apply concept mapping method to teach science concepts systematically. The use of concept mapping method in science classes can help students to better understand the important concepts","author":[{"dropping-particle":"","family":"Woldeamanuel","given":"Yenenesh Workneh","non-dropping-particle":"","parse-names":false,"suffix":""},{"dropping-particle":"","family":"Abate","given":"Nega Tassie","non-dropping-particle":"","parse-names":false,"suffix":""},{"dropping-particle":"","family":"Berhane","given":"Dessalegn Ejigu","non-dropping-particle":"","parse-names":false,"suffix":""}],"container-title":"Eurasia Journal of Mathematics, Science and Technology Education","id":"ITEM-1","issue":"12","issued":{"date-parts":[["2020"]]},"page":"1-16","title":"Effectiveness of Concept Mapping Based Teaching Methodson Grade Eight Students' Conceptual Understanding of Photo synthesisat Ewket Fana Primary School, BahirDar, Ethiopia","type":"article-journal","volume":"16"},"uris":["http://www.mendeley.com/documents/?uuid=689fc6a1-3a6b-401e-976b-d4ce6078c686"]}],"mendeley":{"formattedCitation":"(Woldeamanuel et al., 2020)","plainTextFormattedCitation":"(Woldeamanuel et al., 2020)","previouslyFormattedCitation":"(Woldeamanuel et al., 2020)"},"properties":{"noteIndex":0},"schema":"https://github.com/citation-style-language/schema/raw/master/csl-citation.json"}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(Woldeamanuel et al., 2020)</w:t>
      </w:r>
      <w:r w:rsidRPr="000575C7">
        <w:rPr>
          <w:rFonts w:ascii="Georgia" w:hAnsi="Georgia" w:cs="Times New Roman"/>
          <w:sz w:val="22"/>
          <w:szCs w:val="22"/>
        </w:rPr>
        <w:fldChar w:fldCharType="end"/>
      </w:r>
      <w:r w:rsidRPr="000575C7">
        <w:rPr>
          <w:rFonts w:ascii="Georgia" w:hAnsi="Georgia" w:cs="Times New Roman"/>
          <w:sz w:val="22"/>
          <w:szCs w:val="22"/>
        </w:rPr>
        <w:t xml:space="preserve">. </w:t>
      </w:r>
    </w:p>
    <w:p w14:paraId="74B33791" w14:textId="5246727F" w:rsidR="0000222A" w:rsidRPr="000575C7" w:rsidRDefault="0000222A" w:rsidP="000575C7">
      <w:pPr>
        <w:pStyle w:val="BodyText"/>
        <w:ind w:firstLine="426"/>
        <w:jc w:val="both"/>
        <w:rPr>
          <w:rFonts w:ascii="Georgia" w:hAnsi="Georgia" w:cs="Times New Roman"/>
          <w:sz w:val="22"/>
          <w:szCs w:val="22"/>
          <w:lang w:val="en-ID"/>
        </w:rPr>
      </w:pPr>
      <w:r w:rsidRPr="000575C7">
        <w:rPr>
          <w:rFonts w:ascii="Georgia" w:hAnsi="Georgia" w:cs="Times New Roman"/>
          <w:sz w:val="22"/>
          <w:szCs w:val="22"/>
        </w:rPr>
        <w:t xml:space="preserve">Masih ada Sebagian kecil mahasiswa yang belum secara optimal menjalani </w:t>
      </w:r>
      <w:r w:rsidRPr="000575C7">
        <w:rPr>
          <w:rFonts w:ascii="Georgia" w:hAnsi="Georgia" w:cs="Times New Roman"/>
          <w:i/>
          <w:iCs/>
          <w:sz w:val="22"/>
          <w:szCs w:val="22"/>
        </w:rPr>
        <w:t xml:space="preserve">Problem based learning </w:t>
      </w:r>
      <w:r w:rsidRPr="000575C7">
        <w:rPr>
          <w:rFonts w:ascii="Georgia" w:hAnsi="Georgia" w:cs="Times New Roman"/>
          <w:sz w:val="22"/>
          <w:szCs w:val="22"/>
        </w:rPr>
        <w:t xml:space="preserve">dalam proses pemecahan masalah pengolahan sumber daya alam Maluku, karena mahasiswa kurang memahami konsep tersebut. Salah satu faktor yang mempengaruhi pendekatan yang digunakan mahasiswa dalam pemecahan masalah adalah pemahaman dan pengalaman konseptual mereka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{"citationItems":[{"id":"ITEM-1","itemData":{"DOI":"10.3389/fpsyg.2015.01848","ISSN":"16641078","abstract":"This study evaluated a new teaching module about \"Brain and Learning\" using a controlled design. The module was implemented in high school biology classes and comprised three lessons: (1) brain processes underlying learning; (2) neuropsychological development during adolescence; and (3) lifestyle factors that influence learning performance. Participants were 32 biology teachers who were interested in \"Brain and Learning\" and 1241 students in grades 8-9. Teachers' knowledge and students' beliefs about learning potential were examined using online questionnaires. Results indicated that before intervention, biology teachers were significantly less familiar with how the brain functions and develops than with its structure and with basic neuroscientific concepts (46 vs. 75% correct answers). After intervention, teachers' knowledge of \"Brain and Learning\" had significantly increased (64%), and more students believed that intelligence is malleable (incremental theory). This emphasizes the potential value of a short teaching module, both for improving biology teachers' insights into \"Brain and Learning,\" and for changing students' beliefs about intelligence.","author":[{"dropping-particle":"","family":"Dekker","given":"Sanne","non-dropping-particle":"","parse-names":false,"suffix":""},{"dropping-particle":"","family":"Jolles","given":"Jelle","non-dropping-particle":"","parse-names":false,"suffix":""}],"container-title":"Frontiers in Psychology","id":"ITEM-1","issue":"DEC","issued":{"date-parts":[["2015"]]},"page":"1-8","title":"Teaching about \"Brain and Learning\" in high school biology classes: Effects on teachers' knowledge and students' theory of intelligence","type":"article-journal","volume":"6"},"uris":["http://www.mendeley.com/documents/?uuid=3099e0e5-609d-4bc0-b313-ddd422637a72"]}],"mendeley":{"formattedCitation":"(Dekker &amp; Jolles, 2015)","plainTextFormattedCitation":"(Dekker &amp; Jolles, 2015)","previouslyFormattedCitation":"(Dekker &amp; Jolles, 2015)"},"properties":{"noteIndex":0},"schema":"https://github.com/citation-style-language/schema/raw/master/csl-citation.json"}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(Dekker &amp; Jolles, 2015)</w:t>
      </w:r>
      <w:r w:rsidRPr="000575C7">
        <w:rPr>
          <w:rFonts w:ascii="Georgia" w:hAnsi="Georgia" w:cs="Times New Roman"/>
          <w:sz w:val="22"/>
          <w:szCs w:val="22"/>
        </w:rPr>
        <w:fldChar w:fldCharType="end"/>
      </w:r>
      <w:r w:rsidRPr="000575C7">
        <w:rPr>
          <w:rFonts w:ascii="Georgia" w:hAnsi="Georgia" w:cs="Times New Roman"/>
          <w:sz w:val="22"/>
          <w:szCs w:val="22"/>
        </w:rPr>
        <w:t xml:space="preserve">. Hasil penelitian ini didukung oleh penelitian </w:t>
      </w:r>
      <w:r w:rsidRPr="000575C7">
        <w:rPr>
          <w:rFonts w:ascii="Georgia" w:hAnsi="Georgia" w:cs="Times New Roman"/>
          <w:sz w:val="22"/>
          <w:szCs w:val="22"/>
        </w:rPr>
        <w:fldChar w:fldCharType="begin" w:fldLock="1"/>
      </w:r>
      <w:r w:rsidRPr="000575C7">
        <w:rPr>
          <w:rFonts w:ascii="Georgia" w:hAnsi="Georgia" w:cs="Times New Roman"/>
          <w:sz w:val="22"/>
          <w:szCs w:val="22"/>
        </w:rPr>
        <w:instrText>ADDIN CSL_CITATION {"citationItems":[{"id":"ITEM-1","itemData":{"DOI":"10.7771/1541-5015.1649","ISSN":"15415015","abstract":"The problem-based learning (PBL) approach was implemented as a treatment for higher education visual arts students over one semester to examine its effect on the creative thinking and critical thinking disposition of these students. PBL had a significant effect on creative thinking, but critical thinking disposition was affected to a lesser degree. One possible reason for this result is that in this study, open structures were used for learning activities as a nonroutine problem-solving process to develop creative thinking. Accordingly, the results of this study indicate that PBL can help students with nonroutine problem-solving processes by maintaining uncertainty and enhancing creative thinking. However, a similar conclusion could not be reached for critical thinking disposition. Therefore, future studies regarding critical thinking disposition and the PBL approach should be conducted.","author":[{"dropping-particle":"","family":"Ulger","given":"Kani","non-dropping-particle":"","parse-names":false,"suffix":""}],"container-title":"Interdisciplinary Journal of Problem-based Learning","id":"ITEM-1","issue":"1","issued":{"date-parts":[["2018"]]},"page":"3-6","title":"The effect of problem-based learning on the creative thinking and critical thinking disposition of students in visual arts education","type":"article-journal","volume":"12"},"uris":["http://www.mendeley.com/documents/?uuid=25b3d851-2e13-4d82-864d-178769902092"]}],"mendeley":{"formattedCitation":"(Ulger, 2018)","plainTextFormattedCitation":"(Ulger, 2018)","previouslyFormattedCitation":"(Ulger, 2018)"},"properties":{"noteIndex":0},"schema":"https://github.com/citation-style-language/schema/raw/master/csl-citation.json"}</w:instrText>
      </w:r>
      <w:r w:rsidRPr="000575C7">
        <w:rPr>
          <w:rFonts w:ascii="Georgia" w:hAnsi="Georgia" w:cs="Times New Roman"/>
          <w:sz w:val="22"/>
          <w:szCs w:val="22"/>
        </w:rPr>
        <w:fldChar w:fldCharType="separate"/>
      </w:r>
      <w:r w:rsidRPr="000575C7">
        <w:rPr>
          <w:rFonts w:ascii="Georgia" w:hAnsi="Georgia" w:cs="Times New Roman"/>
          <w:noProof/>
          <w:sz w:val="22"/>
          <w:szCs w:val="22"/>
        </w:rPr>
        <w:t>(Ulger, 2018)</w:t>
      </w:r>
      <w:r w:rsidRPr="000575C7">
        <w:rPr>
          <w:rFonts w:ascii="Georgia" w:hAnsi="Georgia" w:cs="Times New Roman"/>
          <w:sz w:val="22"/>
          <w:szCs w:val="22"/>
        </w:rPr>
        <w:fldChar w:fldCharType="end"/>
      </w:r>
      <w:r w:rsidRPr="000575C7">
        <w:rPr>
          <w:rFonts w:ascii="Georgia" w:hAnsi="Georgia" w:cs="Times New Roman"/>
          <w:sz w:val="22"/>
          <w:szCs w:val="22"/>
        </w:rPr>
        <w:t xml:space="preserve"> yang menunjukkan bahwa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dapat membantu mahasiswa dengan proses pemecahan masalah yang tidak rutin dengan menjaga ketidakpastian dan meningkatkan pemikiran kreatif. </w:t>
      </w:r>
      <w:proofErr w:type="gramStart"/>
      <w:r w:rsidRPr="000575C7">
        <w:rPr>
          <w:rFonts w:ascii="Georgia" w:hAnsi="Georgia" w:cs="Times New Roman"/>
          <w:sz w:val="22"/>
          <w:szCs w:val="22"/>
        </w:rPr>
        <w:t>Namun, kesimpulan serupa tidak dapat dicapai untuk disposisi berpikir kritis.</w:t>
      </w:r>
      <w:proofErr w:type="gramEnd"/>
      <w:r w:rsidRPr="000575C7">
        <w:rPr>
          <w:rFonts w:ascii="Georgia" w:hAnsi="Georgia" w:cs="Times New Roman"/>
          <w:sz w:val="22"/>
          <w:szCs w:val="22"/>
        </w:rPr>
        <w:t xml:space="preserve"> Oleh karena itu, studi masa depan mengenai disposisi berpikir kritis dan pendekatan </w:t>
      </w:r>
      <w:r w:rsidRPr="000575C7">
        <w:rPr>
          <w:rFonts w:ascii="Georgia" w:hAnsi="Georgia" w:cs="Times New Roman"/>
          <w:i/>
          <w:iCs/>
          <w:sz w:val="22"/>
          <w:szCs w:val="22"/>
        </w:rPr>
        <w:t>Problem based learning</w:t>
      </w:r>
      <w:r w:rsidRPr="000575C7">
        <w:rPr>
          <w:rFonts w:ascii="Georgia" w:hAnsi="Georgia" w:cs="Times New Roman"/>
          <w:sz w:val="22"/>
          <w:szCs w:val="22"/>
        </w:rPr>
        <w:t xml:space="preserve"> sangat penting. </w:t>
      </w:r>
      <w:proofErr w:type="gramStart"/>
      <w:r w:rsidRPr="000575C7">
        <w:rPr>
          <w:rFonts w:ascii="Georgia" w:hAnsi="Georgia"/>
          <w:sz w:val="22"/>
          <w:szCs w:val="22"/>
        </w:rPr>
        <w:t>Menurut mahasiswa, pembelajaran berbasis masalah, berpikir kreatif, mencari informasi, dan menulis laporan merupakan fitur pemecahan masalah yang memberikan kontribusi paling besar terhadap pembelajaran mahasiswa.</w:t>
      </w:r>
      <w:proofErr w:type="gramEnd"/>
    </w:p>
    <w:p w14:paraId="4E09F322" w14:textId="77777777" w:rsidR="0000222A" w:rsidRPr="000575C7" w:rsidRDefault="0000222A" w:rsidP="000575C7">
      <w:pPr>
        <w:spacing w:after="0" w:line="240" w:lineRule="auto"/>
        <w:jc w:val="center"/>
        <w:rPr>
          <w:rFonts w:ascii="Georgia" w:eastAsia="Times New Roman" w:hAnsi="Georgia" w:cs="Times New Roman"/>
          <w:b/>
          <w:lang w:val="en-US"/>
        </w:rPr>
      </w:pPr>
    </w:p>
    <w:p w14:paraId="6EC14567" w14:textId="77777777" w:rsidR="0000222A" w:rsidRDefault="0000222A" w:rsidP="00242F1D">
      <w:pPr>
        <w:spacing w:after="0" w:line="240" w:lineRule="auto"/>
        <w:jc w:val="center"/>
        <w:rPr>
          <w:rFonts w:ascii="Georgia" w:eastAsia="Times New Roman" w:hAnsi="Georgia" w:cs="Times New Roman"/>
          <w:b/>
          <w:lang w:val="en-US"/>
        </w:rPr>
      </w:pPr>
    </w:p>
    <w:p w14:paraId="41AC2025" w14:textId="73A35F61" w:rsidR="00F70FF8" w:rsidRPr="00723B12" w:rsidRDefault="00D44197" w:rsidP="00D44197">
      <w:pPr>
        <w:spacing w:after="0" w:line="360" w:lineRule="auto"/>
        <w:jc w:val="both"/>
        <w:rPr>
          <w:rFonts w:ascii="Georgia" w:eastAsia="Arial" w:hAnsi="Georgia" w:cs="Times New Roman"/>
          <w:b/>
        </w:rPr>
      </w:pPr>
      <w:r>
        <w:rPr>
          <w:rFonts w:ascii="Georgia" w:eastAsia="Arial" w:hAnsi="Georgia" w:cs="Times New Roman"/>
          <w:b/>
          <w:lang w:val="en-US"/>
        </w:rPr>
        <w:t>SIMPULAN</w:t>
      </w:r>
      <w:r w:rsidR="00F70FF8" w:rsidRPr="00723B12">
        <w:rPr>
          <w:rFonts w:ascii="Georgia" w:eastAsia="Arial" w:hAnsi="Georgia" w:cs="Times New Roman"/>
          <w:b/>
        </w:rPr>
        <w:t xml:space="preserve"> </w:t>
      </w:r>
    </w:p>
    <w:p w14:paraId="483C80A3" w14:textId="387737C3" w:rsidR="000575C7" w:rsidRPr="000575C7" w:rsidRDefault="000575C7" w:rsidP="000575C7">
      <w:pPr>
        <w:spacing w:after="0" w:line="240" w:lineRule="auto"/>
        <w:ind w:firstLine="567"/>
        <w:jc w:val="both"/>
        <w:rPr>
          <w:rFonts w:ascii="Georgia" w:eastAsia="Arial" w:hAnsi="Georgia" w:cs="Times New Roman"/>
          <w:lang w:val="en-US" w:eastAsia="en-US"/>
        </w:rPr>
      </w:pPr>
      <w:r w:rsidRPr="000575C7">
        <w:rPr>
          <w:rFonts w:ascii="Georgia" w:hAnsi="Georgia" w:cs="Times New Roman"/>
          <w:shd w:val="clear" w:color="auto" w:fill="FFFFFF"/>
        </w:rPr>
        <w:t>Berdasarkan hasil dan pembahasan penelitian ini, maka dapat disimpulkan sebagai beriku bahwa k</w:t>
      </w:r>
      <w:r w:rsidRPr="000575C7">
        <w:rPr>
          <w:rFonts w:ascii="Georgia" w:hAnsi="Georgia" w:cs="Times New Roman"/>
        </w:rPr>
        <w:t xml:space="preserve">eterampilan berpikir kreatif mahasiswa </w:t>
      </w:r>
      <w:r w:rsidRPr="000575C7">
        <w:rPr>
          <w:rFonts w:ascii="Georgia" w:hAnsi="Georgia" w:cs="Times New Roman"/>
          <w:shd w:val="clear" w:color="auto" w:fill="FFFFFF"/>
        </w:rPr>
        <w:t xml:space="preserve">tentang </w:t>
      </w:r>
      <w:r w:rsidRPr="000575C7">
        <w:rPr>
          <w:rFonts w:ascii="Georgia" w:hAnsi="Georgia" w:cs="Times New Roman"/>
          <w:i/>
          <w:iCs/>
          <w:shd w:val="clear" w:color="auto" w:fill="FFFFFF"/>
        </w:rPr>
        <w:t>local wisdom</w:t>
      </w:r>
      <w:r w:rsidRPr="000575C7">
        <w:rPr>
          <w:rFonts w:ascii="Georgia" w:hAnsi="Georgia" w:cs="Times New Roman"/>
          <w:shd w:val="clear" w:color="auto" w:fill="FFFFFF"/>
        </w:rPr>
        <w:t xml:space="preserve"> di pulau-pulau kecil di Maluku</w:t>
      </w:r>
      <w:r w:rsidRPr="000575C7">
        <w:rPr>
          <w:rFonts w:ascii="Georgia" w:hAnsi="Georgia" w:cs="Times New Roman"/>
        </w:rPr>
        <w:t xml:space="preserve"> khususnya respons mahasiswa terhadap masalah-masalah kearifan lokal menunjukkan hasil yang baik melalui belajar kerja sama. Keterampilan berpikir kreatif telah ditunjukkan melalui berperilaku verbal dan nonverbal dengan intensitas berlatih dalam kelompok mahasiswa cukup tinggi, melalui mengintegrasikan perilaku kolaboratif dan kooperatif dalam kelompok secara mandiri. </w:t>
      </w:r>
      <w:r w:rsidRPr="000575C7">
        <w:rPr>
          <w:rFonts w:ascii="Georgia" w:hAnsi="Georgia" w:cs="Times New Roman"/>
          <w:shd w:val="clear" w:color="auto" w:fill="FFFFFF"/>
        </w:rPr>
        <w:t xml:space="preserve">Terdapat perbedaan keterampilan berpikir kreatif mahasiswa pada kelas eksperimen (menggunakan </w:t>
      </w:r>
      <w:r w:rsidRPr="000575C7">
        <w:rPr>
          <w:rFonts w:ascii="Georgia" w:hAnsi="Georgia" w:cs="Times New Roman"/>
          <w:i/>
          <w:iCs/>
          <w:shd w:val="clear" w:color="auto" w:fill="FFFFFF"/>
        </w:rPr>
        <w:t>problem based learning</w:t>
      </w:r>
      <w:r w:rsidRPr="000575C7">
        <w:rPr>
          <w:rFonts w:ascii="Georgia" w:hAnsi="Georgia" w:cs="Times New Roman"/>
          <w:shd w:val="clear" w:color="auto" w:fill="FFFFFF"/>
        </w:rPr>
        <w:t xml:space="preserve">) dan kelas konvensional pada pulau-pulau kecil  di Maluku. Terdapat perbedaan keterampilan berpikir kreatif mahasiswa pada topik </w:t>
      </w:r>
      <w:r w:rsidRPr="000575C7">
        <w:rPr>
          <w:rFonts w:ascii="Georgia" w:hAnsi="Georgia" w:cs="Times New Roman"/>
          <w:i/>
          <w:iCs/>
          <w:shd w:val="clear" w:color="auto" w:fill="FFFFFF"/>
        </w:rPr>
        <w:t>local wisdom</w:t>
      </w:r>
      <w:r w:rsidRPr="000575C7">
        <w:rPr>
          <w:rFonts w:ascii="Georgia" w:hAnsi="Georgia" w:cs="Times New Roman"/>
          <w:shd w:val="clear" w:color="auto" w:fill="FFFFFF"/>
        </w:rPr>
        <w:t xml:space="preserve"> yang berbeda di pulau-pulau kecil di Maluku. </w:t>
      </w:r>
      <w:r w:rsidRPr="000575C7">
        <w:rPr>
          <w:rFonts w:ascii="Georgia" w:hAnsi="Georgia" w:cs="Times New Roman"/>
        </w:rPr>
        <w:t xml:space="preserve">Penelitian ini menyarankan agar pemahaman mahasiswa tentang konsep konsep pengolahan sumber daya alam Maluku harus ditingkatkan. Oleh karena itu, studi masa depan mengenai disposisi berpikir kritis dan pendekatan </w:t>
      </w:r>
      <w:r w:rsidRPr="000575C7">
        <w:rPr>
          <w:rFonts w:ascii="Georgia" w:hAnsi="Georgia" w:cs="Times New Roman"/>
          <w:i/>
          <w:iCs/>
        </w:rPr>
        <w:t>Problem based learning</w:t>
      </w:r>
      <w:r w:rsidRPr="000575C7">
        <w:rPr>
          <w:rFonts w:ascii="Georgia" w:hAnsi="Georgia" w:cs="Times New Roman"/>
        </w:rPr>
        <w:t xml:space="preserve"> harus dilakukan.</w:t>
      </w:r>
      <w:r>
        <w:rPr>
          <w:rFonts w:ascii="Georgia" w:hAnsi="Georgia" w:cs="Times New Roman"/>
          <w:lang w:val="en-US"/>
        </w:rPr>
        <w:t xml:space="preserve"> </w:t>
      </w:r>
      <w:r w:rsidRPr="000575C7">
        <w:rPr>
          <w:rFonts w:ascii="Georgia" w:hAnsi="Georgia" w:cs="Times New Roman"/>
        </w:rPr>
        <w:t xml:space="preserve">Hasil penelitian menggunakan </w:t>
      </w:r>
      <w:r w:rsidRPr="000575C7">
        <w:rPr>
          <w:rFonts w:ascii="Georgia" w:hAnsi="Georgia" w:cs="Times New Roman"/>
          <w:i/>
          <w:iCs/>
        </w:rPr>
        <w:t>Problem based learning</w:t>
      </w:r>
      <w:r w:rsidRPr="000575C7">
        <w:rPr>
          <w:rFonts w:ascii="Georgia" w:hAnsi="Georgia" w:cs="Times New Roman"/>
        </w:rPr>
        <w:t xml:space="preserve"> berdampak pada penurunan miskonsepsi mahasiswa karena pendekatan </w:t>
      </w:r>
      <w:r w:rsidRPr="000575C7">
        <w:rPr>
          <w:rFonts w:ascii="Georgia" w:hAnsi="Georgia" w:cs="Times New Roman"/>
          <w:i/>
          <w:iCs/>
        </w:rPr>
        <w:t>Problem based learning</w:t>
      </w:r>
      <w:r w:rsidRPr="000575C7">
        <w:rPr>
          <w:rFonts w:ascii="Georgia" w:hAnsi="Georgia" w:cs="Times New Roman"/>
        </w:rPr>
        <w:t xml:space="preserve"> mampu memfasilitasi menyelidiki fenomena ilmiah dalam kelompok kecil. </w:t>
      </w:r>
      <w:r w:rsidRPr="000575C7">
        <w:rPr>
          <w:rFonts w:ascii="Georgia" w:hAnsi="Georgia" w:cs="Times New Roman"/>
          <w:i/>
          <w:iCs/>
        </w:rPr>
        <w:t>Problem based learning</w:t>
      </w:r>
      <w:r w:rsidRPr="000575C7">
        <w:rPr>
          <w:rFonts w:ascii="Georgia" w:hAnsi="Georgia" w:cs="Times New Roman"/>
        </w:rPr>
        <w:t xml:space="preserve"> mampu memfasilitasi mahasiswa dalam pemahaman konseptual dan pembelajaran yang mendalam sehingga disarankan pendekatan </w:t>
      </w:r>
      <w:r w:rsidRPr="000575C7">
        <w:rPr>
          <w:rFonts w:ascii="Georgia" w:hAnsi="Georgia" w:cs="Times New Roman"/>
          <w:i/>
          <w:iCs/>
        </w:rPr>
        <w:t xml:space="preserve">Problem </w:t>
      </w:r>
      <w:r w:rsidRPr="000575C7">
        <w:rPr>
          <w:rFonts w:ascii="Georgia" w:hAnsi="Georgia" w:cs="Times New Roman"/>
          <w:i/>
          <w:iCs/>
        </w:rPr>
        <w:lastRenderedPageBreak/>
        <w:t>based learning</w:t>
      </w:r>
      <w:r w:rsidRPr="000575C7">
        <w:rPr>
          <w:rFonts w:ascii="Georgia" w:hAnsi="Georgia" w:cs="Times New Roman"/>
        </w:rPr>
        <w:t xml:space="preserve"> sangat penting dan bermanfaat untuk digunakan dalam pembelajaran biologi, karena  pendekatan </w:t>
      </w:r>
      <w:r w:rsidRPr="000575C7">
        <w:rPr>
          <w:rFonts w:ascii="Georgia" w:hAnsi="Georgia" w:cs="Times New Roman"/>
          <w:i/>
          <w:iCs/>
        </w:rPr>
        <w:t>Problem based learning</w:t>
      </w:r>
      <w:r w:rsidRPr="000575C7">
        <w:rPr>
          <w:rFonts w:ascii="Georgia" w:hAnsi="Georgia" w:cs="Times New Roman"/>
        </w:rPr>
        <w:t xml:space="preserve"> memfasilitasi perubahan konsep mahasiswa </w:t>
      </w:r>
    </w:p>
    <w:p w14:paraId="541FCF5F" w14:textId="77777777" w:rsidR="000575C7" w:rsidRPr="00BF4015" w:rsidRDefault="000575C7" w:rsidP="000575C7">
      <w:pPr>
        <w:pStyle w:val="BodyText"/>
        <w:jc w:val="both"/>
        <w:rPr>
          <w:rFonts w:ascii="Cambria Math" w:hAnsi="Cambria Math" w:cs="Times New Roman"/>
          <w:sz w:val="22"/>
          <w:szCs w:val="22"/>
        </w:rPr>
      </w:pPr>
    </w:p>
    <w:p w14:paraId="1AC67895" w14:textId="27B8FB0B" w:rsidR="000575C7" w:rsidRPr="00723B12" w:rsidRDefault="000575C7" w:rsidP="000575C7">
      <w:pPr>
        <w:spacing w:after="0" w:line="360" w:lineRule="auto"/>
        <w:jc w:val="both"/>
        <w:rPr>
          <w:rFonts w:ascii="Georgia" w:eastAsia="Arial" w:hAnsi="Georgia" w:cs="Times New Roman"/>
          <w:b/>
        </w:rPr>
      </w:pPr>
      <w:r>
        <w:rPr>
          <w:rFonts w:ascii="Georgia" w:eastAsia="Arial" w:hAnsi="Georgia" w:cs="Times New Roman"/>
          <w:b/>
          <w:lang w:val="en-US"/>
        </w:rPr>
        <w:t>UCAPAN TERIMA KASIH</w:t>
      </w:r>
      <w:r w:rsidRPr="00723B12">
        <w:rPr>
          <w:rFonts w:ascii="Georgia" w:eastAsia="Arial" w:hAnsi="Georgia" w:cs="Times New Roman"/>
          <w:b/>
        </w:rPr>
        <w:t xml:space="preserve"> </w:t>
      </w:r>
    </w:p>
    <w:p w14:paraId="41E458DB" w14:textId="716E3465" w:rsidR="000D6E77" w:rsidRPr="000D6E77" w:rsidRDefault="000D6E77" w:rsidP="001F78EF">
      <w:pPr>
        <w:pStyle w:val="NoSpacing"/>
        <w:ind w:firstLine="851"/>
        <w:jc w:val="both"/>
        <w:rPr>
          <w:rFonts w:ascii="Georgia" w:hAnsi="Georgia" w:cs="Times New Roman"/>
        </w:rPr>
      </w:pPr>
      <w:r w:rsidRPr="000D6E77">
        <w:rPr>
          <w:rFonts w:ascii="Georgia" w:hAnsi="Georgia" w:cs="Times New Roman"/>
        </w:rPr>
        <w:t>Ucapan terima kasih peneliti sampaikan kepada berbagai pihak yang telah membantu sehingga penelitian ini dapat berjalan dengan baik yaitu:</w:t>
      </w:r>
      <w:r w:rsidR="00582984">
        <w:rPr>
          <w:rFonts w:ascii="Georgia" w:hAnsi="Georgia" w:cs="Times New Roman"/>
          <w:lang w:val="en-US"/>
        </w:rPr>
        <w:t xml:space="preserve"> 1) </w:t>
      </w:r>
      <w:r w:rsidRPr="000D6E77">
        <w:rPr>
          <w:rFonts w:ascii="Georgia" w:hAnsi="Georgia" w:cs="Times New Roman"/>
        </w:rPr>
        <w:t>Kepala desa Negeri Latuhalat kecamatan Nusaniwe pulau Ambon</w:t>
      </w:r>
      <w:r w:rsidR="00582984">
        <w:rPr>
          <w:rFonts w:ascii="Georgia" w:hAnsi="Georgia" w:cs="Times New Roman"/>
          <w:lang w:val="en-US"/>
        </w:rPr>
        <w:t xml:space="preserve">, 2) </w:t>
      </w:r>
      <w:r w:rsidRPr="000D6E77">
        <w:rPr>
          <w:rFonts w:ascii="Georgia" w:hAnsi="Georgia" w:cs="Times New Roman"/>
        </w:rPr>
        <w:t>Kepala desa Yafila Kecamatan Teon Nila Serua Maluku tengah di pulau Seram</w:t>
      </w:r>
      <w:r w:rsidR="00582984">
        <w:rPr>
          <w:rFonts w:ascii="Georgia" w:hAnsi="Georgia" w:cs="Times New Roman"/>
          <w:lang w:val="en-US"/>
        </w:rPr>
        <w:t xml:space="preserve">, 3) </w:t>
      </w:r>
      <w:r w:rsidRPr="000D6E77">
        <w:rPr>
          <w:rFonts w:ascii="Georgia" w:hAnsi="Georgia" w:cs="Times New Roman"/>
        </w:rPr>
        <w:t>Kepala desa negeri Ihamahu di Pulau Saparua</w:t>
      </w:r>
      <w:r w:rsidR="00582984">
        <w:rPr>
          <w:rFonts w:ascii="Georgia" w:hAnsi="Georgia" w:cs="Times New Roman"/>
          <w:lang w:val="en-US"/>
        </w:rPr>
        <w:t xml:space="preserve">, 4) </w:t>
      </w:r>
      <w:r w:rsidR="00582984">
        <w:rPr>
          <w:rFonts w:ascii="Georgia" w:hAnsi="Georgia" w:cs="Times New Roman"/>
        </w:rPr>
        <w:t xml:space="preserve">Kepala </w:t>
      </w:r>
      <w:r w:rsidR="00582984">
        <w:rPr>
          <w:rFonts w:ascii="Georgia" w:hAnsi="Georgia" w:cs="Times New Roman"/>
          <w:lang w:val="en-US"/>
        </w:rPr>
        <w:t>D</w:t>
      </w:r>
      <w:r w:rsidR="00582984">
        <w:rPr>
          <w:rFonts w:ascii="Georgia" w:hAnsi="Georgia" w:cs="Times New Roman"/>
        </w:rPr>
        <w:t xml:space="preserve">esa </w:t>
      </w:r>
      <w:r w:rsidR="00582984">
        <w:rPr>
          <w:rFonts w:ascii="Georgia" w:hAnsi="Georgia" w:cs="Times New Roman"/>
          <w:lang w:val="en-US"/>
        </w:rPr>
        <w:t>N</w:t>
      </w:r>
      <w:r w:rsidRPr="000D6E77">
        <w:rPr>
          <w:rFonts w:ascii="Georgia" w:hAnsi="Georgia" w:cs="Times New Roman"/>
        </w:rPr>
        <w:t>egeri Allang Maluku tengah</w:t>
      </w:r>
      <w:r w:rsidR="00582984">
        <w:rPr>
          <w:rFonts w:ascii="Georgia" w:hAnsi="Georgia" w:cs="Times New Roman"/>
          <w:lang w:val="en-US"/>
        </w:rPr>
        <w:t xml:space="preserve">, 5) </w:t>
      </w:r>
      <w:r w:rsidR="001F78EF">
        <w:rPr>
          <w:rFonts w:ascii="Georgia" w:hAnsi="Georgia" w:cs="Times New Roman"/>
        </w:rPr>
        <w:t xml:space="preserve">Kepala </w:t>
      </w:r>
      <w:r w:rsidR="001F78EF">
        <w:rPr>
          <w:rFonts w:ascii="Georgia" w:hAnsi="Georgia" w:cs="Times New Roman"/>
          <w:lang w:val="en-US"/>
        </w:rPr>
        <w:t>D</w:t>
      </w:r>
      <w:r w:rsidRPr="000D6E77">
        <w:rPr>
          <w:rFonts w:ascii="Georgia" w:hAnsi="Georgia" w:cs="Times New Roman"/>
        </w:rPr>
        <w:t>esa Jerili kecamatan TNS di Pulau Seram</w:t>
      </w:r>
    </w:p>
    <w:p w14:paraId="70319529" w14:textId="77777777" w:rsidR="000D6E77" w:rsidRPr="00B7143B" w:rsidRDefault="000D6E77" w:rsidP="000D6E77">
      <w:pPr>
        <w:pStyle w:val="NoSpacing"/>
        <w:ind w:left="720"/>
        <w:jc w:val="both"/>
        <w:rPr>
          <w:rFonts w:ascii="Cambria Math" w:hAnsi="Cambria Math" w:cs="Times New Roman"/>
        </w:rPr>
      </w:pPr>
    </w:p>
    <w:p w14:paraId="542BC57E" w14:textId="77777777" w:rsidR="00191E4B" w:rsidRPr="00723B12" w:rsidRDefault="00191E4B" w:rsidP="00F70FF8">
      <w:pPr>
        <w:spacing w:after="0" w:line="240" w:lineRule="auto"/>
        <w:jc w:val="both"/>
        <w:rPr>
          <w:rFonts w:ascii="Georgia" w:eastAsia="Times New Roman" w:hAnsi="Georgia" w:cs="Times New Roman"/>
          <w:b/>
        </w:rPr>
      </w:pPr>
    </w:p>
    <w:p w14:paraId="2E445A07" w14:textId="44D970E3" w:rsidR="00F70FF8" w:rsidRPr="00D44197" w:rsidRDefault="00D44197" w:rsidP="00B24C2D">
      <w:pPr>
        <w:spacing w:after="0" w:line="360" w:lineRule="auto"/>
        <w:jc w:val="both"/>
        <w:rPr>
          <w:rFonts w:ascii="Georgia" w:eastAsia="Arial" w:hAnsi="Georgia" w:cs="Times New Roman"/>
          <w:b/>
          <w:lang w:val="en-US"/>
        </w:rPr>
      </w:pPr>
      <w:r>
        <w:rPr>
          <w:rFonts w:ascii="Georgia" w:eastAsia="Arial" w:hAnsi="Georgia" w:cs="Times New Roman"/>
          <w:b/>
          <w:lang w:val="en-US"/>
        </w:rPr>
        <w:t>DAFTAR PUSTAKA</w:t>
      </w:r>
    </w:p>
    <w:p w14:paraId="37868EE6" w14:textId="71C79D7A"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rPr>
        <w:fldChar w:fldCharType="begin" w:fldLock="1"/>
      </w:r>
      <w:r w:rsidRPr="000D6E77">
        <w:rPr>
          <w:rFonts w:ascii="Georgia" w:hAnsi="Georgia" w:cs="Times New Roman"/>
        </w:rPr>
        <w:instrText xml:space="preserve">ADDIN Mendeley Bibliography CSL_BIBLIOGRAPHY </w:instrText>
      </w:r>
      <w:r w:rsidRPr="000D6E77">
        <w:rPr>
          <w:rFonts w:ascii="Georgia" w:hAnsi="Georgia" w:cs="Times New Roman"/>
        </w:rPr>
        <w:fldChar w:fldCharType="separate"/>
      </w:r>
      <w:r w:rsidRPr="000D6E77">
        <w:rPr>
          <w:rFonts w:ascii="Georgia" w:hAnsi="Georgia" w:cs="Times New Roman"/>
          <w:noProof/>
        </w:rPr>
        <w:t xml:space="preserve">Ahmed, D. A. K., Henari, T. F., &amp; Maklef, A. A. (2021). Investigating </w:t>
      </w:r>
      <w:r w:rsidR="001F78EF" w:rsidRPr="000D6E77">
        <w:rPr>
          <w:rFonts w:ascii="Georgia" w:hAnsi="Georgia" w:cs="Times New Roman"/>
          <w:noProof/>
        </w:rPr>
        <w:t>students’ development of 21 century and lifelong skills during covid-19 crisis education</w:t>
      </w:r>
      <w:r w:rsidRPr="000D6E77">
        <w:rPr>
          <w:rFonts w:ascii="Georgia" w:hAnsi="Georgia" w:cs="Times New Roman"/>
          <w:noProof/>
        </w:rPr>
        <w:t xml:space="preserve">. </w:t>
      </w:r>
      <w:r w:rsidRPr="000D6E77">
        <w:rPr>
          <w:rFonts w:ascii="Georgia" w:hAnsi="Georgia" w:cs="Times New Roman"/>
          <w:i/>
          <w:iCs/>
          <w:noProof/>
        </w:rPr>
        <w:t>TESOL International Journal</w:t>
      </w:r>
      <w:r w:rsidRPr="000D6E77">
        <w:rPr>
          <w:rFonts w:ascii="Georgia" w:hAnsi="Georgia" w:cs="Times New Roman"/>
          <w:noProof/>
        </w:rPr>
        <w:t xml:space="preserve">, </w:t>
      </w:r>
      <w:r w:rsidRPr="000D6E77">
        <w:rPr>
          <w:rFonts w:ascii="Georgia" w:hAnsi="Georgia" w:cs="Times New Roman"/>
          <w:i/>
          <w:iCs/>
          <w:noProof/>
        </w:rPr>
        <w:t>16</w:t>
      </w:r>
      <w:r w:rsidRPr="000D6E77">
        <w:rPr>
          <w:rFonts w:ascii="Georgia" w:hAnsi="Georgia" w:cs="Times New Roman"/>
          <w:noProof/>
        </w:rPr>
        <w:t>(May), 103–126.</w:t>
      </w:r>
    </w:p>
    <w:p w14:paraId="4024CDFE"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Altun, S. (2015). The effect of cooperative learning on students’ achievement and views on the science and technology course. </w:t>
      </w:r>
      <w:r w:rsidRPr="000D6E77">
        <w:rPr>
          <w:rFonts w:ascii="Georgia" w:hAnsi="Georgia" w:cs="Times New Roman"/>
          <w:i/>
          <w:iCs/>
          <w:noProof/>
        </w:rPr>
        <w:t>International Electronic Journal of Elementary Education</w:t>
      </w:r>
      <w:r w:rsidRPr="000D6E77">
        <w:rPr>
          <w:rFonts w:ascii="Georgia" w:hAnsi="Georgia" w:cs="Times New Roman"/>
          <w:noProof/>
        </w:rPr>
        <w:t xml:space="preserve">, </w:t>
      </w:r>
      <w:r w:rsidRPr="000D6E77">
        <w:rPr>
          <w:rFonts w:ascii="Georgia" w:hAnsi="Georgia" w:cs="Times New Roman"/>
          <w:i/>
          <w:iCs/>
          <w:noProof/>
        </w:rPr>
        <w:t>7</w:t>
      </w:r>
      <w:r w:rsidRPr="000D6E77">
        <w:rPr>
          <w:rFonts w:ascii="Georgia" w:hAnsi="Georgia" w:cs="Times New Roman"/>
          <w:noProof/>
        </w:rPr>
        <w:t>(3), 451–468.</w:t>
      </w:r>
    </w:p>
    <w:p w14:paraId="5EFF6B34" w14:textId="7006E865"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Anggraeni, T. E., &amp; Mundilarto, M. (2020). The </w:t>
      </w:r>
      <w:r w:rsidR="001F78EF" w:rsidRPr="000D6E77">
        <w:rPr>
          <w:rFonts w:ascii="Georgia" w:hAnsi="Georgia" w:cs="Times New Roman"/>
          <w:noProof/>
        </w:rPr>
        <w:t>development of local wisdom-based physics cognitive ability assessment instrument for senior high school students</w:t>
      </w:r>
      <w:r w:rsidRPr="000D6E77">
        <w:rPr>
          <w:rFonts w:ascii="Georgia" w:hAnsi="Georgia" w:cs="Times New Roman"/>
          <w:noProof/>
        </w:rPr>
        <w:t xml:space="preserve">. </w:t>
      </w:r>
      <w:r w:rsidRPr="000D6E77">
        <w:rPr>
          <w:rFonts w:ascii="Georgia" w:hAnsi="Georgia" w:cs="Times New Roman"/>
          <w:i/>
          <w:iCs/>
          <w:noProof/>
        </w:rPr>
        <w:t>Jurnal Penelitian Dan Pembelajaran IPA</w:t>
      </w:r>
      <w:r w:rsidRPr="000D6E77">
        <w:rPr>
          <w:rFonts w:ascii="Georgia" w:hAnsi="Georgia" w:cs="Times New Roman"/>
          <w:noProof/>
        </w:rPr>
        <w:t xml:space="preserve">, </w:t>
      </w:r>
      <w:r w:rsidRPr="000D6E77">
        <w:rPr>
          <w:rFonts w:ascii="Georgia" w:hAnsi="Georgia" w:cs="Times New Roman"/>
          <w:i/>
          <w:iCs/>
          <w:noProof/>
        </w:rPr>
        <w:t>6</w:t>
      </w:r>
      <w:r w:rsidRPr="000D6E77">
        <w:rPr>
          <w:rFonts w:ascii="Georgia" w:hAnsi="Georgia" w:cs="Times New Roman"/>
          <w:noProof/>
        </w:rPr>
        <w:t>(1), 102. https://doi.org/10.30870/jppi.v6i1.5718</w:t>
      </w:r>
    </w:p>
    <w:p w14:paraId="07C0933E" w14:textId="04CAF7AF"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Azizi, G. N. (2019). </w:t>
      </w:r>
      <w:r w:rsidR="001F78EF">
        <w:rPr>
          <w:rFonts w:ascii="Georgia" w:hAnsi="Georgia" w:cs="Times New Roman"/>
          <w:iCs/>
          <w:noProof/>
          <w:lang w:val="en-US"/>
        </w:rPr>
        <w:t>I</w:t>
      </w:r>
      <w:r w:rsidR="001F78EF" w:rsidRPr="001F78EF">
        <w:rPr>
          <w:rFonts w:ascii="Georgia" w:hAnsi="Georgia" w:cs="Times New Roman"/>
          <w:iCs/>
          <w:noProof/>
        </w:rPr>
        <w:t>ndonesia’s efforts to achieve globally competitive human resources</w:t>
      </w:r>
      <w:r w:rsidR="001F78EF" w:rsidRPr="001F78EF">
        <w:rPr>
          <w:rFonts w:ascii="Georgia" w:hAnsi="Georgia" w:cs="Times New Roman"/>
          <w:noProof/>
        </w:rPr>
        <w:t>.</w:t>
      </w:r>
      <w:r w:rsidRPr="000D6E77">
        <w:rPr>
          <w:rFonts w:ascii="Georgia" w:hAnsi="Georgia" w:cs="Times New Roman"/>
          <w:noProof/>
        </w:rPr>
        <w:t xml:space="preserve"> </w:t>
      </w:r>
      <w:r w:rsidRPr="000D6E77">
        <w:rPr>
          <w:rFonts w:ascii="Georgia" w:hAnsi="Georgia" w:cs="Times New Roman"/>
          <w:i/>
          <w:iCs/>
          <w:noProof/>
        </w:rPr>
        <w:t>7</w:t>
      </w:r>
      <w:r w:rsidRPr="000D6E77">
        <w:rPr>
          <w:rFonts w:ascii="Georgia" w:hAnsi="Georgia" w:cs="Times New Roman"/>
          <w:noProof/>
        </w:rPr>
        <w:t>(08), 1–6. https://doi.org/10.31227/osf.io/q7pdv</w:t>
      </w:r>
    </w:p>
    <w:p w14:paraId="01DD73D7"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Baeten, M., Kyndt, E., Struyven, K., &amp; Dochy, F. (2010). Using student-centred learning environments to stimulate deep approaches to learning: Factors encouraging or discouraging their effectiveness. </w:t>
      </w:r>
      <w:r w:rsidRPr="000D6E77">
        <w:rPr>
          <w:rFonts w:ascii="Georgia" w:hAnsi="Georgia" w:cs="Times New Roman"/>
          <w:i/>
          <w:iCs/>
          <w:noProof/>
        </w:rPr>
        <w:t>Educational Research Review</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(3), 243–260. https://doi.org/10.1016/j.edurev.2010.06.001</w:t>
      </w:r>
    </w:p>
    <w:p w14:paraId="27B1A911" w14:textId="12B77C6D"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Boelens, R., Voet, M., &amp; De Wever, B. (2018). The design of blended learning in response to student diversity in higher education: Instructors’ views and use of differentiated instruction in blended learning. </w:t>
      </w:r>
      <w:r w:rsidRPr="000D6E77">
        <w:rPr>
          <w:rFonts w:ascii="Georgia" w:hAnsi="Georgia" w:cs="Times New Roman"/>
          <w:i/>
          <w:iCs/>
          <w:noProof/>
        </w:rPr>
        <w:t>Computers and Education</w:t>
      </w:r>
      <w:r w:rsidRPr="000D6E77">
        <w:rPr>
          <w:rFonts w:ascii="Georgia" w:hAnsi="Georgia" w:cs="Times New Roman"/>
          <w:noProof/>
        </w:rPr>
        <w:t xml:space="preserve">, </w:t>
      </w:r>
      <w:r w:rsidRPr="000D6E77">
        <w:rPr>
          <w:rFonts w:ascii="Georgia" w:hAnsi="Georgia" w:cs="Times New Roman"/>
          <w:i/>
          <w:iCs/>
          <w:noProof/>
        </w:rPr>
        <w:t>120</w:t>
      </w:r>
      <w:r w:rsidRPr="000D6E77">
        <w:rPr>
          <w:rFonts w:ascii="Georgia" w:hAnsi="Georgia" w:cs="Times New Roman"/>
          <w:noProof/>
        </w:rPr>
        <w:t>, 197–212. https://doi.org/10.1016/j.compedu.2018.02.009</w:t>
      </w:r>
    </w:p>
    <w:p w14:paraId="65AFC03A"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Burgess, A., Roberts, C., Ayton, T., &amp; Mellis, C. (2018). Implementation of modified team-based learning within a problem based learning medical curriculum: A focus group study. </w:t>
      </w:r>
      <w:r w:rsidRPr="000D6E77">
        <w:rPr>
          <w:rFonts w:ascii="Georgia" w:hAnsi="Georgia" w:cs="Times New Roman"/>
          <w:i/>
          <w:iCs/>
          <w:noProof/>
        </w:rPr>
        <w:t>BMC Medical Education</w:t>
      </w:r>
      <w:r w:rsidRPr="000D6E77">
        <w:rPr>
          <w:rFonts w:ascii="Georgia" w:hAnsi="Georgia" w:cs="Times New Roman"/>
          <w:noProof/>
        </w:rPr>
        <w:t xml:space="preserve">, </w:t>
      </w:r>
      <w:r w:rsidRPr="000D6E77">
        <w:rPr>
          <w:rFonts w:ascii="Georgia" w:hAnsi="Georgia" w:cs="Times New Roman"/>
          <w:i/>
          <w:iCs/>
          <w:noProof/>
        </w:rPr>
        <w:t>18</w:t>
      </w:r>
      <w:r w:rsidRPr="000D6E77">
        <w:rPr>
          <w:rFonts w:ascii="Georgia" w:hAnsi="Georgia" w:cs="Times New Roman"/>
          <w:noProof/>
        </w:rPr>
        <w:t>(1), 1–8. https://doi.org/10.1186/s12909-018-1172-8</w:t>
      </w:r>
    </w:p>
    <w:p w14:paraId="226E53C1"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Carter, J. L., Richards, M., Hotopf, M., &amp; Hatch, S. L. (2019). The roles of non-cognitive and cognitive skills in the life course development of adult health inequalities. </w:t>
      </w:r>
      <w:r w:rsidRPr="000D6E77">
        <w:rPr>
          <w:rFonts w:ascii="Georgia" w:hAnsi="Georgia" w:cs="Times New Roman"/>
          <w:i/>
          <w:iCs/>
          <w:noProof/>
        </w:rPr>
        <w:t>Social Science &amp; Medicine</w:t>
      </w:r>
      <w:r w:rsidRPr="000D6E77">
        <w:rPr>
          <w:rFonts w:ascii="Georgia" w:hAnsi="Georgia" w:cs="Times New Roman"/>
          <w:noProof/>
        </w:rPr>
        <w:t xml:space="preserve">, </w:t>
      </w:r>
      <w:r w:rsidRPr="000D6E77">
        <w:rPr>
          <w:rFonts w:ascii="Georgia" w:hAnsi="Georgia" w:cs="Times New Roman"/>
          <w:i/>
          <w:iCs/>
          <w:noProof/>
        </w:rPr>
        <w:t>232</w:t>
      </w:r>
      <w:r w:rsidRPr="000D6E77">
        <w:rPr>
          <w:rFonts w:ascii="Georgia" w:hAnsi="Georgia" w:cs="Times New Roman"/>
          <w:noProof/>
        </w:rPr>
        <w:t>, 190–198. https://doi.org/10.1016/J.SOCSCIMED.2019.04.041</w:t>
      </w:r>
    </w:p>
    <w:p w14:paraId="7D8FCF0D"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Chu, S. K. W., Reynolds, R. B., Tavares, N. J., Notari, M., &amp; Lee, C. W. Y. (2017). 21st Century Skills Development Through Inquiry-Based Learning. In </w:t>
      </w:r>
      <w:r w:rsidRPr="000D6E77">
        <w:rPr>
          <w:rFonts w:ascii="Georgia" w:hAnsi="Georgia" w:cs="Times New Roman"/>
          <w:i/>
          <w:iCs/>
          <w:noProof/>
        </w:rPr>
        <w:t>21st Century Skills Development Through Inquiry-Based Learning: From Theory to Practice</w:t>
      </w:r>
      <w:r w:rsidRPr="000D6E77">
        <w:rPr>
          <w:rFonts w:ascii="Georgia" w:hAnsi="Georgia" w:cs="Times New Roman"/>
          <w:noProof/>
        </w:rPr>
        <w:t xml:space="preserve"> (Issue August 2018).</w:t>
      </w:r>
    </w:p>
    <w:p w14:paraId="110731EB"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Clarindo, C. B. da S., Miller, S., &amp; Kohle, É. C. (2020). Learning Activity as a Means of Developing Theoretical Thinking Capacities. </w:t>
      </w:r>
      <w:r w:rsidRPr="000D6E77">
        <w:rPr>
          <w:rFonts w:ascii="Georgia" w:hAnsi="Georgia" w:cs="Times New Roman"/>
          <w:i/>
          <w:iCs/>
          <w:noProof/>
        </w:rPr>
        <w:t>Frontiers in Psychology</w:t>
      </w:r>
      <w:r w:rsidRPr="000D6E77">
        <w:rPr>
          <w:rFonts w:ascii="Georgia" w:hAnsi="Georgia" w:cs="Times New Roman"/>
          <w:noProof/>
        </w:rPr>
        <w:t xml:space="preserve">, </w:t>
      </w:r>
      <w:r w:rsidRPr="000D6E77">
        <w:rPr>
          <w:rFonts w:ascii="Georgia" w:hAnsi="Georgia" w:cs="Times New Roman"/>
          <w:i/>
          <w:iCs/>
          <w:noProof/>
        </w:rPr>
        <w:t>11</w:t>
      </w:r>
      <w:r w:rsidRPr="000D6E77">
        <w:rPr>
          <w:rFonts w:ascii="Georgia" w:hAnsi="Georgia" w:cs="Times New Roman"/>
          <w:noProof/>
        </w:rPr>
        <w:t>(December), 1–11. https://doi.org/10.3389/fpsyg.2020.603753</w:t>
      </w:r>
    </w:p>
    <w:p w14:paraId="5C12B227"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Coman, C., Țîru, L. G., Meseșan-Schmitz, L., Stanciu, C., &amp; Bularca, M. C. (2020). Online teaching and learning in higher education during the coronavirus pandemic: Students’ perspective. </w:t>
      </w:r>
      <w:r w:rsidRPr="000D6E77">
        <w:rPr>
          <w:rFonts w:ascii="Georgia" w:hAnsi="Georgia" w:cs="Times New Roman"/>
          <w:i/>
          <w:iCs/>
          <w:noProof/>
        </w:rPr>
        <w:t>Sustainability (Switzerland)</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(24), 1–22. https://doi.org/10.3390/su122410367</w:t>
      </w:r>
    </w:p>
    <w:p w14:paraId="54495B55"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Darling-Hammond, L., Flook, L., Cook-Harvey, C., Barron, B., &amp; Osher, D. (2020). Implications for educational practice of the science of learning and development. </w:t>
      </w:r>
      <w:r w:rsidRPr="000D6E77">
        <w:rPr>
          <w:rFonts w:ascii="Georgia" w:hAnsi="Georgia" w:cs="Times New Roman"/>
          <w:i/>
          <w:iCs/>
          <w:noProof/>
        </w:rPr>
        <w:t>Applied Developmental Science</w:t>
      </w:r>
      <w:r w:rsidRPr="000D6E77">
        <w:rPr>
          <w:rFonts w:ascii="Georgia" w:hAnsi="Georgia" w:cs="Times New Roman"/>
          <w:noProof/>
        </w:rPr>
        <w:t xml:space="preserve">, </w:t>
      </w:r>
      <w:r w:rsidRPr="000D6E77">
        <w:rPr>
          <w:rFonts w:ascii="Georgia" w:hAnsi="Georgia" w:cs="Times New Roman"/>
          <w:i/>
          <w:iCs/>
          <w:noProof/>
        </w:rPr>
        <w:t>24</w:t>
      </w:r>
      <w:r w:rsidRPr="000D6E77">
        <w:rPr>
          <w:rFonts w:ascii="Georgia" w:hAnsi="Georgia" w:cs="Times New Roman"/>
          <w:noProof/>
        </w:rPr>
        <w:t>(2), 97–140. https://doi.org/10.1080/10888691.2018.1537791</w:t>
      </w:r>
    </w:p>
    <w:p w14:paraId="1D41AB91"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Dekker, S., &amp; Jolles, J. (2015). Teaching about “Brain and Learning” in high school biology classes: Effects on teachers’ knowledge and students’ theory of intelligence. </w:t>
      </w:r>
      <w:r w:rsidRPr="000D6E77">
        <w:rPr>
          <w:rFonts w:ascii="Georgia" w:hAnsi="Georgia" w:cs="Times New Roman"/>
          <w:i/>
          <w:iCs/>
          <w:noProof/>
        </w:rPr>
        <w:t>Frontiers in Psychology</w:t>
      </w:r>
      <w:r w:rsidRPr="000D6E77">
        <w:rPr>
          <w:rFonts w:ascii="Georgia" w:hAnsi="Georgia" w:cs="Times New Roman"/>
          <w:noProof/>
        </w:rPr>
        <w:t xml:space="preserve">, </w:t>
      </w:r>
      <w:r w:rsidRPr="000D6E77">
        <w:rPr>
          <w:rFonts w:ascii="Georgia" w:hAnsi="Georgia" w:cs="Times New Roman"/>
          <w:i/>
          <w:iCs/>
          <w:noProof/>
        </w:rPr>
        <w:t>6</w:t>
      </w:r>
      <w:r w:rsidRPr="000D6E77">
        <w:rPr>
          <w:rFonts w:ascii="Georgia" w:hAnsi="Georgia" w:cs="Times New Roman"/>
          <w:noProof/>
        </w:rPr>
        <w:t>(DEC), 1–8. https://doi.org/10.3389/fpsyg.2015.01848</w:t>
      </w:r>
    </w:p>
    <w:p w14:paraId="7B5F8B6D" w14:textId="56AC6FFA" w:rsid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lang w:val="en-US"/>
        </w:rPr>
      </w:pPr>
      <w:r w:rsidRPr="000D6E77">
        <w:rPr>
          <w:rFonts w:ascii="Georgia" w:hAnsi="Georgia" w:cs="Times New Roman"/>
          <w:noProof/>
        </w:rPr>
        <w:t xml:space="preserve">Dewi, I. N., Poedjiastoeti, S., &amp; Prahani, B. K. (2017). ElSII </w:t>
      </w:r>
      <w:r w:rsidR="001F78EF" w:rsidRPr="000D6E77">
        <w:rPr>
          <w:rFonts w:ascii="Georgia" w:hAnsi="Georgia" w:cs="Times New Roman"/>
          <w:noProof/>
        </w:rPr>
        <w:t>learning model based local wisdom to improve students’ problem solving skills and scientific communication</w:t>
      </w:r>
      <w:r w:rsidRPr="000D6E77">
        <w:rPr>
          <w:rFonts w:ascii="Georgia" w:hAnsi="Georgia" w:cs="Times New Roman"/>
          <w:noProof/>
        </w:rPr>
        <w:t xml:space="preserve">. </w:t>
      </w:r>
      <w:r w:rsidRPr="000D6E77">
        <w:rPr>
          <w:rFonts w:ascii="Georgia" w:hAnsi="Georgia" w:cs="Times New Roman"/>
          <w:i/>
          <w:iCs/>
          <w:noProof/>
        </w:rPr>
        <w:t>International Journal of Education and Research</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(1), 107–118.</w:t>
      </w:r>
    </w:p>
    <w:p w14:paraId="798CA187" w14:textId="77777777" w:rsidR="001F78EF" w:rsidRPr="001F78EF" w:rsidRDefault="001F78EF" w:rsidP="000D6E77">
      <w:pPr>
        <w:widowControl w:val="0"/>
        <w:autoSpaceDE w:val="0"/>
        <w:autoSpaceDN w:val="0"/>
        <w:adjustRightInd w:val="0"/>
        <w:spacing w:after="0" w:line="240" w:lineRule="auto"/>
        <w:ind w:left="480" w:hanging="480"/>
        <w:jc w:val="both"/>
        <w:rPr>
          <w:rFonts w:ascii="Georgia" w:hAnsi="Georgia" w:cs="Times New Roman"/>
          <w:noProof/>
          <w:lang w:val="en-US"/>
        </w:rPr>
      </w:pPr>
    </w:p>
    <w:p w14:paraId="1B74C5D1" w14:textId="461B1BAB"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lastRenderedPageBreak/>
        <w:t xml:space="preserve">Ennis, R. H. (2015). The </w:t>
      </w:r>
      <w:r w:rsidR="001F78EF" w:rsidRPr="000D6E77">
        <w:rPr>
          <w:rFonts w:ascii="Georgia" w:hAnsi="Georgia" w:cs="Times New Roman"/>
          <w:noProof/>
        </w:rPr>
        <w:t>nature of critical thinking: outlines of general critical thinking disposition and abilities.</w:t>
      </w:r>
      <w:r w:rsidRPr="000D6E77">
        <w:rPr>
          <w:rFonts w:ascii="Georgia" w:hAnsi="Georgia" w:cs="Times New Roman"/>
          <w:noProof/>
        </w:rPr>
        <w:t xml:space="preserve"> </w:t>
      </w:r>
      <w:r w:rsidRPr="000D6E77">
        <w:rPr>
          <w:rFonts w:ascii="Georgia" w:hAnsi="Georgia" w:cs="Times New Roman"/>
          <w:i/>
          <w:iCs/>
          <w:noProof/>
        </w:rPr>
        <w:t>Sixth International Conference on Thinking at MIT</w:t>
      </w:r>
      <w:r w:rsidRPr="000D6E77">
        <w:rPr>
          <w:rFonts w:ascii="Georgia" w:hAnsi="Georgia" w:cs="Times New Roman"/>
          <w:noProof/>
        </w:rPr>
        <w:t xml:space="preserve">, </w:t>
      </w:r>
      <w:r w:rsidRPr="000D6E77">
        <w:rPr>
          <w:rFonts w:ascii="Georgia" w:hAnsi="Georgia" w:cs="Times New Roman"/>
          <w:i/>
          <w:iCs/>
          <w:noProof/>
        </w:rPr>
        <w:t>2013</w:t>
      </w:r>
      <w:r w:rsidRPr="000D6E77">
        <w:rPr>
          <w:rFonts w:ascii="Georgia" w:hAnsi="Georgia" w:cs="Times New Roman"/>
          <w:noProof/>
        </w:rPr>
        <w:t>, 1–8. http://criticalthinking.net/wp-content/uploads/2018/01/The-Nature-of-Critical-Thinking.pdf</w:t>
      </w:r>
    </w:p>
    <w:p w14:paraId="69D5A815" w14:textId="306E8B73"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Framujiastri, N. E., Iskarni, P., &amp; ... (2020). Local </w:t>
      </w:r>
      <w:r w:rsidR="001F78EF" w:rsidRPr="000D6E77">
        <w:rPr>
          <w:rFonts w:ascii="Georgia" w:hAnsi="Georgia" w:cs="Times New Roman"/>
          <w:noProof/>
        </w:rPr>
        <w:t>wisdom values for managing the conservation forestarea in mountain Kaba Selupu Rejang sub-district.</w:t>
      </w:r>
      <w:r w:rsidRPr="000D6E77">
        <w:rPr>
          <w:rFonts w:ascii="Georgia" w:hAnsi="Georgia" w:cs="Times New Roman"/>
          <w:noProof/>
        </w:rPr>
        <w:t xml:space="preserve"> </w:t>
      </w:r>
      <w:r w:rsidRPr="000D6E77">
        <w:rPr>
          <w:rFonts w:ascii="Georgia" w:hAnsi="Georgia" w:cs="Times New Roman"/>
          <w:i/>
          <w:iCs/>
          <w:noProof/>
        </w:rPr>
        <w:t>Sumatra Journal of …</w:t>
      </w:r>
      <w:r w:rsidRPr="000D6E77">
        <w:rPr>
          <w:rFonts w:ascii="Georgia" w:hAnsi="Georgia" w:cs="Times New Roman"/>
          <w:noProof/>
        </w:rPr>
        <w:t xml:space="preserve">, </w:t>
      </w:r>
      <w:r w:rsidRPr="000D6E77">
        <w:rPr>
          <w:rFonts w:ascii="Georgia" w:hAnsi="Georgia" w:cs="Times New Roman"/>
          <w:i/>
          <w:iCs/>
          <w:noProof/>
        </w:rPr>
        <w:t>4</w:t>
      </w:r>
      <w:r w:rsidRPr="000D6E77">
        <w:rPr>
          <w:rFonts w:ascii="Georgia" w:hAnsi="Georgia" w:cs="Times New Roman"/>
          <w:noProof/>
        </w:rPr>
        <w:t>(1), 120–124. http://sjdgge.ppj.unp.ac.id/index.php/Sjdgge/article/view/303</w:t>
      </w:r>
    </w:p>
    <w:p w14:paraId="449E2092"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Franco, A., Marques Vieira, R., &amp; Tenreiro-Vieira, C. (2018). Educating for critical thinking in university: The criticality of critical thinking in education and everyday life. </w:t>
      </w:r>
      <w:r w:rsidRPr="000D6E77">
        <w:rPr>
          <w:rFonts w:ascii="Georgia" w:hAnsi="Georgia" w:cs="Times New Roman"/>
          <w:i/>
          <w:iCs/>
          <w:noProof/>
        </w:rPr>
        <w:t>ESSACHESS - Journal for Communication Studies</w:t>
      </w:r>
      <w:r w:rsidRPr="000D6E77">
        <w:rPr>
          <w:rFonts w:ascii="Georgia" w:hAnsi="Georgia" w:cs="Times New Roman"/>
          <w:noProof/>
        </w:rPr>
        <w:t xml:space="preserve">, </w:t>
      </w:r>
      <w:r w:rsidRPr="000D6E77">
        <w:rPr>
          <w:rFonts w:ascii="Georgia" w:hAnsi="Georgia" w:cs="Times New Roman"/>
          <w:i/>
          <w:iCs/>
          <w:noProof/>
        </w:rPr>
        <w:t>11</w:t>
      </w:r>
      <w:r w:rsidRPr="000D6E77">
        <w:rPr>
          <w:rFonts w:ascii="Georgia" w:hAnsi="Georgia" w:cs="Times New Roman"/>
          <w:noProof/>
        </w:rPr>
        <w:t>(2), 131–144.</w:t>
      </w:r>
    </w:p>
    <w:p w14:paraId="01544CF2"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Furtak, E. M., Hardy, I., Beinbrech, C., Shavelson, R. J., &amp; Shemwell, J. T. (2010). A framework for analyzing evidence-based reasoning in science classroom discourse. </w:t>
      </w:r>
      <w:r w:rsidRPr="000D6E77">
        <w:rPr>
          <w:rFonts w:ascii="Georgia" w:hAnsi="Georgia" w:cs="Times New Roman"/>
          <w:i/>
          <w:iCs/>
          <w:noProof/>
        </w:rPr>
        <w:t>Educational Assessment</w:t>
      </w:r>
      <w:r w:rsidRPr="000D6E77">
        <w:rPr>
          <w:rFonts w:ascii="Georgia" w:hAnsi="Georgia" w:cs="Times New Roman"/>
          <w:noProof/>
        </w:rPr>
        <w:t xml:space="preserve">, </w:t>
      </w:r>
      <w:r w:rsidRPr="000D6E77">
        <w:rPr>
          <w:rFonts w:ascii="Georgia" w:hAnsi="Georgia" w:cs="Times New Roman"/>
          <w:i/>
          <w:iCs/>
          <w:noProof/>
        </w:rPr>
        <w:t>15</w:t>
      </w:r>
      <w:r w:rsidRPr="000D6E77">
        <w:rPr>
          <w:rFonts w:ascii="Georgia" w:hAnsi="Georgia" w:cs="Times New Roman"/>
          <w:noProof/>
        </w:rPr>
        <w:t>(3), 175–196. https://doi.org/10.1080/10627197.2010.530553</w:t>
      </w:r>
    </w:p>
    <w:p w14:paraId="1A189378"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Gaol, M. L., Prabawanto, S., &amp; Usdiyana, D. (2019). Students’ mathematical critical thinking ability on cube and cuboid problems. </w:t>
      </w:r>
      <w:r w:rsidRPr="000D6E77">
        <w:rPr>
          <w:rFonts w:ascii="Georgia" w:hAnsi="Georgia" w:cs="Times New Roman"/>
          <w:i/>
          <w:iCs/>
          <w:noProof/>
        </w:rPr>
        <w:t>Journal of Physics: Conference Series</w:t>
      </w:r>
      <w:r w:rsidRPr="000D6E77">
        <w:rPr>
          <w:rFonts w:ascii="Georgia" w:hAnsi="Georgia" w:cs="Times New Roman"/>
          <w:noProof/>
        </w:rPr>
        <w:t xml:space="preserve">, </w:t>
      </w:r>
      <w:r w:rsidRPr="000D6E77">
        <w:rPr>
          <w:rFonts w:ascii="Georgia" w:hAnsi="Georgia" w:cs="Times New Roman"/>
          <w:i/>
          <w:iCs/>
          <w:noProof/>
        </w:rPr>
        <w:t>1157</w:t>
      </w:r>
      <w:r w:rsidRPr="000D6E77">
        <w:rPr>
          <w:rFonts w:ascii="Georgia" w:hAnsi="Georgia" w:cs="Times New Roman"/>
          <w:noProof/>
        </w:rPr>
        <w:t>(4). https://doi.org/10.1088/1742-6596/1157/4/042055</w:t>
      </w:r>
    </w:p>
    <w:p w14:paraId="3BDE14DF" w14:textId="40531458"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Giatman, M., Siswati, S., &amp; Basri, I. Y. (2020). Online </w:t>
      </w:r>
      <w:r w:rsidR="001F78EF" w:rsidRPr="000D6E77">
        <w:rPr>
          <w:rFonts w:ascii="Georgia" w:hAnsi="Georgia" w:cs="Times New Roman"/>
          <w:noProof/>
        </w:rPr>
        <w:t>learning quality control in the pandemic covid-19 era in indonesia.</w:t>
      </w:r>
      <w:r w:rsidRPr="000D6E77">
        <w:rPr>
          <w:rFonts w:ascii="Georgia" w:hAnsi="Georgia" w:cs="Times New Roman"/>
          <w:noProof/>
        </w:rPr>
        <w:t xml:space="preserve"> </w:t>
      </w:r>
      <w:r w:rsidRPr="000D6E77">
        <w:rPr>
          <w:rFonts w:ascii="Georgia" w:hAnsi="Georgia" w:cs="Times New Roman"/>
          <w:i/>
          <w:iCs/>
          <w:noProof/>
        </w:rPr>
        <w:t>Journal of Nonformal Education</w:t>
      </w:r>
      <w:r w:rsidRPr="000D6E77">
        <w:rPr>
          <w:rFonts w:ascii="Georgia" w:hAnsi="Georgia" w:cs="Times New Roman"/>
          <w:noProof/>
        </w:rPr>
        <w:t xml:space="preserve">, </w:t>
      </w:r>
      <w:r w:rsidRPr="000D6E77">
        <w:rPr>
          <w:rFonts w:ascii="Georgia" w:hAnsi="Georgia" w:cs="Times New Roman"/>
          <w:i/>
          <w:iCs/>
          <w:noProof/>
        </w:rPr>
        <w:t>6</w:t>
      </w:r>
      <w:r w:rsidRPr="000D6E77">
        <w:rPr>
          <w:rFonts w:ascii="Georgia" w:hAnsi="Georgia" w:cs="Times New Roman"/>
          <w:noProof/>
        </w:rPr>
        <w:t>(2), 168–175. https://journal.unnes.ac.id/nju/index.php/jne</w:t>
      </w:r>
    </w:p>
    <w:p w14:paraId="51D38FC8"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Ginaya, G. (2018). The effects of blended learning to students’ speaking ability. </w:t>
      </w:r>
      <w:r w:rsidRPr="000D6E77">
        <w:rPr>
          <w:rFonts w:ascii="Georgia" w:hAnsi="Georgia" w:cs="Times New Roman"/>
          <w:i/>
          <w:iCs/>
          <w:noProof/>
        </w:rPr>
        <w:t>International Journal of Linguistics, Literature, and Culture</w:t>
      </w:r>
      <w:r w:rsidRPr="000D6E77">
        <w:rPr>
          <w:rFonts w:ascii="Georgia" w:hAnsi="Georgia" w:cs="Times New Roman"/>
          <w:noProof/>
        </w:rPr>
        <w:t xml:space="preserve">, </w:t>
      </w:r>
      <w:r w:rsidRPr="000D6E77">
        <w:rPr>
          <w:rFonts w:ascii="Georgia" w:hAnsi="Georgia" w:cs="Times New Roman"/>
          <w:i/>
          <w:iCs/>
          <w:noProof/>
        </w:rPr>
        <w:t>August</w:t>
      </w:r>
      <w:r w:rsidRPr="000D6E77">
        <w:rPr>
          <w:rFonts w:ascii="Georgia" w:hAnsi="Georgia" w:cs="Times New Roman"/>
          <w:noProof/>
        </w:rPr>
        <w:t>. https://doi.org/10.21744/ijllc.v4i3.661</w:t>
      </w:r>
    </w:p>
    <w:p w14:paraId="3C3FC8F1" w14:textId="137A356F"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Habibi, H. (2018). Protecting </w:t>
      </w:r>
      <w:r w:rsidR="001F78EF" w:rsidRPr="000D6E77">
        <w:rPr>
          <w:rFonts w:ascii="Georgia" w:hAnsi="Georgia" w:cs="Times New Roman"/>
          <w:noProof/>
        </w:rPr>
        <w:t xml:space="preserve">national identity based on the value of nation local wisdom. </w:t>
      </w:r>
      <w:r w:rsidRPr="000D6E77">
        <w:rPr>
          <w:rFonts w:ascii="Georgia" w:hAnsi="Georgia" w:cs="Times New Roman"/>
          <w:i/>
          <w:iCs/>
          <w:noProof/>
        </w:rPr>
        <w:t>International Journal of Malay-Nusantara Studies</w:t>
      </w:r>
      <w:r w:rsidRPr="000D6E77">
        <w:rPr>
          <w:rFonts w:ascii="Georgia" w:hAnsi="Georgia" w:cs="Times New Roman"/>
          <w:noProof/>
        </w:rPr>
        <w:t xml:space="preserve">, </w:t>
      </w:r>
      <w:r w:rsidRPr="000D6E77">
        <w:rPr>
          <w:rFonts w:ascii="Georgia" w:hAnsi="Georgia" w:cs="Times New Roman"/>
          <w:i/>
          <w:iCs/>
          <w:noProof/>
        </w:rPr>
        <w:t>1</w:t>
      </w:r>
      <w:r w:rsidRPr="000D6E77">
        <w:rPr>
          <w:rFonts w:ascii="Georgia" w:hAnsi="Georgia" w:cs="Times New Roman"/>
          <w:noProof/>
        </w:rPr>
        <w:t>(2), 24–40. http://journal.unhas.ac.id/index.php/IJoM-NS/article/view/5516</w:t>
      </w:r>
    </w:p>
    <w:p w14:paraId="760CA4DB" w14:textId="508CC4AA"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Hadi, K., &amp; Manurung, B. (2019). Integration of </w:t>
      </w:r>
      <w:r w:rsidR="001F78EF" w:rsidRPr="000D6E77">
        <w:rPr>
          <w:rFonts w:ascii="Georgia" w:hAnsi="Georgia" w:cs="Times New Roman"/>
          <w:noProof/>
        </w:rPr>
        <w:t xml:space="preserve">local wisdom and problem based learning model in the innovation of biology teaching materials for senior high school students in aceh - indonesia. </w:t>
      </w:r>
      <w:r w:rsidRPr="000D6E77">
        <w:rPr>
          <w:rFonts w:ascii="Georgia" w:hAnsi="Georgia" w:cs="Times New Roman"/>
          <w:i/>
          <w:iCs/>
          <w:noProof/>
        </w:rPr>
        <w:t>International Journal of Humanities, Social Sciences and Education</w:t>
      </w:r>
      <w:r w:rsidRPr="000D6E77">
        <w:rPr>
          <w:rFonts w:ascii="Georgia" w:hAnsi="Georgia" w:cs="Times New Roman"/>
          <w:noProof/>
        </w:rPr>
        <w:t xml:space="preserve">, </w:t>
      </w:r>
      <w:r w:rsidRPr="000D6E77">
        <w:rPr>
          <w:rFonts w:ascii="Georgia" w:hAnsi="Georgia" w:cs="Times New Roman"/>
          <w:i/>
          <w:iCs/>
          <w:noProof/>
        </w:rPr>
        <w:t>6</w:t>
      </w:r>
      <w:r w:rsidRPr="000D6E77">
        <w:rPr>
          <w:rFonts w:ascii="Georgia" w:hAnsi="Georgia" w:cs="Times New Roman"/>
          <w:noProof/>
        </w:rPr>
        <w:t>(1), 52–60. https://doi.org/10.20431/2349-0381.0601006</w:t>
      </w:r>
    </w:p>
    <w:p w14:paraId="5E1D678F" w14:textId="101764B2"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Hamburg, I. (2020). Supporting Digital </w:t>
      </w:r>
      <w:r w:rsidR="001F78EF" w:rsidRPr="000D6E77">
        <w:rPr>
          <w:rFonts w:ascii="Georgia" w:hAnsi="Georgia" w:cs="Times New Roman"/>
          <w:noProof/>
        </w:rPr>
        <w:t xml:space="preserve">innovations by interdisciplinary entrepreneurial learning. </w:t>
      </w:r>
      <w:r w:rsidRPr="000D6E77">
        <w:rPr>
          <w:rFonts w:ascii="Georgia" w:hAnsi="Georgia" w:cs="Times New Roman"/>
          <w:i/>
          <w:iCs/>
          <w:noProof/>
        </w:rPr>
        <w:t>Advances in Social Sciences Research Journal</w:t>
      </w:r>
      <w:r w:rsidRPr="000D6E77">
        <w:rPr>
          <w:rFonts w:ascii="Georgia" w:hAnsi="Georgia" w:cs="Times New Roman"/>
          <w:noProof/>
        </w:rPr>
        <w:t xml:space="preserve">, </w:t>
      </w:r>
      <w:r w:rsidRPr="000D6E77">
        <w:rPr>
          <w:rFonts w:ascii="Georgia" w:hAnsi="Georgia" w:cs="Times New Roman"/>
          <w:i/>
          <w:iCs/>
          <w:noProof/>
        </w:rPr>
        <w:t>7</w:t>
      </w:r>
      <w:r w:rsidRPr="000D6E77">
        <w:rPr>
          <w:rFonts w:ascii="Georgia" w:hAnsi="Georgia" w:cs="Times New Roman"/>
          <w:noProof/>
        </w:rPr>
        <w:t>(4), 8–17. https://doi.org/10.14738/assrj.74.8046</w:t>
      </w:r>
    </w:p>
    <w:p w14:paraId="291AB87C" w14:textId="0A68F680"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Heindorf, C., Reyes-Agüero, J. A., &amp; van’t Hooft, A. (2021). Local </w:t>
      </w:r>
      <w:r w:rsidR="001F78EF" w:rsidRPr="000D6E77">
        <w:rPr>
          <w:rFonts w:ascii="Georgia" w:hAnsi="Georgia" w:cs="Times New Roman"/>
          <w:noProof/>
        </w:rPr>
        <w:t>markets: agrobiodiversity reservoirs and access points for farmers’ plant propagation materials</w:t>
      </w:r>
      <w:r w:rsidRPr="000D6E77">
        <w:rPr>
          <w:rFonts w:ascii="Georgia" w:hAnsi="Georgia" w:cs="Times New Roman"/>
          <w:noProof/>
        </w:rPr>
        <w:t xml:space="preserve">. </w:t>
      </w:r>
      <w:r w:rsidRPr="000D6E77">
        <w:rPr>
          <w:rFonts w:ascii="Georgia" w:hAnsi="Georgia" w:cs="Times New Roman"/>
          <w:i/>
          <w:iCs/>
          <w:noProof/>
        </w:rPr>
        <w:t>Frontiers in Sustainable Food Systems</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(February), 1–16. https://doi.org/10.3389/fsufs.2021.597822</w:t>
      </w:r>
    </w:p>
    <w:p w14:paraId="0124373B" w14:textId="62E4FDBB"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Herodotou, C., Sharples, M., Gaved, M., Kukulska-Hulme, A., Rienties, B., Scanlon, E., &amp; Whitelock, D. (2019). Innovative </w:t>
      </w:r>
      <w:r w:rsidR="001F78EF" w:rsidRPr="000D6E77">
        <w:rPr>
          <w:rFonts w:ascii="Georgia" w:hAnsi="Georgia" w:cs="Times New Roman"/>
          <w:noProof/>
        </w:rPr>
        <w:t xml:space="preserve">pedagogies of the future: an evidence-based selection. </w:t>
      </w:r>
      <w:r w:rsidRPr="000D6E77">
        <w:rPr>
          <w:rFonts w:ascii="Georgia" w:hAnsi="Georgia" w:cs="Times New Roman"/>
          <w:i/>
          <w:iCs/>
          <w:noProof/>
        </w:rPr>
        <w:t>Frontiers in Education</w:t>
      </w:r>
      <w:r w:rsidRPr="000D6E77">
        <w:rPr>
          <w:rFonts w:ascii="Georgia" w:hAnsi="Georgia" w:cs="Times New Roman"/>
          <w:noProof/>
        </w:rPr>
        <w:t xml:space="preserve">, </w:t>
      </w:r>
      <w:r w:rsidRPr="000D6E77">
        <w:rPr>
          <w:rFonts w:ascii="Georgia" w:hAnsi="Georgia" w:cs="Times New Roman"/>
          <w:i/>
          <w:iCs/>
          <w:noProof/>
        </w:rPr>
        <w:t>4</w:t>
      </w:r>
      <w:r w:rsidRPr="000D6E77">
        <w:rPr>
          <w:rFonts w:ascii="Georgia" w:hAnsi="Georgia" w:cs="Times New Roman"/>
          <w:noProof/>
        </w:rPr>
        <w:t>(October), 1–14. https://doi.org/10.3389/feduc.2019.00113</w:t>
      </w:r>
    </w:p>
    <w:p w14:paraId="65677F2A" w14:textId="6636DFDA"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Hestiana, H., &amp; Rosana, D. (2020). The Effect </w:t>
      </w:r>
      <w:r w:rsidR="001F78EF" w:rsidRPr="000D6E77">
        <w:rPr>
          <w:rFonts w:ascii="Georgia" w:hAnsi="Georgia" w:cs="Times New Roman"/>
          <w:noProof/>
        </w:rPr>
        <w:t>of problem based learning based sosio-scientific issues on scientific literacy and problem-solving skills of junior high school students</w:t>
      </w:r>
      <w:r w:rsidRPr="000D6E77">
        <w:rPr>
          <w:rFonts w:ascii="Georgia" w:hAnsi="Georgia" w:cs="Times New Roman"/>
          <w:noProof/>
        </w:rPr>
        <w:t xml:space="preserve">. </w:t>
      </w:r>
      <w:r w:rsidRPr="000D6E77">
        <w:rPr>
          <w:rFonts w:ascii="Georgia" w:hAnsi="Georgia" w:cs="Times New Roman"/>
          <w:i/>
          <w:iCs/>
          <w:noProof/>
        </w:rPr>
        <w:t>Journal of Science Education Research</w:t>
      </w:r>
      <w:r w:rsidRPr="000D6E77">
        <w:rPr>
          <w:rFonts w:ascii="Georgia" w:hAnsi="Georgia" w:cs="Times New Roman"/>
          <w:noProof/>
        </w:rPr>
        <w:t xml:space="preserve">, </w:t>
      </w:r>
      <w:r w:rsidRPr="000D6E77">
        <w:rPr>
          <w:rFonts w:ascii="Georgia" w:hAnsi="Georgia" w:cs="Times New Roman"/>
          <w:i/>
          <w:iCs/>
          <w:noProof/>
        </w:rPr>
        <w:t>4</w:t>
      </w:r>
      <w:r w:rsidRPr="000D6E77">
        <w:rPr>
          <w:rFonts w:ascii="Georgia" w:hAnsi="Georgia" w:cs="Times New Roman"/>
          <w:noProof/>
        </w:rPr>
        <w:t>(1), 15–21. https://doi.org/10.21831/jser.v4i1.34234</w:t>
      </w:r>
    </w:p>
    <w:p w14:paraId="4E8658F5"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Huda, N., Irsan Pawannei, A. R. &amp; V. L. T. (2020). </w:t>
      </w:r>
      <w:r w:rsidRPr="000D6E77">
        <w:rPr>
          <w:rFonts w:ascii="Georgia" w:hAnsi="Georgia" w:cs="Times New Roman"/>
          <w:i/>
          <w:iCs/>
          <w:noProof/>
        </w:rPr>
        <w:t>Making indonesia’s research and development better</w:t>
      </w:r>
      <w:r w:rsidRPr="000D6E77">
        <w:rPr>
          <w:rFonts w:ascii="Georgia" w:hAnsi="Georgia" w:cs="Times New Roman"/>
          <w:noProof/>
        </w:rPr>
        <w:t xml:space="preserve">. </w:t>
      </w:r>
      <w:r w:rsidRPr="000D6E77">
        <w:rPr>
          <w:rFonts w:ascii="Georgia" w:hAnsi="Georgia" w:cs="Times New Roman"/>
          <w:i/>
          <w:iCs/>
          <w:noProof/>
        </w:rPr>
        <w:t>December</w:t>
      </w:r>
      <w:r w:rsidRPr="000D6E77">
        <w:rPr>
          <w:rFonts w:ascii="Georgia" w:hAnsi="Georgia" w:cs="Times New Roman"/>
          <w:noProof/>
        </w:rPr>
        <w:t>, 90.</w:t>
      </w:r>
    </w:p>
    <w:p w14:paraId="130F871F"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Hyun, C. C., Wijayanti, L. M., Asbari, M., Purwanto, A., Santoso, P. B., Igak, W., Bernarto, I., &amp; Pramono, R. (2020). Implementation of contextual teaching and learning (CTL) to improve the concept and practice of love for faith-learning integration. </w:t>
      </w:r>
      <w:r w:rsidRPr="000D6E77">
        <w:rPr>
          <w:rFonts w:ascii="Georgia" w:hAnsi="Georgia" w:cs="Times New Roman"/>
          <w:i/>
          <w:iCs/>
          <w:noProof/>
        </w:rPr>
        <w:t>International Journal of Control and Automation</w:t>
      </w:r>
      <w:r w:rsidRPr="000D6E77">
        <w:rPr>
          <w:rFonts w:ascii="Georgia" w:hAnsi="Georgia" w:cs="Times New Roman"/>
          <w:noProof/>
        </w:rPr>
        <w:t xml:space="preserve">, </w:t>
      </w:r>
      <w:r w:rsidRPr="000D6E77">
        <w:rPr>
          <w:rFonts w:ascii="Georgia" w:hAnsi="Georgia" w:cs="Times New Roman"/>
          <w:i/>
          <w:iCs/>
          <w:noProof/>
        </w:rPr>
        <w:t>13</w:t>
      </w:r>
      <w:r w:rsidRPr="000D6E77">
        <w:rPr>
          <w:rFonts w:ascii="Georgia" w:hAnsi="Georgia" w:cs="Times New Roman"/>
          <w:noProof/>
        </w:rPr>
        <w:t>(1), 365–383.</w:t>
      </w:r>
    </w:p>
    <w:p w14:paraId="55BF7B1D"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Indonesia Hametin Associates Hanom Bashari Meabh Cryan Jihad Hilda Lionata, B., Saryanthi Nina Dwisasanti Virza Sasmitawidjaja Laksmi Savitri Armi Susandi Tri Susanti, R., Tetuka Agus Hermansyah Tom Walsh Shinta Pardede Pete Wood, B., Bunting Dedy Darnaedi John Cornell Ibnu Maryanto Mike Evans Richard Grimmett, G., Kusrini Tjatur Kukuh Neviaty Zamani Nonette Royo iii, M., Ellen Rijal Idrus Agus Budi Utomo Jamaludin Jompa, G., Rothberg Rignolda Djamaluddin, D., Rauf Noviar Andayani Stuart Campbell Hametin Associates John Tasirin Arlindo Marcel, S., Khan Areca Vestiaria, B., Sulawesi Arief Rahman Aspirasi KSB, N., Nusa Tenggara Benny Tanaya Atsiri, W., Jusuf Pokwayla, M. E., Crosby BLHPM Lombok Timur, M., Nusa Tenggara Muhammad Ali Bogani Nani Wartabone National Park, W., Sulawesi Yakub, N. A., Hamid Burung Indonesia Dian Agista Burung Indonesia Yohanis Balla Djawarai iv Burung Indonesia Umbu Marambandamu Burung Indonesia Ani Mardiastuti, H., Wilson, G., Eno </w:t>
      </w:r>
      <w:r w:rsidRPr="000D6E77">
        <w:rPr>
          <w:rFonts w:ascii="Georgia" w:hAnsi="Georgia" w:cs="Times New Roman"/>
          <w:noProof/>
        </w:rPr>
        <w:lastRenderedPageBreak/>
        <w:t xml:space="preserve">Customary Leader, Y., Eliza Kissya Customary Leader, M., … Maluku Daniel Kasiang, N. (2014). Wallacea Biodiversity Hotspot. </w:t>
      </w:r>
      <w:r w:rsidRPr="000D6E77">
        <w:rPr>
          <w:rFonts w:ascii="Georgia" w:hAnsi="Georgia" w:cs="Times New Roman"/>
          <w:i/>
          <w:iCs/>
          <w:noProof/>
        </w:rPr>
        <w:t>North Maluku Puji Waluyo AL KINDI</w:t>
      </w:r>
      <w:r w:rsidRPr="000D6E77">
        <w:rPr>
          <w:rFonts w:ascii="Georgia" w:hAnsi="Georgia" w:cs="Times New Roman"/>
          <w:noProof/>
        </w:rPr>
        <w:t xml:space="preserve">, </w:t>
      </w:r>
      <w:r w:rsidRPr="000D6E77">
        <w:rPr>
          <w:rFonts w:ascii="Georgia" w:hAnsi="Georgia" w:cs="Times New Roman"/>
          <w:i/>
          <w:iCs/>
          <w:noProof/>
        </w:rPr>
        <w:t>June 2014</w:t>
      </w:r>
      <w:r w:rsidRPr="000D6E77">
        <w:rPr>
          <w:rFonts w:ascii="Georgia" w:hAnsi="Georgia" w:cs="Times New Roman"/>
          <w:noProof/>
        </w:rPr>
        <w:t>.</w:t>
      </w:r>
    </w:p>
    <w:p w14:paraId="2DE2F2FC"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Iordanou, K., &amp; Rapanta, C. (2021). “Argue With Me”: A Method for Developing Argument Skills. </w:t>
      </w:r>
      <w:r w:rsidRPr="000D6E77">
        <w:rPr>
          <w:rFonts w:ascii="Georgia" w:hAnsi="Georgia" w:cs="Times New Roman"/>
          <w:i/>
          <w:iCs/>
          <w:noProof/>
        </w:rPr>
        <w:t>Frontiers in Psychology</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(March). https://doi.org/10.3389/fpsyg.2021.631203</w:t>
      </w:r>
    </w:p>
    <w:p w14:paraId="76907327" w14:textId="03D34D09"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Jeng, Y. L., Lai, C. F., Huang, S. B., Chiu, P. S., &amp; Zhong, H. X. (2020). To </w:t>
      </w:r>
      <w:r w:rsidR="001F78EF" w:rsidRPr="000D6E77">
        <w:rPr>
          <w:rFonts w:ascii="Georgia" w:hAnsi="Georgia" w:cs="Times New Roman"/>
          <w:noProof/>
        </w:rPr>
        <w:t xml:space="preserve">cultivate creativity and a maker mindset through an internet-of-things programming course. </w:t>
      </w:r>
      <w:r w:rsidRPr="000D6E77">
        <w:rPr>
          <w:rFonts w:ascii="Georgia" w:hAnsi="Georgia" w:cs="Times New Roman"/>
          <w:i/>
          <w:iCs/>
          <w:noProof/>
        </w:rPr>
        <w:t>Frontiers in Psychology</w:t>
      </w:r>
      <w:r w:rsidRPr="000D6E77">
        <w:rPr>
          <w:rFonts w:ascii="Georgia" w:hAnsi="Georgia" w:cs="Times New Roman"/>
          <w:noProof/>
        </w:rPr>
        <w:t xml:space="preserve">, </w:t>
      </w:r>
      <w:r w:rsidRPr="000D6E77">
        <w:rPr>
          <w:rFonts w:ascii="Georgia" w:hAnsi="Georgia" w:cs="Times New Roman"/>
          <w:i/>
          <w:iCs/>
          <w:noProof/>
        </w:rPr>
        <w:t>11</w:t>
      </w:r>
      <w:r w:rsidRPr="000D6E77">
        <w:rPr>
          <w:rFonts w:ascii="Georgia" w:hAnsi="Georgia" w:cs="Times New Roman"/>
          <w:noProof/>
        </w:rPr>
        <w:t>(July), 1–11. https://doi.org/10.3389/fpsyg.2020.01572</w:t>
      </w:r>
    </w:p>
    <w:p w14:paraId="1E9E958F"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Khoiriyah, A. J., &amp; Husamah, H. (2018). Problem-based learning: Creative thinking skills, problem-solving skills, and learning outcome of seventh grade students. </w:t>
      </w:r>
      <w:r w:rsidRPr="000D6E77">
        <w:rPr>
          <w:rFonts w:ascii="Georgia" w:hAnsi="Georgia" w:cs="Times New Roman"/>
          <w:i/>
          <w:iCs/>
          <w:noProof/>
        </w:rPr>
        <w:t>Jurnal Pendidikan Biologi Indonesia</w:t>
      </w:r>
      <w:r w:rsidRPr="000D6E77">
        <w:rPr>
          <w:rFonts w:ascii="Georgia" w:hAnsi="Georgia" w:cs="Times New Roman"/>
          <w:noProof/>
        </w:rPr>
        <w:t xml:space="preserve">, </w:t>
      </w:r>
      <w:r w:rsidRPr="000D6E77">
        <w:rPr>
          <w:rFonts w:ascii="Georgia" w:hAnsi="Georgia" w:cs="Times New Roman"/>
          <w:i/>
          <w:iCs/>
          <w:noProof/>
        </w:rPr>
        <w:t>4</w:t>
      </w:r>
      <w:r w:rsidRPr="000D6E77">
        <w:rPr>
          <w:rFonts w:ascii="Georgia" w:hAnsi="Georgia" w:cs="Times New Roman"/>
          <w:noProof/>
        </w:rPr>
        <w:t>(2), 151–160. https://doi.org/10.22219/jpbi.v4i2.5804</w:t>
      </w:r>
    </w:p>
    <w:p w14:paraId="44DC4220"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Kim, N. J., Belland, B. R., &amp; Axelrod, D. (2019). Scaffolding for optimal challenge in k–12 problem-based learning. </w:t>
      </w:r>
      <w:r w:rsidRPr="000D6E77">
        <w:rPr>
          <w:rFonts w:ascii="Georgia" w:hAnsi="Georgia" w:cs="Times New Roman"/>
          <w:i/>
          <w:iCs/>
          <w:noProof/>
        </w:rPr>
        <w:t>Interdisciplinary Journal of Problem-Based Learning</w:t>
      </w:r>
      <w:r w:rsidRPr="000D6E77">
        <w:rPr>
          <w:rFonts w:ascii="Georgia" w:hAnsi="Georgia" w:cs="Times New Roman"/>
          <w:noProof/>
        </w:rPr>
        <w:t xml:space="preserve">, </w:t>
      </w:r>
      <w:r w:rsidRPr="000D6E77">
        <w:rPr>
          <w:rFonts w:ascii="Georgia" w:hAnsi="Georgia" w:cs="Times New Roman"/>
          <w:i/>
          <w:iCs/>
          <w:noProof/>
        </w:rPr>
        <w:t>13</w:t>
      </w:r>
      <w:r w:rsidRPr="000D6E77">
        <w:rPr>
          <w:rFonts w:ascii="Georgia" w:hAnsi="Georgia" w:cs="Times New Roman"/>
          <w:noProof/>
        </w:rPr>
        <w:t>(1), 11–15. https://doi.org/10.7771/1541-5015.1712</w:t>
      </w:r>
    </w:p>
    <w:p w14:paraId="50E1A1C9" w14:textId="47EEE49C"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Kundu, A., Bej, T., &amp; Nath Dey, K. (2021). Time to Achieve: Implementing </w:t>
      </w:r>
      <w:r w:rsidR="001F78EF" w:rsidRPr="000D6E77">
        <w:rPr>
          <w:rFonts w:ascii="Georgia" w:hAnsi="Georgia" w:cs="Times New Roman"/>
          <w:noProof/>
        </w:rPr>
        <w:t xml:space="preserve">blended learning routines in an indian elementary classroom. </w:t>
      </w:r>
      <w:r w:rsidRPr="000D6E77">
        <w:rPr>
          <w:rFonts w:ascii="Georgia" w:hAnsi="Georgia" w:cs="Times New Roman"/>
          <w:i/>
          <w:iCs/>
          <w:noProof/>
        </w:rPr>
        <w:t>Journal of Educational Technology Systems</w:t>
      </w:r>
      <w:r w:rsidRPr="000D6E77">
        <w:rPr>
          <w:rFonts w:ascii="Georgia" w:hAnsi="Georgia" w:cs="Times New Roman"/>
          <w:noProof/>
        </w:rPr>
        <w:t xml:space="preserve">, </w:t>
      </w:r>
      <w:r w:rsidRPr="000D6E77">
        <w:rPr>
          <w:rFonts w:ascii="Georgia" w:hAnsi="Georgia" w:cs="Times New Roman"/>
          <w:i/>
          <w:iCs/>
          <w:noProof/>
        </w:rPr>
        <w:t>49</w:t>
      </w:r>
      <w:r w:rsidRPr="000D6E77">
        <w:rPr>
          <w:rFonts w:ascii="Georgia" w:hAnsi="Georgia" w:cs="Times New Roman"/>
          <w:noProof/>
        </w:rPr>
        <w:t>(4), 405–431. https://doi.org/10.1177/0047239520984406</w:t>
      </w:r>
    </w:p>
    <w:p w14:paraId="7B0885E4"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Lawhon, D. (1976). Instructional development for training teachers of exceptional children: A sourcebook. </w:t>
      </w:r>
      <w:r w:rsidRPr="000D6E77">
        <w:rPr>
          <w:rFonts w:ascii="Georgia" w:hAnsi="Georgia" w:cs="Times New Roman"/>
          <w:i/>
          <w:iCs/>
          <w:noProof/>
        </w:rPr>
        <w:t>Journal of School Psychology</w:t>
      </w:r>
      <w:r w:rsidRPr="000D6E77">
        <w:rPr>
          <w:rFonts w:ascii="Georgia" w:hAnsi="Georgia" w:cs="Times New Roman"/>
          <w:noProof/>
        </w:rPr>
        <w:t xml:space="preserve">, </w:t>
      </w:r>
      <w:r w:rsidRPr="000D6E77">
        <w:rPr>
          <w:rFonts w:ascii="Georgia" w:hAnsi="Georgia" w:cs="Times New Roman"/>
          <w:i/>
          <w:iCs/>
          <w:noProof/>
        </w:rPr>
        <w:t>14</w:t>
      </w:r>
      <w:r w:rsidRPr="000D6E77">
        <w:rPr>
          <w:rFonts w:ascii="Georgia" w:hAnsi="Georgia" w:cs="Times New Roman"/>
          <w:noProof/>
        </w:rPr>
        <w:t>(1), 75. https://doi.org/10.1016/0022-4405(76)90066-2</w:t>
      </w:r>
    </w:p>
    <w:p w14:paraId="11056EEC"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Leunufna, S., &amp; Evans, M. (2014). Ensuring food security in the small islands of Maluku: A community genebank approach. </w:t>
      </w:r>
      <w:r w:rsidRPr="000D6E77">
        <w:rPr>
          <w:rFonts w:ascii="Georgia" w:hAnsi="Georgia" w:cs="Times New Roman"/>
          <w:i/>
          <w:iCs/>
          <w:noProof/>
        </w:rPr>
        <w:t>Journal of Marine and Island Cultures</w:t>
      </w:r>
      <w:r w:rsidRPr="000D6E77">
        <w:rPr>
          <w:rFonts w:ascii="Georgia" w:hAnsi="Georgia" w:cs="Times New Roman"/>
          <w:noProof/>
        </w:rPr>
        <w:t xml:space="preserve">, </w:t>
      </w:r>
      <w:r w:rsidRPr="000D6E77">
        <w:rPr>
          <w:rFonts w:ascii="Georgia" w:hAnsi="Georgia" w:cs="Times New Roman"/>
          <w:i/>
          <w:iCs/>
          <w:noProof/>
        </w:rPr>
        <w:t>3</w:t>
      </w:r>
      <w:r w:rsidRPr="000D6E77">
        <w:rPr>
          <w:rFonts w:ascii="Georgia" w:hAnsi="Georgia" w:cs="Times New Roman"/>
          <w:noProof/>
        </w:rPr>
        <w:t>(2), 125–133. https://doi.org/10.1016/j.imic.2014.11.001</w:t>
      </w:r>
    </w:p>
    <w:p w14:paraId="187D0736"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Maison, Darmaji, Astalini, Kurniawan, D. A., &amp; Indrawati, P. S. (2019). Science process skills and motivation. </w:t>
      </w:r>
      <w:r w:rsidRPr="000D6E77">
        <w:rPr>
          <w:rFonts w:ascii="Georgia" w:hAnsi="Georgia" w:cs="Times New Roman"/>
          <w:i/>
          <w:iCs/>
          <w:noProof/>
        </w:rPr>
        <w:t>Humanities and Social Sciences Reviews</w:t>
      </w:r>
      <w:r w:rsidRPr="000D6E77">
        <w:rPr>
          <w:rFonts w:ascii="Georgia" w:hAnsi="Georgia" w:cs="Times New Roman"/>
          <w:noProof/>
        </w:rPr>
        <w:t xml:space="preserve">, </w:t>
      </w:r>
      <w:r w:rsidRPr="000D6E77">
        <w:rPr>
          <w:rFonts w:ascii="Georgia" w:hAnsi="Georgia" w:cs="Times New Roman"/>
          <w:i/>
          <w:iCs/>
          <w:noProof/>
        </w:rPr>
        <w:t>7</w:t>
      </w:r>
      <w:r w:rsidRPr="000D6E77">
        <w:rPr>
          <w:rFonts w:ascii="Georgia" w:hAnsi="Georgia" w:cs="Times New Roman"/>
          <w:noProof/>
        </w:rPr>
        <w:t>(5), 48–56. https://doi.org/10.18510/hssr.2019.756</w:t>
      </w:r>
    </w:p>
    <w:p w14:paraId="0F8A744B"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Major, T., &amp; Mulvihill, T. M. (2018). Problem-based learning pedagogies in teacher education: The case of Botswana. </w:t>
      </w:r>
      <w:r w:rsidRPr="000D6E77">
        <w:rPr>
          <w:rFonts w:ascii="Georgia" w:hAnsi="Georgia" w:cs="Times New Roman"/>
          <w:i/>
          <w:iCs/>
          <w:noProof/>
        </w:rPr>
        <w:t>Interdisciplinary Journal of Problem-Based Learning</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(1). https://doi.org/10.7771/1541-5015.1543</w:t>
      </w:r>
    </w:p>
    <w:p w14:paraId="4D9C1446"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Matilainen, R., Nuora, P., &amp; Valto, P. (2021). Student experiences of project-based learning in an analytical chemistry laboratory course in higher education. </w:t>
      </w:r>
      <w:r w:rsidRPr="000D6E77">
        <w:rPr>
          <w:rFonts w:ascii="Georgia" w:hAnsi="Georgia" w:cs="Times New Roman"/>
          <w:i/>
          <w:iCs/>
          <w:noProof/>
        </w:rPr>
        <w:t>Chemistry Teacher International</w:t>
      </w:r>
      <w:r w:rsidRPr="000D6E77">
        <w:rPr>
          <w:rFonts w:ascii="Georgia" w:hAnsi="Georgia" w:cs="Times New Roman"/>
          <w:noProof/>
        </w:rPr>
        <w:t xml:space="preserve">, </w:t>
      </w:r>
      <w:r w:rsidRPr="000D6E77">
        <w:rPr>
          <w:rFonts w:ascii="Georgia" w:hAnsi="Georgia" w:cs="Times New Roman"/>
          <w:i/>
          <w:iCs/>
          <w:noProof/>
        </w:rPr>
        <w:t>3</w:t>
      </w:r>
      <w:r w:rsidRPr="000D6E77">
        <w:rPr>
          <w:rFonts w:ascii="Georgia" w:hAnsi="Georgia" w:cs="Times New Roman"/>
          <w:noProof/>
        </w:rPr>
        <w:t>(3), 229–238. https://doi.org/10.1515/cti-2020-0032</w:t>
      </w:r>
    </w:p>
    <w:p w14:paraId="77C28FA7" w14:textId="4ABC80EE"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Nadeak, B., &amp; Naibaho, L. (2020). the Effectiveness of Problem-</w:t>
      </w:r>
      <w:r w:rsidR="001F78EF" w:rsidRPr="000D6E77">
        <w:rPr>
          <w:rFonts w:ascii="Georgia" w:hAnsi="Georgia" w:cs="Times New Roman"/>
          <w:noProof/>
        </w:rPr>
        <w:t>based learning on students’ critical thinking.</w:t>
      </w:r>
      <w:r w:rsidRPr="000D6E77">
        <w:rPr>
          <w:rFonts w:ascii="Georgia" w:hAnsi="Georgia" w:cs="Times New Roman"/>
          <w:noProof/>
        </w:rPr>
        <w:t xml:space="preserve"> </w:t>
      </w:r>
      <w:r w:rsidRPr="000D6E77">
        <w:rPr>
          <w:rFonts w:ascii="Georgia" w:hAnsi="Georgia" w:cs="Times New Roman"/>
          <w:i/>
          <w:iCs/>
          <w:noProof/>
        </w:rPr>
        <w:t>Jurnal Dinamika Pendidikan</w:t>
      </w:r>
      <w:r w:rsidRPr="000D6E77">
        <w:rPr>
          <w:rFonts w:ascii="Georgia" w:hAnsi="Georgia" w:cs="Times New Roman"/>
          <w:noProof/>
        </w:rPr>
        <w:t xml:space="preserve">, </w:t>
      </w:r>
      <w:r w:rsidRPr="000D6E77">
        <w:rPr>
          <w:rFonts w:ascii="Georgia" w:hAnsi="Georgia" w:cs="Times New Roman"/>
          <w:i/>
          <w:iCs/>
          <w:noProof/>
        </w:rPr>
        <w:t>13</w:t>
      </w:r>
      <w:r w:rsidRPr="000D6E77">
        <w:rPr>
          <w:rFonts w:ascii="Georgia" w:hAnsi="Georgia" w:cs="Times New Roman"/>
          <w:noProof/>
        </w:rPr>
        <w:t>(1), 1–7. https://doi.org/10.33541/jdp.v13i1</w:t>
      </w:r>
    </w:p>
    <w:p w14:paraId="7E0DEBC8" w14:textId="05C8870E"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Najjar, H. Al, Khalil, A. I., &amp; Bakar, S. A. A. (2021). Nursing </w:t>
      </w:r>
      <w:r w:rsidR="001F78EF" w:rsidRPr="000D6E77">
        <w:rPr>
          <w:rFonts w:ascii="Georgia" w:hAnsi="Georgia" w:cs="Times New Roman"/>
          <w:noProof/>
        </w:rPr>
        <w:t>students’ critical thinking, problem solving and self directive learning skills: the effect of problem-based learning (pbl) versus lecture based learning</w:t>
      </w:r>
      <w:r w:rsidRPr="000D6E77">
        <w:rPr>
          <w:rFonts w:ascii="Georgia" w:hAnsi="Georgia" w:cs="Times New Roman"/>
          <w:noProof/>
        </w:rPr>
        <w:t xml:space="preserve"> (LBL). </w:t>
      </w:r>
      <w:r w:rsidRPr="000D6E77">
        <w:rPr>
          <w:rFonts w:ascii="Georgia" w:hAnsi="Georgia" w:cs="Times New Roman"/>
          <w:i/>
          <w:iCs/>
          <w:noProof/>
        </w:rPr>
        <w:t>Issues and Development in Health Research Vol. 5</w:t>
      </w:r>
      <w:r w:rsidRPr="000D6E77">
        <w:rPr>
          <w:rFonts w:ascii="Georgia" w:hAnsi="Georgia" w:cs="Times New Roman"/>
          <w:noProof/>
        </w:rPr>
        <w:t xml:space="preserve">, </w:t>
      </w:r>
      <w:r w:rsidRPr="000D6E77">
        <w:rPr>
          <w:rFonts w:ascii="Georgia" w:hAnsi="Georgia" w:cs="Times New Roman"/>
          <w:i/>
          <w:iCs/>
          <w:noProof/>
        </w:rPr>
        <w:t>8</w:t>
      </w:r>
      <w:r w:rsidRPr="000D6E77">
        <w:rPr>
          <w:rFonts w:ascii="Georgia" w:hAnsi="Georgia" w:cs="Times New Roman"/>
          <w:noProof/>
        </w:rPr>
        <w:t>(3), 100–120. https://doi.org/10.9734/bpi/idhr/v5/1884c</w:t>
      </w:r>
    </w:p>
    <w:p w14:paraId="771B4A12"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Nambiar, D., Karki, S., Rahardiani, D., Putri, M., &amp; Singh, K. (2019). Study on skills for the future in Indonesia. </w:t>
      </w:r>
      <w:r w:rsidRPr="000D6E77">
        <w:rPr>
          <w:rFonts w:ascii="Georgia" w:hAnsi="Georgia" w:cs="Times New Roman"/>
          <w:i/>
          <w:iCs/>
          <w:noProof/>
        </w:rPr>
        <w:t>Oxford Policy Management</w:t>
      </w:r>
      <w:r w:rsidRPr="000D6E77">
        <w:rPr>
          <w:rFonts w:ascii="Georgia" w:hAnsi="Georgia" w:cs="Times New Roman"/>
          <w:noProof/>
        </w:rPr>
        <w:t xml:space="preserve">, </w:t>
      </w:r>
      <w:r w:rsidRPr="000D6E77">
        <w:rPr>
          <w:rFonts w:ascii="Georgia" w:hAnsi="Georgia" w:cs="Times New Roman"/>
          <w:i/>
          <w:iCs/>
          <w:noProof/>
        </w:rPr>
        <w:t>July</w:t>
      </w:r>
      <w:r w:rsidRPr="000D6E77">
        <w:rPr>
          <w:rFonts w:ascii="Georgia" w:hAnsi="Georgia" w:cs="Times New Roman"/>
          <w:noProof/>
        </w:rPr>
        <w:t>, 1–117. www.opml.co.uk</w:t>
      </w:r>
    </w:p>
    <w:p w14:paraId="6CF57C76"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OECD. (2019). PISA 2021 creative thinking framework. </w:t>
      </w:r>
      <w:r w:rsidRPr="000D6E77">
        <w:rPr>
          <w:rFonts w:ascii="Georgia" w:hAnsi="Georgia" w:cs="Times New Roman"/>
          <w:i/>
          <w:iCs/>
          <w:noProof/>
        </w:rPr>
        <w:t>Oecd</w:t>
      </w:r>
      <w:r w:rsidRPr="000D6E77">
        <w:rPr>
          <w:rFonts w:ascii="Georgia" w:hAnsi="Georgia" w:cs="Times New Roman"/>
          <w:noProof/>
        </w:rPr>
        <w:t xml:space="preserve">, </w:t>
      </w:r>
      <w:r w:rsidRPr="000D6E77">
        <w:rPr>
          <w:rFonts w:ascii="Georgia" w:hAnsi="Georgia" w:cs="Times New Roman"/>
          <w:i/>
          <w:iCs/>
          <w:noProof/>
        </w:rPr>
        <w:t>53</w:t>
      </w:r>
      <w:r w:rsidRPr="000D6E77">
        <w:rPr>
          <w:rFonts w:ascii="Georgia" w:hAnsi="Georgia" w:cs="Times New Roman"/>
          <w:noProof/>
        </w:rPr>
        <w:t>(9), 1689–1699. https://www.oecd.org/pisa/publications/PISA-2021-creative-thinking-framework.pdf</w:t>
      </w:r>
    </w:p>
    <w:p w14:paraId="20B4B8AD"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Papaleontiou- Louca, E., Varnava-Marouchou, D., Mihai, S., &amp; Konis, E. (2014). Teaching for Creativity in Universities. </w:t>
      </w:r>
      <w:r w:rsidRPr="000D6E77">
        <w:rPr>
          <w:rFonts w:ascii="Georgia" w:hAnsi="Georgia" w:cs="Times New Roman"/>
          <w:i/>
          <w:iCs/>
          <w:noProof/>
        </w:rPr>
        <w:t>Journal of Education and Human Development</w:t>
      </w:r>
      <w:r w:rsidRPr="000D6E77">
        <w:rPr>
          <w:rFonts w:ascii="Georgia" w:hAnsi="Georgia" w:cs="Times New Roman"/>
          <w:noProof/>
        </w:rPr>
        <w:t xml:space="preserve">, </w:t>
      </w:r>
      <w:r w:rsidRPr="000D6E77">
        <w:rPr>
          <w:rFonts w:ascii="Georgia" w:hAnsi="Georgia" w:cs="Times New Roman"/>
          <w:i/>
          <w:iCs/>
          <w:noProof/>
        </w:rPr>
        <w:t>3</w:t>
      </w:r>
      <w:r w:rsidRPr="000D6E77">
        <w:rPr>
          <w:rFonts w:ascii="Georgia" w:hAnsi="Georgia" w:cs="Times New Roman"/>
          <w:noProof/>
        </w:rPr>
        <w:t>(4). https://doi.org/10.15640/jehd.v3n4a13</w:t>
      </w:r>
    </w:p>
    <w:p w14:paraId="501D776C"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Park, M. (2019). An investigation of how students use information to answer energy questions. </w:t>
      </w:r>
      <w:r w:rsidRPr="000D6E77">
        <w:rPr>
          <w:rFonts w:ascii="Georgia" w:hAnsi="Georgia" w:cs="Times New Roman"/>
          <w:i/>
          <w:iCs/>
          <w:noProof/>
        </w:rPr>
        <w:t>International Journal of Research in Education and Science</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(2), 388–399.</w:t>
      </w:r>
    </w:p>
    <w:p w14:paraId="157B5B61"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Patterson, L., &amp; Xu, Y. (2020). Enhancing Teachers’ Competence in Building Students’ Numeracy in Grades K-3. </w:t>
      </w:r>
      <w:r w:rsidRPr="000D6E77">
        <w:rPr>
          <w:rFonts w:ascii="Georgia" w:hAnsi="Georgia" w:cs="Times New Roman"/>
          <w:i/>
          <w:iCs/>
          <w:noProof/>
        </w:rPr>
        <w:t>Frontiers in Education</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(April), 1–6. https://doi.org/10.3389/feduc.2020.00031</w:t>
      </w:r>
    </w:p>
    <w:p w14:paraId="386D565B"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Phungsuk, R., Viriyavejakul, C., &amp; Ratanaolarn, T. (2017). Development of a problem-based learning model via a virtual learning environment. </w:t>
      </w:r>
      <w:r w:rsidRPr="000D6E77">
        <w:rPr>
          <w:rFonts w:ascii="Georgia" w:hAnsi="Georgia" w:cs="Times New Roman"/>
          <w:i/>
          <w:iCs/>
          <w:noProof/>
        </w:rPr>
        <w:t>Kasetsart Journal of Social Sciences</w:t>
      </w:r>
      <w:r w:rsidRPr="000D6E77">
        <w:rPr>
          <w:rFonts w:ascii="Georgia" w:hAnsi="Georgia" w:cs="Times New Roman"/>
          <w:noProof/>
        </w:rPr>
        <w:t xml:space="preserve">, </w:t>
      </w:r>
      <w:r w:rsidRPr="000D6E77">
        <w:rPr>
          <w:rFonts w:ascii="Georgia" w:hAnsi="Georgia" w:cs="Times New Roman"/>
          <w:i/>
          <w:iCs/>
          <w:noProof/>
        </w:rPr>
        <w:t>38</w:t>
      </w:r>
      <w:r w:rsidRPr="000D6E77">
        <w:rPr>
          <w:rFonts w:ascii="Georgia" w:hAnsi="Georgia" w:cs="Times New Roman"/>
          <w:noProof/>
        </w:rPr>
        <w:t>(3), 297–306. https://doi.org/10.1016/j.kjss.2017.01.001</w:t>
      </w:r>
    </w:p>
    <w:p w14:paraId="5596AAC9"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Renjaan, M. J., Purnaweni, H., &amp; Anggoro, D. D. (2013). Studi Kearifan Lokal Sasi Kelapa Pada Masyarakat Adat Di Desa Ngilngof Kabupaten Maluku Tenggara. </w:t>
      </w:r>
      <w:r w:rsidRPr="000D6E77">
        <w:rPr>
          <w:rFonts w:ascii="Georgia" w:hAnsi="Georgia" w:cs="Times New Roman"/>
          <w:i/>
          <w:iCs/>
          <w:noProof/>
        </w:rPr>
        <w:t>Jurnal Ilmu Lingkungan</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(2), 23. https://doi.org/10.14710/jil.11.1.23-29</w:t>
      </w:r>
    </w:p>
    <w:p w14:paraId="1022D709"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Saputra, M. D., Joyoatmojo, S., Wardani, D. K., &amp; Sangka, K. B. (2019). Developing critical-thinking skills through the collaboration of Jigsaw model with problem-based learning model. </w:t>
      </w:r>
      <w:r w:rsidRPr="000D6E77">
        <w:rPr>
          <w:rFonts w:ascii="Georgia" w:hAnsi="Georgia" w:cs="Times New Roman"/>
          <w:i/>
          <w:iCs/>
          <w:noProof/>
        </w:rPr>
        <w:t>International Journal of Instruction</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 xml:space="preserve">(1), 1077–1094. </w:t>
      </w:r>
      <w:r w:rsidRPr="000D6E77">
        <w:rPr>
          <w:rFonts w:ascii="Georgia" w:hAnsi="Georgia" w:cs="Times New Roman"/>
          <w:noProof/>
        </w:rPr>
        <w:lastRenderedPageBreak/>
        <w:t>https://doi.org/10.29333/iji.2019.12169a</w:t>
      </w:r>
    </w:p>
    <w:p w14:paraId="23A02AF8" w14:textId="67E30E2B"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Scott, K. S. (2017). An </w:t>
      </w:r>
      <w:r w:rsidR="001F78EF" w:rsidRPr="000D6E77">
        <w:rPr>
          <w:rFonts w:ascii="Georgia" w:hAnsi="Georgia" w:cs="Times New Roman"/>
          <w:noProof/>
        </w:rPr>
        <w:t xml:space="preserve">integrative framework for problem-based learning and action learning: promoting evidence-based design and evaluation in leadership development. </w:t>
      </w:r>
      <w:r w:rsidRPr="000D6E77">
        <w:rPr>
          <w:rFonts w:ascii="Georgia" w:hAnsi="Georgia" w:cs="Times New Roman"/>
          <w:noProof/>
        </w:rPr>
        <w:t xml:space="preserve">In </w:t>
      </w:r>
      <w:r w:rsidRPr="000D6E77">
        <w:rPr>
          <w:rFonts w:ascii="Georgia" w:hAnsi="Georgia" w:cs="Times New Roman"/>
          <w:i/>
          <w:iCs/>
          <w:noProof/>
        </w:rPr>
        <w:t>Human Resource Development Review</w:t>
      </w:r>
      <w:r w:rsidRPr="000D6E77">
        <w:rPr>
          <w:rFonts w:ascii="Georgia" w:hAnsi="Georgia" w:cs="Times New Roman"/>
          <w:noProof/>
        </w:rPr>
        <w:t xml:space="preserve"> (Vol. 16, Issue 1). https://doi.org/10.1177/1534484317693090</w:t>
      </w:r>
    </w:p>
    <w:p w14:paraId="529D367F"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Seibert, S. A. (2020). </w:t>
      </w:r>
      <w:r w:rsidRPr="000D6E77">
        <w:rPr>
          <w:rFonts w:ascii="Georgia" w:hAnsi="Georgia" w:cs="Times New Roman"/>
          <w:i/>
          <w:iCs/>
          <w:noProof/>
        </w:rPr>
        <w:t xml:space="preserve">Since January 2020 Elsevier has created a COVID-19 resource centre with free information in English and Mandarin on the novel coronavirus COVID- 19 . The COVID-19 resource centre is hosted on Elsevier Connect , the company ’ s public news and information </w:t>
      </w:r>
      <w:r w:rsidRPr="000D6E77">
        <w:rPr>
          <w:rFonts w:ascii="Georgia" w:hAnsi="Georgia" w:cs="Times New Roman"/>
          <w:noProof/>
        </w:rPr>
        <w:t xml:space="preserve">. </w:t>
      </w:r>
      <w:r w:rsidRPr="000D6E77">
        <w:rPr>
          <w:rFonts w:ascii="Georgia" w:hAnsi="Georgia" w:cs="Times New Roman"/>
          <w:i/>
          <w:iCs/>
          <w:noProof/>
        </w:rPr>
        <w:t>January</w:t>
      </w:r>
      <w:r w:rsidRPr="000D6E77">
        <w:rPr>
          <w:rFonts w:ascii="Georgia" w:hAnsi="Georgia" w:cs="Times New Roman"/>
          <w:noProof/>
        </w:rPr>
        <w:t>.</w:t>
      </w:r>
    </w:p>
    <w:p w14:paraId="74408E22" w14:textId="7548C1BB"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Selasih, N. N., &amp; Sudarsana, I. K. (2018). Education </w:t>
      </w:r>
      <w:r w:rsidR="001F78EF" w:rsidRPr="000D6E77">
        <w:rPr>
          <w:rFonts w:ascii="Georgia" w:hAnsi="Georgia" w:cs="Times New Roman"/>
          <w:noProof/>
        </w:rPr>
        <w:t xml:space="preserve">based on ethnopedagogy in maintaining and conserving the local wisdom: a literature study. </w:t>
      </w:r>
      <w:r w:rsidRPr="000D6E77">
        <w:rPr>
          <w:rFonts w:ascii="Georgia" w:hAnsi="Georgia" w:cs="Times New Roman"/>
          <w:i/>
          <w:iCs/>
          <w:noProof/>
        </w:rPr>
        <w:t>Jurnal Ilmiah Peuradeun</w:t>
      </w:r>
      <w:r w:rsidRPr="000D6E77">
        <w:rPr>
          <w:rFonts w:ascii="Georgia" w:hAnsi="Georgia" w:cs="Times New Roman"/>
          <w:noProof/>
        </w:rPr>
        <w:t xml:space="preserve">, </w:t>
      </w:r>
      <w:r w:rsidRPr="000D6E77">
        <w:rPr>
          <w:rFonts w:ascii="Georgia" w:hAnsi="Georgia" w:cs="Times New Roman"/>
          <w:i/>
          <w:iCs/>
          <w:noProof/>
        </w:rPr>
        <w:t>6</w:t>
      </w:r>
      <w:r w:rsidRPr="000D6E77">
        <w:rPr>
          <w:rFonts w:ascii="Georgia" w:hAnsi="Georgia" w:cs="Times New Roman"/>
          <w:noProof/>
        </w:rPr>
        <w:t>(2), 293. https://doi.org/10.26811/peuradeun.v6i2.219</w:t>
      </w:r>
    </w:p>
    <w:p w14:paraId="6B99B30C" w14:textId="5ADBAE80"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Servant-Miklos, V. F. C. (2019). Fifty </w:t>
      </w:r>
      <w:r w:rsidR="001F78EF" w:rsidRPr="000D6E77">
        <w:rPr>
          <w:rFonts w:ascii="Georgia" w:hAnsi="Georgia" w:cs="Times New Roman"/>
          <w:noProof/>
        </w:rPr>
        <w:t xml:space="preserve">years on: a retrospective on the world’s first problem-based learning programme </w:t>
      </w:r>
      <w:r w:rsidRPr="000D6E77">
        <w:rPr>
          <w:rFonts w:ascii="Georgia" w:hAnsi="Georgia" w:cs="Times New Roman"/>
          <w:noProof/>
        </w:rPr>
        <w:t xml:space="preserve">at McMaster University Medical School. </w:t>
      </w:r>
      <w:r w:rsidRPr="000D6E77">
        <w:rPr>
          <w:rFonts w:ascii="Georgia" w:hAnsi="Georgia" w:cs="Times New Roman"/>
          <w:i/>
          <w:iCs/>
          <w:noProof/>
        </w:rPr>
        <w:t>Health Professions Education</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(1), 3–12. https://doi.org/10.1016/j.hpe.2018.04.002</w:t>
      </w:r>
    </w:p>
    <w:p w14:paraId="0276C794"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Spector, J. M., &amp; Ma, S. (2019). Inquiry and critical thinking skills for the next generation: from artificial intelligence back to human intelligence. </w:t>
      </w:r>
      <w:r w:rsidRPr="000D6E77">
        <w:rPr>
          <w:rFonts w:ascii="Georgia" w:hAnsi="Georgia" w:cs="Times New Roman"/>
          <w:i/>
          <w:iCs/>
          <w:noProof/>
        </w:rPr>
        <w:t>Smart Learning Environments</w:t>
      </w:r>
      <w:r w:rsidRPr="000D6E77">
        <w:rPr>
          <w:rFonts w:ascii="Georgia" w:hAnsi="Georgia" w:cs="Times New Roman"/>
          <w:noProof/>
        </w:rPr>
        <w:t xml:space="preserve">, </w:t>
      </w:r>
      <w:r w:rsidRPr="000D6E77">
        <w:rPr>
          <w:rFonts w:ascii="Georgia" w:hAnsi="Georgia" w:cs="Times New Roman"/>
          <w:i/>
          <w:iCs/>
          <w:noProof/>
        </w:rPr>
        <w:t>6</w:t>
      </w:r>
      <w:r w:rsidRPr="000D6E77">
        <w:rPr>
          <w:rFonts w:ascii="Georgia" w:hAnsi="Georgia" w:cs="Times New Roman"/>
          <w:noProof/>
        </w:rPr>
        <w:t>(1). https://doi.org/10.1186/s40561-019-0088-z</w:t>
      </w:r>
    </w:p>
    <w:p w14:paraId="21D321C1"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Sy. (2006). The Nature of Creativity Robert. </w:t>
      </w:r>
      <w:r w:rsidRPr="000D6E77">
        <w:rPr>
          <w:rFonts w:ascii="Georgia" w:hAnsi="Georgia" w:cs="Times New Roman"/>
          <w:i/>
          <w:iCs/>
          <w:noProof/>
        </w:rPr>
        <w:t>Creativity Research Journal</w:t>
      </w:r>
      <w:r w:rsidRPr="000D6E77">
        <w:rPr>
          <w:rFonts w:ascii="Georgia" w:hAnsi="Georgia" w:cs="Times New Roman"/>
          <w:noProof/>
        </w:rPr>
        <w:t xml:space="preserve">, </w:t>
      </w:r>
      <w:r w:rsidRPr="000D6E77">
        <w:rPr>
          <w:rFonts w:ascii="Georgia" w:hAnsi="Georgia" w:cs="Times New Roman"/>
          <w:i/>
          <w:iCs/>
          <w:noProof/>
        </w:rPr>
        <w:t>18</w:t>
      </w:r>
      <w:r w:rsidRPr="000D6E77">
        <w:rPr>
          <w:rFonts w:ascii="Georgia" w:hAnsi="Georgia" w:cs="Times New Roman"/>
          <w:noProof/>
        </w:rPr>
        <w:t>(1), 87–98. https://doi.org/10.1207/s15326934crj1801</w:t>
      </w:r>
    </w:p>
    <w:p w14:paraId="3BC2AA4E"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Tang, T., Vezzani, V., &amp; Eriksson, V. (2020). Developing critical thinking, collective creativity skills and problem solving through playful design jams. </w:t>
      </w:r>
      <w:r w:rsidRPr="000D6E77">
        <w:rPr>
          <w:rFonts w:ascii="Georgia" w:hAnsi="Georgia" w:cs="Times New Roman"/>
          <w:i/>
          <w:iCs/>
          <w:noProof/>
        </w:rPr>
        <w:t>Thinking Skills and Creativity</w:t>
      </w:r>
      <w:r w:rsidRPr="000D6E77">
        <w:rPr>
          <w:rFonts w:ascii="Georgia" w:hAnsi="Georgia" w:cs="Times New Roman"/>
          <w:noProof/>
        </w:rPr>
        <w:t xml:space="preserve">, </w:t>
      </w:r>
      <w:r w:rsidRPr="000D6E77">
        <w:rPr>
          <w:rFonts w:ascii="Georgia" w:hAnsi="Georgia" w:cs="Times New Roman"/>
          <w:i/>
          <w:iCs/>
          <w:noProof/>
        </w:rPr>
        <w:t>37</w:t>
      </w:r>
      <w:r w:rsidRPr="000D6E77">
        <w:rPr>
          <w:rFonts w:ascii="Georgia" w:hAnsi="Georgia" w:cs="Times New Roman"/>
          <w:noProof/>
        </w:rPr>
        <w:t>(August 2020). https://doi.org/10.1016/j.tsc.2020.100696</w:t>
      </w:r>
    </w:p>
    <w:p w14:paraId="360C3DDD"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Thorndahl, K. L., &amp; Stentoft, D. (2020). Thinking critically about critical thinking and prob-lem-based learning in higher education: A scoping review. </w:t>
      </w:r>
      <w:r w:rsidRPr="000D6E77">
        <w:rPr>
          <w:rFonts w:ascii="Georgia" w:hAnsi="Georgia" w:cs="Times New Roman"/>
          <w:i/>
          <w:iCs/>
          <w:noProof/>
        </w:rPr>
        <w:t>Interdisciplinary Journal of Problem-Based Learning</w:t>
      </w:r>
      <w:r w:rsidRPr="000D6E77">
        <w:rPr>
          <w:rFonts w:ascii="Georgia" w:hAnsi="Georgia" w:cs="Times New Roman"/>
          <w:noProof/>
        </w:rPr>
        <w:t xml:space="preserve">, </w:t>
      </w:r>
      <w:r w:rsidRPr="000D6E77">
        <w:rPr>
          <w:rFonts w:ascii="Georgia" w:hAnsi="Georgia" w:cs="Times New Roman"/>
          <w:i/>
          <w:iCs/>
          <w:noProof/>
        </w:rPr>
        <w:t>14</w:t>
      </w:r>
      <w:r w:rsidRPr="000D6E77">
        <w:rPr>
          <w:rFonts w:ascii="Georgia" w:hAnsi="Georgia" w:cs="Times New Roman"/>
          <w:noProof/>
        </w:rPr>
        <w:t>(1), 1–21. https://doi.org/10.14434/ijpbl.v14i1.28773</w:t>
      </w:r>
    </w:p>
    <w:p w14:paraId="0EAE24B9"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Türkmen, H., &amp; Sertkahya, M. (2019). Creative Thinking Skills Analyzes of Vocational High School. </w:t>
      </w:r>
      <w:r w:rsidRPr="000D6E77">
        <w:rPr>
          <w:rFonts w:ascii="Georgia" w:hAnsi="Georgia" w:cs="Times New Roman"/>
          <w:i/>
          <w:iCs/>
          <w:noProof/>
        </w:rPr>
        <w:t>Journal of Educational and Instructional Studies</w:t>
      </w:r>
      <w:r w:rsidRPr="000D6E77">
        <w:rPr>
          <w:rFonts w:ascii="Georgia" w:hAnsi="Georgia" w:cs="Times New Roman"/>
          <w:noProof/>
        </w:rPr>
        <w:t xml:space="preserve">, </w:t>
      </w:r>
      <w:r w:rsidRPr="000D6E77">
        <w:rPr>
          <w:rFonts w:ascii="Georgia" w:hAnsi="Georgia" w:cs="Times New Roman"/>
          <w:i/>
          <w:iCs/>
          <w:noProof/>
        </w:rPr>
        <w:t>5</w:t>
      </w:r>
      <w:r w:rsidRPr="000D6E77">
        <w:rPr>
          <w:rFonts w:ascii="Georgia" w:hAnsi="Georgia" w:cs="Times New Roman"/>
          <w:noProof/>
        </w:rPr>
        <w:t>(1), 74–84.</w:t>
      </w:r>
    </w:p>
    <w:p w14:paraId="49C39417"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Ulger, K. (2018). The effect of problem-based learning on the creative thinking and critical thinking disposition of students in visual arts education. </w:t>
      </w:r>
      <w:r w:rsidRPr="000D6E77">
        <w:rPr>
          <w:rFonts w:ascii="Georgia" w:hAnsi="Georgia" w:cs="Times New Roman"/>
          <w:i/>
          <w:iCs/>
          <w:noProof/>
        </w:rPr>
        <w:t>Interdisciplinary Journal of Problem-Based Learning</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(1), 3–6. https://doi.org/10.7771/1541-5015.1649</w:t>
      </w:r>
    </w:p>
    <w:p w14:paraId="6F1509C0"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Valdez, L. M., &amp; Sobremisana, V. S. (2021). </w:t>
      </w:r>
      <w:r w:rsidRPr="000D6E77">
        <w:rPr>
          <w:rFonts w:ascii="Georgia" w:hAnsi="Georgia" w:cs="Times New Roman"/>
          <w:i/>
          <w:iCs/>
          <w:noProof/>
        </w:rPr>
        <w:t>The Synectics Teaching Method</w:t>
      </w:r>
      <w:r w:rsidRPr="000D6E77">
        <w:rPr>
          <w:rFonts w:ascii="Times New Roman" w:hAnsi="Times New Roman" w:cs="Times New Roman"/>
          <w:i/>
          <w:iCs/>
          <w:noProof/>
        </w:rPr>
        <w:t> </w:t>
      </w:r>
      <w:r w:rsidRPr="000D6E77">
        <w:rPr>
          <w:rFonts w:ascii="Georgia" w:hAnsi="Georgia" w:cs="Times New Roman"/>
          <w:i/>
          <w:iCs/>
          <w:noProof/>
        </w:rPr>
        <w:t>: Effects on the Problem- Solving and Creative Thinking Skills of Learners in Physics</w:t>
      </w:r>
      <w:r w:rsidRPr="000D6E77">
        <w:rPr>
          <w:rFonts w:ascii="Georgia" w:hAnsi="Georgia" w:cs="Times New Roman"/>
          <w:noProof/>
        </w:rPr>
        <w:t xml:space="preserve">. </w:t>
      </w:r>
      <w:r w:rsidRPr="000D6E77">
        <w:rPr>
          <w:rFonts w:ascii="Georgia" w:hAnsi="Georgia" w:cs="Times New Roman"/>
          <w:i/>
          <w:iCs/>
          <w:noProof/>
        </w:rPr>
        <w:t>February</w:t>
      </w:r>
      <w:r w:rsidRPr="000D6E77">
        <w:rPr>
          <w:rFonts w:ascii="Georgia" w:hAnsi="Georgia" w:cs="Times New Roman"/>
          <w:noProof/>
        </w:rPr>
        <w:t>. https://doi.org/10.21275/SR201220172445</w:t>
      </w:r>
    </w:p>
    <w:p w14:paraId="1523EAF6"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van Peppen, L. M., Verkoeijen, P. P. J. L., Heijltjes, A. E. G., Janssen, E. M., Koopmans, D., &amp; van Gog, T. (2018). Effects of Self-Explaining on Learning and Transfer of Critical Thinking Skills. </w:t>
      </w:r>
      <w:r w:rsidRPr="000D6E77">
        <w:rPr>
          <w:rFonts w:ascii="Georgia" w:hAnsi="Georgia" w:cs="Times New Roman"/>
          <w:i/>
          <w:iCs/>
          <w:noProof/>
        </w:rPr>
        <w:t>Frontiers in Education</w:t>
      </w:r>
      <w:r w:rsidRPr="000D6E77">
        <w:rPr>
          <w:rFonts w:ascii="Georgia" w:hAnsi="Georgia" w:cs="Times New Roman"/>
          <w:noProof/>
        </w:rPr>
        <w:t xml:space="preserve">, </w:t>
      </w:r>
      <w:r w:rsidRPr="000D6E77">
        <w:rPr>
          <w:rFonts w:ascii="Georgia" w:hAnsi="Georgia" w:cs="Times New Roman"/>
          <w:i/>
          <w:iCs/>
          <w:noProof/>
        </w:rPr>
        <w:t>3</w:t>
      </w:r>
      <w:r w:rsidRPr="000D6E77">
        <w:rPr>
          <w:rFonts w:ascii="Georgia" w:hAnsi="Georgia" w:cs="Times New Roman"/>
          <w:noProof/>
        </w:rPr>
        <w:t>(November), 1–11. https://doi.org/10.3389/feduc.2018.00100</w:t>
      </w:r>
    </w:p>
    <w:p w14:paraId="1DF99B89" w14:textId="0E461F23"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Verhoeff, R. P., Knippels, M. C. P. J., Gilissen, M. G. R., &amp; Boersma, K. T. (2018). The </w:t>
      </w:r>
      <w:r w:rsidR="001F78EF" w:rsidRPr="000D6E77">
        <w:rPr>
          <w:rFonts w:ascii="Georgia" w:hAnsi="Georgia" w:cs="Times New Roman"/>
          <w:noProof/>
        </w:rPr>
        <w:t>theoretical nature of systems thinking. perspectives on systems thinking in biology education.</w:t>
      </w:r>
      <w:r w:rsidRPr="000D6E77">
        <w:rPr>
          <w:rFonts w:ascii="Georgia" w:hAnsi="Georgia" w:cs="Times New Roman"/>
          <w:noProof/>
        </w:rPr>
        <w:t xml:space="preserve"> </w:t>
      </w:r>
      <w:r w:rsidRPr="000D6E77">
        <w:rPr>
          <w:rFonts w:ascii="Georgia" w:hAnsi="Georgia" w:cs="Times New Roman"/>
          <w:i/>
          <w:iCs/>
          <w:noProof/>
        </w:rPr>
        <w:t>Frontiers in Education</w:t>
      </w:r>
      <w:r w:rsidRPr="000D6E77">
        <w:rPr>
          <w:rFonts w:ascii="Georgia" w:hAnsi="Georgia" w:cs="Times New Roman"/>
          <w:noProof/>
        </w:rPr>
        <w:t xml:space="preserve">, </w:t>
      </w:r>
      <w:r w:rsidRPr="000D6E77">
        <w:rPr>
          <w:rFonts w:ascii="Georgia" w:hAnsi="Georgia" w:cs="Times New Roman"/>
          <w:i/>
          <w:iCs/>
          <w:noProof/>
        </w:rPr>
        <w:t>3</w:t>
      </w:r>
      <w:r w:rsidRPr="000D6E77">
        <w:rPr>
          <w:rFonts w:ascii="Georgia" w:hAnsi="Georgia" w:cs="Times New Roman"/>
          <w:noProof/>
        </w:rPr>
        <w:t>(June), 1–11. https://doi.org/10.3389/feduc.2018.00040</w:t>
      </w:r>
    </w:p>
    <w:p w14:paraId="0BD0AB24" w14:textId="77777777"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Vladova, G., Ullrich, A., Bender, B., &amp; Gronau, N. (2021). Students’ Acceptance of Technology-Mediated Teaching – How It Was Influenced During the COVID-19 Pandemic in 2020: A Study From Germany. </w:t>
      </w:r>
      <w:r w:rsidRPr="000D6E77">
        <w:rPr>
          <w:rFonts w:ascii="Georgia" w:hAnsi="Georgia" w:cs="Times New Roman"/>
          <w:i/>
          <w:iCs/>
          <w:noProof/>
        </w:rPr>
        <w:t>Frontiers in Psychology</w:t>
      </w:r>
      <w:r w:rsidRPr="000D6E77">
        <w:rPr>
          <w:rFonts w:ascii="Georgia" w:hAnsi="Georgia" w:cs="Times New Roman"/>
          <w:noProof/>
        </w:rPr>
        <w:t xml:space="preserve">, </w:t>
      </w:r>
      <w:r w:rsidRPr="000D6E77">
        <w:rPr>
          <w:rFonts w:ascii="Georgia" w:hAnsi="Georgia" w:cs="Times New Roman"/>
          <w:i/>
          <w:iCs/>
          <w:noProof/>
        </w:rPr>
        <w:t>12</w:t>
      </w:r>
      <w:r w:rsidRPr="000D6E77">
        <w:rPr>
          <w:rFonts w:ascii="Georgia" w:hAnsi="Georgia" w:cs="Times New Roman"/>
          <w:noProof/>
        </w:rPr>
        <w:t>(January), 1–15. https://doi.org/10.3389/fpsyg.2021.636086</w:t>
      </w:r>
    </w:p>
    <w:p w14:paraId="5F424BC8" w14:textId="6A94B2F5"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Wang, Y., Sun, X., Chong, W., &amp; Xin, T. (2020). Attribute </w:t>
      </w:r>
      <w:r w:rsidR="001F78EF" w:rsidRPr="000D6E77">
        <w:rPr>
          <w:rFonts w:ascii="Georgia" w:hAnsi="Georgia" w:cs="Times New Roman"/>
          <w:noProof/>
        </w:rPr>
        <w:t>discrimination index-based method to balance attribute coverage for short-length cognitive diagnostic computerized adaptive testing</w:t>
      </w:r>
      <w:r w:rsidRPr="000D6E77">
        <w:rPr>
          <w:rFonts w:ascii="Georgia" w:hAnsi="Georgia" w:cs="Times New Roman"/>
          <w:noProof/>
        </w:rPr>
        <w:t xml:space="preserve">. </w:t>
      </w:r>
      <w:r w:rsidRPr="000D6E77">
        <w:rPr>
          <w:rFonts w:ascii="Georgia" w:hAnsi="Georgia" w:cs="Times New Roman"/>
          <w:i/>
          <w:iCs/>
          <w:noProof/>
        </w:rPr>
        <w:t>Frontiers in Psychology</w:t>
      </w:r>
      <w:r w:rsidRPr="000D6E77">
        <w:rPr>
          <w:rFonts w:ascii="Georgia" w:hAnsi="Georgia" w:cs="Times New Roman"/>
          <w:noProof/>
        </w:rPr>
        <w:t xml:space="preserve">, </w:t>
      </w:r>
      <w:r w:rsidRPr="000D6E77">
        <w:rPr>
          <w:rFonts w:ascii="Georgia" w:hAnsi="Georgia" w:cs="Times New Roman"/>
          <w:i/>
          <w:iCs/>
          <w:noProof/>
        </w:rPr>
        <w:t>11</w:t>
      </w:r>
      <w:r w:rsidRPr="000D6E77">
        <w:rPr>
          <w:rFonts w:ascii="Georgia" w:hAnsi="Georgia" w:cs="Times New Roman"/>
          <w:noProof/>
        </w:rPr>
        <w:t>. https://doi.org/10.3389/fpsyg.2020.00224</w:t>
      </w:r>
    </w:p>
    <w:p w14:paraId="0D623158" w14:textId="51FAEC01"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 xml:space="preserve">Winarno, S., Muthu, K. S., &amp; Ling, L. S. (2017). Direct </w:t>
      </w:r>
      <w:r w:rsidR="00D839FD">
        <w:rPr>
          <w:rFonts w:ascii="Georgia" w:hAnsi="Georgia" w:cs="Times New Roman"/>
          <w:noProof/>
        </w:rPr>
        <w:t>problem-based learning (</w:t>
      </w:r>
      <w:r w:rsidR="00D839FD">
        <w:rPr>
          <w:rFonts w:ascii="Georgia" w:hAnsi="Georgia" w:cs="Times New Roman"/>
          <w:noProof/>
          <w:lang w:val="en-US"/>
        </w:rPr>
        <w:t>DPBL</w:t>
      </w:r>
      <w:r w:rsidR="00D839FD" w:rsidRPr="000D6E77">
        <w:rPr>
          <w:rFonts w:ascii="Georgia" w:hAnsi="Georgia" w:cs="Times New Roman"/>
          <w:noProof/>
        </w:rPr>
        <w:t>): a framework for integrating direct instruction and problem-based learning approach</w:t>
      </w:r>
      <w:r w:rsidRPr="000D6E77">
        <w:rPr>
          <w:rFonts w:ascii="Georgia" w:hAnsi="Georgia" w:cs="Times New Roman"/>
          <w:noProof/>
        </w:rPr>
        <w:t xml:space="preserve">. </w:t>
      </w:r>
      <w:r w:rsidRPr="000D6E77">
        <w:rPr>
          <w:rFonts w:ascii="Georgia" w:hAnsi="Georgia" w:cs="Times New Roman"/>
          <w:i/>
          <w:iCs/>
          <w:noProof/>
        </w:rPr>
        <w:t>International Education Studies</w:t>
      </w:r>
      <w:r w:rsidRPr="000D6E77">
        <w:rPr>
          <w:rFonts w:ascii="Georgia" w:hAnsi="Georgia" w:cs="Times New Roman"/>
          <w:noProof/>
        </w:rPr>
        <w:t xml:space="preserve">, </w:t>
      </w:r>
      <w:r w:rsidRPr="000D6E77">
        <w:rPr>
          <w:rFonts w:ascii="Georgia" w:hAnsi="Georgia" w:cs="Times New Roman"/>
          <w:i/>
          <w:iCs/>
          <w:noProof/>
        </w:rPr>
        <w:t>11</w:t>
      </w:r>
      <w:r w:rsidRPr="000D6E77">
        <w:rPr>
          <w:rFonts w:ascii="Georgia" w:hAnsi="Georgia" w:cs="Times New Roman"/>
          <w:noProof/>
        </w:rPr>
        <w:t>(1), 119. https://doi.org/10.5539/ies.v11n1p119</w:t>
      </w:r>
    </w:p>
    <w:p w14:paraId="0B0BAFD9" w14:textId="6C2DFA12"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t>Woldeamanuel, Y. W., Abate, N. T., &amp; Berhane, D. E. (2020). Effectiveness o</w:t>
      </w:r>
      <w:r w:rsidR="001F78EF" w:rsidRPr="000D6E77">
        <w:rPr>
          <w:rFonts w:ascii="Georgia" w:hAnsi="Georgia" w:cs="Times New Roman"/>
          <w:noProof/>
        </w:rPr>
        <w:t>f concept mapping based teaching methodson grade eight students’ conceptual understanding of photo synthesisat ewket fana primary school,</w:t>
      </w:r>
      <w:r w:rsidRPr="000D6E77">
        <w:rPr>
          <w:rFonts w:ascii="Georgia" w:hAnsi="Georgia" w:cs="Times New Roman"/>
          <w:noProof/>
        </w:rPr>
        <w:t xml:space="preserve"> BahirDar, Ethiopia. </w:t>
      </w:r>
      <w:r w:rsidRPr="000D6E77">
        <w:rPr>
          <w:rFonts w:ascii="Georgia" w:hAnsi="Georgia" w:cs="Times New Roman"/>
          <w:i/>
          <w:iCs/>
          <w:noProof/>
        </w:rPr>
        <w:t>Eurasia Journal of Mathematics, Science and Technology Education</w:t>
      </w:r>
      <w:r w:rsidRPr="000D6E77">
        <w:rPr>
          <w:rFonts w:ascii="Georgia" w:hAnsi="Georgia" w:cs="Times New Roman"/>
          <w:noProof/>
        </w:rPr>
        <w:t xml:space="preserve">, </w:t>
      </w:r>
      <w:r w:rsidRPr="000D6E77">
        <w:rPr>
          <w:rFonts w:ascii="Georgia" w:hAnsi="Georgia" w:cs="Times New Roman"/>
          <w:i/>
          <w:iCs/>
          <w:noProof/>
        </w:rPr>
        <w:t>16</w:t>
      </w:r>
      <w:r w:rsidRPr="000D6E77">
        <w:rPr>
          <w:rFonts w:ascii="Georgia" w:hAnsi="Georgia" w:cs="Times New Roman"/>
          <w:noProof/>
        </w:rPr>
        <w:t>(12), 1–16. https://doi.org/10.29333/ejmste/9276</w:t>
      </w:r>
    </w:p>
    <w:p w14:paraId="5A65D81F" w14:textId="055B1D37" w:rsid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lang w:val="en-US"/>
        </w:rPr>
      </w:pPr>
      <w:r w:rsidRPr="000D6E77">
        <w:rPr>
          <w:rFonts w:ascii="Georgia" w:hAnsi="Georgia" w:cs="Times New Roman"/>
          <w:noProof/>
        </w:rPr>
        <w:t>Yew, E. H. J., &amp; Goh, K. (2016). Problem-</w:t>
      </w:r>
      <w:r w:rsidR="001F78EF" w:rsidRPr="000D6E77">
        <w:rPr>
          <w:rFonts w:ascii="Georgia" w:hAnsi="Georgia" w:cs="Times New Roman"/>
          <w:noProof/>
        </w:rPr>
        <w:t xml:space="preserve">based learning: an overview of its process and impact on learning. </w:t>
      </w:r>
      <w:r w:rsidRPr="000D6E77">
        <w:rPr>
          <w:rFonts w:ascii="Georgia" w:hAnsi="Georgia" w:cs="Times New Roman"/>
          <w:i/>
          <w:iCs/>
          <w:noProof/>
        </w:rPr>
        <w:t>Health Professions Education</w:t>
      </w:r>
      <w:r w:rsidRPr="000D6E77">
        <w:rPr>
          <w:rFonts w:ascii="Georgia" w:hAnsi="Georgia" w:cs="Times New Roman"/>
          <w:noProof/>
        </w:rPr>
        <w:t xml:space="preserve">, </w:t>
      </w:r>
      <w:r w:rsidRPr="000D6E77">
        <w:rPr>
          <w:rFonts w:ascii="Georgia" w:hAnsi="Georgia" w:cs="Times New Roman"/>
          <w:i/>
          <w:iCs/>
          <w:noProof/>
        </w:rPr>
        <w:t>2</w:t>
      </w:r>
      <w:r w:rsidRPr="000D6E77">
        <w:rPr>
          <w:rFonts w:ascii="Georgia" w:hAnsi="Georgia" w:cs="Times New Roman"/>
          <w:noProof/>
        </w:rPr>
        <w:t>(2), 75–79. https://doi.org/10.1016/j.hpe.2016.01.004</w:t>
      </w:r>
    </w:p>
    <w:p w14:paraId="137C6C99" w14:textId="77777777" w:rsidR="001F78EF" w:rsidRPr="001F78EF" w:rsidRDefault="001F78EF" w:rsidP="000D6E77">
      <w:pPr>
        <w:widowControl w:val="0"/>
        <w:autoSpaceDE w:val="0"/>
        <w:autoSpaceDN w:val="0"/>
        <w:adjustRightInd w:val="0"/>
        <w:spacing w:after="0" w:line="240" w:lineRule="auto"/>
        <w:ind w:left="480" w:hanging="480"/>
        <w:jc w:val="both"/>
        <w:rPr>
          <w:rFonts w:ascii="Georgia" w:hAnsi="Georgia" w:cs="Times New Roman"/>
          <w:noProof/>
          <w:lang w:val="en-US"/>
        </w:rPr>
      </w:pPr>
    </w:p>
    <w:p w14:paraId="1020F142" w14:textId="7E618DF6" w:rsidR="000D6E77" w:rsidRPr="000D6E77" w:rsidRDefault="000D6E77" w:rsidP="000D6E77">
      <w:pPr>
        <w:widowControl w:val="0"/>
        <w:autoSpaceDE w:val="0"/>
        <w:autoSpaceDN w:val="0"/>
        <w:adjustRightInd w:val="0"/>
        <w:spacing w:after="0" w:line="240" w:lineRule="auto"/>
        <w:ind w:left="480" w:hanging="480"/>
        <w:jc w:val="both"/>
        <w:rPr>
          <w:rFonts w:ascii="Georgia" w:hAnsi="Georgia" w:cs="Times New Roman"/>
          <w:noProof/>
        </w:rPr>
      </w:pPr>
      <w:r w:rsidRPr="000D6E77">
        <w:rPr>
          <w:rFonts w:ascii="Georgia" w:hAnsi="Georgia" w:cs="Times New Roman"/>
          <w:noProof/>
        </w:rPr>
        <w:lastRenderedPageBreak/>
        <w:t xml:space="preserve">ŽivkoviĿ, S. (2016). A Model </w:t>
      </w:r>
      <w:r w:rsidR="001F78EF" w:rsidRPr="000D6E77">
        <w:rPr>
          <w:rFonts w:ascii="Georgia" w:hAnsi="Georgia" w:cs="Times New Roman"/>
          <w:noProof/>
        </w:rPr>
        <w:t>of critical thinking as an important attribute for success in the 21st century.</w:t>
      </w:r>
      <w:r w:rsidRPr="000D6E77">
        <w:rPr>
          <w:rFonts w:ascii="Georgia" w:hAnsi="Georgia" w:cs="Times New Roman"/>
          <w:noProof/>
        </w:rPr>
        <w:t xml:space="preserve"> </w:t>
      </w:r>
      <w:r w:rsidRPr="000D6E77">
        <w:rPr>
          <w:rFonts w:ascii="Georgia" w:hAnsi="Georgia" w:cs="Times New Roman"/>
          <w:i/>
          <w:iCs/>
          <w:noProof/>
        </w:rPr>
        <w:t>Procedia - Social and Behavioral Sciences</w:t>
      </w:r>
      <w:r w:rsidRPr="000D6E77">
        <w:rPr>
          <w:rFonts w:ascii="Georgia" w:hAnsi="Georgia" w:cs="Times New Roman"/>
          <w:noProof/>
        </w:rPr>
        <w:t xml:space="preserve">, </w:t>
      </w:r>
      <w:r w:rsidRPr="000D6E77">
        <w:rPr>
          <w:rFonts w:ascii="Georgia" w:hAnsi="Georgia" w:cs="Times New Roman"/>
          <w:i/>
          <w:iCs/>
          <w:noProof/>
        </w:rPr>
        <w:t>232</w:t>
      </w:r>
      <w:r w:rsidRPr="000D6E77">
        <w:rPr>
          <w:rFonts w:ascii="Georgia" w:hAnsi="Georgia" w:cs="Times New Roman"/>
          <w:noProof/>
        </w:rPr>
        <w:t>(April), 102–108. https://doi.org/10.1016/j.sbspro.2016.10.034</w:t>
      </w:r>
    </w:p>
    <w:p w14:paraId="5CCDF057" w14:textId="5AD43C34" w:rsidR="00F956D0" w:rsidRPr="000D6E77" w:rsidRDefault="000D6E77" w:rsidP="000D6E77">
      <w:pPr>
        <w:widowControl w:val="0"/>
        <w:autoSpaceDE w:val="0"/>
        <w:autoSpaceDN w:val="0"/>
        <w:adjustRightInd w:val="0"/>
        <w:spacing w:after="0" w:line="240" w:lineRule="auto"/>
        <w:ind w:left="709" w:hanging="709"/>
        <w:jc w:val="both"/>
        <w:rPr>
          <w:rFonts w:ascii="Georgia" w:eastAsia="Times New Roman" w:hAnsi="Georgia" w:cs="Times New Roman"/>
          <w:b/>
        </w:rPr>
      </w:pPr>
      <w:r w:rsidRPr="000D6E77">
        <w:rPr>
          <w:rFonts w:ascii="Georgia" w:hAnsi="Georgia" w:cs="Times New Roman"/>
        </w:rPr>
        <w:fldChar w:fldCharType="end"/>
      </w:r>
    </w:p>
    <w:p w14:paraId="638A3157" w14:textId="77777777" w:rsidR="00191E4B" w:rsidRPr="00723B12" w:rsidRDefault="00191E4B" w:rsidP="00F70FF8">
      <w:pPr>
        <w:spacing w:after="0" w:line="240" w:lineRule="auto"/>
        <w:jc w:val="both"/>
        <w:rPr>
          <w:rFonts w:ascii="Georgia" w:hAnsi="Georgia" w:cs="Times New Roman"/>
        </w:rPr>
      </w:pPr>
    </w:p>
    <w:sectPr w:rsidR="00191E4B" w:rsidRPr="00723B12" w:rsidSect="0065735E">
      <w:headerReference w:type="even" r:id="rId22"/>
      <w:headerReference w:type="default" r:id="rId23"/>
      <w:footerReference w:type="even" r:id="rId24"/>
      <w:footerReference w:type="default" r:id="rId25"/>
      <w:headerReference w:type="first" r:id="rId26"/>
      <w:footerReference w:type="first" r:id="rId27"/>
      <w:type w:val="oddPage"/>
      <w:pgSz w:w="11906" w:h="16838" w:code="9"/>
      <w:pgMar w:top="851" w:right="851" w:bottom="851" w:left="113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DA8A8" w14:textId="77777777" w:rsidR="00666918" w:rsidRDefault="00666918">
      <w:pPr>
        <w:spacing w:after="0" w:line="240" w:lineRule="auto"/>
      </w:pPr>
      <w:r>
        <w:separator/>
      </w:r>
    </w:p>
  </w:endnote>
  <w:endnote w:type="continuationSeparator" w:id="0">
    <w:p w14:paraId="31D19715" w14:textId="77777777" w:rsidR="00666918" w:rsidRDefault="00666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DFKai-SB">
    <w:altName w:val="Microsoft JhengHei Light"/>
    <w:panose1 w:val="00000000000000000000"/>
    <w:charset w:val="88"/>
    <w:family w:val="script"/>
    <w:notTrueType/>
    <w:pitch w:val="fixed"/>
    <w:sig w:usb0="00000001" w:usb1="08080000" w:usb2="00000010" w:usb3="00000000" w:csb0="00100000" w:csb1="00000000"/>
  </w:font>
  <w:font w:name="Lato">
    <w:altName w:val="Calibri"/>
    <w:charset w:val="00"/>
    <w:family w:val="swiss"/>
    <w:pitch w:val="variable"/>
    <w:sig w:usb0="00000001"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ato" w:hAnsi="Lato"/>
        <w:sz w:val="18"/>
        <w:szCs w:val="18"/>
      </w:rPr>
      <w:id w:val="52741093"/>
      <w:docPartObj>
        <w:docPartGallery w:val="Page Numbers (Bottom of Page)"/>
        <w:docPartUnique/>
      </w:docPartObj>
    </w:sdtPr>
    <w:sdtEndPr/>
    <w:sdtContent>
      <w:sdt>
        <w:sdtPr>
          <w:rPr>
            <w:rFonts w:ascii="Lato" w:hAnsi="Lato"/>
            <w:sz w:val="18"/>
            <w:szCs w:val="18"/>
          </w:rPr>
          <w:id w:val="-2036958135"/>
          <w:docPartObj>
            <w:docPartGallery w:val="Page Numbers (Top of Page)"/>
            <w:docPartUnique/>
          </w:docPartObj>
        </w:sdtPr>
        <w:sdtEndPr/>
        <w:sdtContent>
          <w:p w14:paraId="40D87C72" w14:textId="77777777" w:rsidR="00156B72" w:rsidRPr="00F936B2" w:rsidRDefault="00156B72" w:rsidP="0030123D">
            <w:pPr>
              <w:pStyle w:val="Footer"/>
              <w:jc w:val="center"/>
              <w:rPr>
                <w:rFonts w:ascii="Lato" w:hAnsi="Lato"/>
                <w:sz w:val="18"/>
                <w:szCs w:val="18"/>
              </w:rPr>
            </w:pPr>
          </w:p>
          <w:p w14:paraId="4C2AF8DB" w14:textId="77777777" w:rsidR="00156B72" w:rsidRPr="00F936B2" w:rsidRDefault="00156B72" w:rsidP="0030123D">
            <w:pPr>
              <w:pStyle w:val="Footer"/>
              <w:jc w:val="center"/>
              <w:rPr>
                <w:rFonts w:ascii="Lato" w:hAnsi="Lato"/>
                <w:sz w:val="18"/>
                <w:szCs w:val="18"/>
                <w:lang w:val="en-US"/>
              </w:rPr>
            </w:pPr>
            <w:r w:rsidRPr="00F936B2">
              <w:rPr>
                <w:rFonts w:ascii="Lato" w:hAnsi="Lato"/>
                <w:sz w:val="18"/>
                <w:szCs w:val="18"/>
              </w:rPr>
              <w:t xml:space="preserve">Page </w:t>
            </w:r>
            <w:r w:rsidRPr="00F936B2">
              <w:rPr>
                <w:rFonts w:ascii="Lato" w:hAnsi="Lato"/>
                <w:bCs/>
                <w:sz w:val="18"/>
                <w:szCs w:val="18"/>
              </w:rPr>
              <w:fldChar w:fldCharType="begin"/>
            </w:r>
            <w:r w:rsidRPr="00F936B2">
              <w:rPr>
                <w:rFonts w:ascii="Lato" w:hAnsi="Lato"/>
                <w:bCs/>
                <w:sz w:val="18"/>
                <w:szCs w:val="18"/>
              </w:rPr>
              <w:instrText xml:space="preserve"> PAGE </w:instrText>
            </w:r>
            <w:r w:rsidRPr="00F936B2">
              <w:rPr>
                <w:rFonts w:ascii="Lato" w:hAnsi="Lato"/>
                <w:bCs/>
                <w:sz w:val="18"/>
                <w:szCs w:val="18"/>
              </w:rPr>
              <w:fldChar w:fldCharType="separate"/>
            </w:r>
            <w:r w:rsidR="001F5638">
              <w:rPr>
                <w:rFonts w:ascii="Lato" w:hAnsi="Lato"/>
                <w:bCs/>
                <w:noProof/>
                <w:sz w:val="18"/>
                <w:szCs w:val="18"/>
              </w:rPr>
              <w:t>16</w:t>
            </w:r>
            <w:r w:rsidRPr="00F936B2">
              <w:rPr>
                <w:rFonts w:ascii="Lato" w:hAnsi="Lato"/>
                <w:bCs/>
                <w:sz w:val="18"/>
                <w:szCs w:val="18"/>
              </w:rPr>
              <w:fldChar w:fldCharType="end"/>
            </w:r>
            <w:r w:rsidRPr="00F936B2">
              <w:rPr>
                <w:rFonts w:ascii="Lato" w:hAnsi="Lato"/>
                <w:sz w:val="18"/>
                <w:szCs w:val="18"/>
              </w:rPr>
              <w:t xml:space="preserve"> of </w:t>
            </w:r>
            <w:r w:rsidRPr="00F936B2">
              <w:rPr>
                <w:rFonts w:ascii="Lato" w:hAnsi="Lato"/>
                <w:bCs/>
                <w:sz w:val="18"/>
                <w:szCs w:val="18"/>
              </w:rPr>
              <w:t>15</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ato" w:hAnsi="Lato"/>
        <w:sz w:val="18"/>
        <w:szCs w:val="18"/>
      </w:rPr>
      <w:id w:val="1642917024"/>
      <w:docPartObj>
        <w:docPartGallery w:val="Page Numbers (Bottom of Page)"/>
        <w:docPartUnique/>
      </w:docPartObj>
    </w:sdtPr>
    <w:sdtEndPr/>
    <w:sdtContent>
      <w:sdt>
        <w:sdtPr>
          <w:rPr>
            <w:rFonts w:ascii="Lato" w:hAnsi="Lato"/>
            <w:sz w:val="18"/>
            <w:szCs w:val="18"/>
          </w:rPr>
          <w:id w:val="365021202"/>
          <w:docPartObj>
            <w:docPartGallery w:val="Page Numbers (Top of Page)"/>
            <w:docPartUnique/>
          </w:docPartObj>
        </w:sdtPr>
        <w:sdtEndPr/>
        <w:sdtContent>
          <w:p w14:paraId="50C49368" w14:textId="77777777" w:rsidR="00156B72" w:rsidRPr="00F936B2" w:rsidRDefault="00156B72" w:rsidP="00CA133C">
            <w:pPr>
              <w:pStyle w:val="Footer"/>
              <w:jc w:val="center"/>
              <w:rPr>
                <w:rFonts w:ascii="Lato" w:hAnsi="Lato"/>
                <w:sz w:val="18"/>
                <w:szCs w:val="18"/>
              </w:rPr>
            </w:pPr>
          </w:p>
          <w:p w14:paraId="2057E562" w14:textId="77777777" w:rsidR="00156B72" w:rsidRPr="00F936B2" w:rsidRDefault="00156B72" w:rsidP="00CA133C">
            <w:pPr>
              <w:pStyle w:val="Footer"/>
              <w:jc w:val="center"/>
              <w:rPr>
                <w:rFonts w:ascii="Lato" w:hAnsi="Lato"/>
                <w:sz w:val="18"/>
                <w:szCs w:val="18"/>
                <w:lang w:val="en-US"/>
              </w:rPr>
            </w:pPr>
            <w:r w:rsidRPr="00F936B2">
              <w:rPr>
                <w:rFonts w:ascii="Lato" w:hAnsi="Lato"/>
                <w:sz w:val="18"/>
                <w:szCs w:val="18"/>
              </w:rPr>
              <w:t xml:space="preserve">Page </w:t>
            </w:r>
            <w:r w:rsidRPr="00F936B2">
              <w:rPr>
                <w:rFonts w:ascii="Lato" w:hAnsi="Lato"/>
                <w:bCs/>
                <w:sz w:val="18"/>
                <w:szCs w:val="18"/>
              </w:rPr>
              <w:fldChar w:fldCharType="begin"/>
            </w:r>
            <w:r w:rsidRPr="00F936B2">
              <w:rPr>
                <w:rFonts w:ascii="Lato" w:hAnsi="Lato"/>
                <w:bCs/>
                <w:sz w:val="18"/>
                <w:szCs w:val="18"/>
              </w:rPr>
              <w:instrText xml:space="preserve"> PAGE </w:instrText>
            </w:r>
            <w:r w:rsidRPr="00F936B2">
              <w:rPr>
                <w:rFonts w:ascii="Lato" w:hAnsi="Lato"/>
                <w:bCs/>
                <w:sz w:val="18"/>
                <w:szCs w:val="18"/>
              </w:rPr>
              <w:fldChar w:fldCharType="separate"/>
            </w:r>
            <w:r w:rsidR="001F5638">
              <w:rPr>
                <w:rFonts w:ascii="Lato" w:hAnsi="Lato"/>
                <w:bCs/>
                <w:noProof/>
                <w:sz w:val="18"/>
                <w:szCs w:val="18"/>
              </w:rPr>
              <w:t>15</w:t>
            </w:r>
            <w:r w:rsidRPr="00F936B2">
              <w:rPr>
                <w:rFonts w:ascii="Lato" w:hAnsi="Lato"/>
                <w:bCs/>
                <w:sz w:val="18"/>
                <w:szCs w:val="18"/>
              </w:rPr>
              <w:fldChar w:fldCharType="end"/>
            </w:r>
            <w:r w:rsidRPr="00F936B2">
              <w:rPr>
                <w:rFonts w:ascii="Lato" w:hAnsi="Lato"/>
                <w:sz w:val="18"/>
                <w:szCs w:val="18"/>
              </w:rPr>
              <w:t xml:space="preserve"> of </w:t>
            </w:r>
            <w:r w:rsidRPr="00F936B2">
              <w:rPr>
                <w:rFonts w:ascii="Lato" w:hAnsi="Lato"/>
                <w:bCs/>
                <w:sz w:val="18"/>
                <w:szCs w:val="18"/>
              </w:rPr>
              <w:t>7</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EF2D" w14:textId="68EDE5ED" w:rsidR="00156B72" w:rsidRPr="007F1160" w:rsidRDefault="00156B72" w:rsidP="00CA133C">
    <w:pPr>
      <w:pStyle w:val="ListParagraph"/>
      <w:spacing w:after="0" w:line="240" w:lineRule="auto"/>
      <w:ind w:left="0"/>
      <w:rPr>
        <w:rStyle w:val="kcmread1114"/>
        <w:rFonts w:ascii="Georgia" w:hAnsi="Georgia" w:cs="Times New Roman"/>
        <w:sz w:val="16"/>
      </w:rPr>
    </w:pPr>
    <w:r w:rsidRPr="007F1160">
      <w:rPr>
        <w:rStyle w:val="kcmread1114"/>
        <w:rFonts w:ascii="Georgia" w:hAnsi="Georgia" w:cs="Times New Roman"/>
        <w:sz w:val="16"/>
      </w:rPr>
      <w:t>Volume</w:t>
    </w:r>
    <w:proofErr w:type="gramStart"/>
    <w:r w:rsidRPr="007F1160">
      <w:rPr>
        <w:rStyle w:val="kcmread1114"/>
        <w:rFonts w:ascii="Georgia" w:hAnsi="Georgia" w:cs="Times New Roman"/>
        <w:sz w:val="16"/>
      </w:rPr>
      <w:t>;issue</w:t>
    </w:r>
    <w:proofErr w:type="gramEnd"/>
    <w:r w:rsidRPr="007F1160">
      <w:rPr>
        <w:rStyle w:val="kcmread1114"/>
        <w:rFonts w:ascii="Georgia" w:hAnsi="Georgia" w:cs="Times New Roman"/>
        <w:sz w:val="16"/>
      </w:rPr>
      <w:t>;month;year</w:t>
    </w:r>
  </w:p>
  <w:p w14:paraId="7A575CA6" w14:textId="582E2867" w:rsidR="00156B72" w:rsidRPr="007F1160" w:rsidRDefault="00156B72" w:rsidP="00CA133C">
    <w:pPr>
      <w:pStyle w:val="ListParagraph"/>
      <w:spacing w:after="0" w:line="240" w:lineRule="auto"/>
      <w:ind w:left="0"/>
      <w:rPr>
        <w:rStyle w:val="kcmread1114"/>
        <w:rFonts w:ascii="Georgia" w:hAnsi="Georgia" w:cs="Times New Roman"/>
        <w:sz w:val="16"/>
      </w:rPr>
    </w:pPr>
    <w:r w:rsidRPr="007F1160">
      <w:rPr>
        <w:rStyle w:val="kcmread1114"/>
        <w:rFonts w:ascii="Georgia" w:hAnsi="Georgia" w:cs="Times New Roman"/>
        <w:sz w:val="16"/>
        <w:lang w:val="id-ID"/>
      </w:rPr>
      <w:t>Received date month year; Received in revised form date month year; Accepted  date month year</w:t>
    </w:r>
    <w:r w:rsidRPr="007F1160">
      <w:rPr>
        <w:rStyle w:val="kcmread1114"/>
        <w:rFonts w:ascii="Georgia" w:hAnsi="Georgia" w:cs="Times New Roman"/>
        <w:sz w:val="16"/>
      </w:rPr>
      <w:t>;</w:t>
    </w:r>
    <w:r w:rsidRPr="007F1160">
      <w:rPr>
        <w:rStyle w:val="kcmread1114"/>
        <w:rFonts w:ascii="Georgia" w:hAnsi="Georgia" w:cs="Times New Roman"/>
        <w:sz w:val="16"/>
        <w:lang w:val="id-ID"/>
      </w:rPr>
      <w:t xml:space="preserve"> Available online date month year</w:t>
    </w:r>
  </w:p>
  <w:p w14:paraId="4D87A6EA" w14:textId="32D2C14F" w:rsidR="00156B72" w:rsidRPr="00723B12" w:rsidRDefault="00156B72" w:rsidP="00723B12">
    <w:pPr>
      <w:shd w:val="clear" w:color="auto" w:fill="FFFFFF"/>
      <w:spacing w:after="0" w:line="240" w:lineRule="auto"/>
      <w:rPr>
        <w:rFonts w:ascii="Georgia" w:eastAsia="Times New Roman" w:hAnsi="Georgia" w:cs="Arial"/>
        <w:sz w:val="16"/>
        <w:szCs w:val="16"/>
        <w:lang w:val="en-US" w:eastAsia="en-US"/>
      </w:rPr>
    </w:pPr>
    <w:r w:rsidRPr="00723B12">
      <w:rPr>
        <w:rFonts w:ascii="Georgia" w:eastAsia="Times New Roman" w:hAnsi="Georgia" w:cs="Arial"/>
        <w:sz w:val="16"/>
        <w:szCs w:val="16"/>
        <w:lang w:val="en-US" w:eastAsia="en-US"/>
      </w:rPr>
      <w:t xml:space="preserve">This is an open access article under </w:t>
    </w:r>
    <w:r w:rsidRPr="007F1160">
      <w:rPr>
        <w:rFonts w:ascii="Georgia" w:hAnsi="Georgia" w:cs="Arial"/>
        <w:color w:val="333333"/>
        <w:sz w:val="16"/>
        <w:szCs w:val="16"/>
        <w:shd w:val="clear" w:color="auto" w:fill="FFFFFF"/>
      </w:rPr>
      <w:t>a </w:t>
    </w:r>
    <w:hyperlink r:id="rId1" w:history="1">
      <w:r w:rsidRPr="007F1160">
        <w:rPr>
          <w:rStyle w:val="Hyperlink"/>
          <w:rFonts w:ascii="Georgia" w:hAnsi="Georgia" w:cs="Arial"/>
          <w:color w:val="0D355E"/>
          <w:sz w:val="16"/>
          <w:szCs w:val="16"/>
          <w:shd w:val="clear" w:color="auto" w:fill="FFFFFF"/>
        </w:rPr>
        <w:t>Creative Commons Attribution-NonCommercial-ShareAlike 4.0 International License</w:t>
      </w:r>
    </w:hyperlink>
    <w:r w:rsidRPr="007F1160">
      <w:rPr>
        <w:rFonts w:ascii="Georgia" w:hAnsi="Georgia" w:cs="Arial"/>
        <w:color w:val="333333"/>
        <w:sz w:val="16"/>
        <w:szCs w:val="16"/>
        <w:shd w:val="clear" w:color="auto" w:fill="FFFFFF"/>
      </w:rPr>
      <w:t>.</w:t>
    </w:r>
  </w:p>
  <w:p w14:paraId="048A3B34" w14:textId="7DD0EB8E" w:rsidR="00156B72" w:rsidRPr="00723B12" w:rsidRDefault="00156B72" w:rsidP="000D63D4">
    <w:pPr>
      <w:pStyle w:val="ListParagraph"/>
      <w:spacing w:after="0" w:line="240" w:lineRule="auto"/>
      <w:ind w:left="0"/>
      <w:rPr>
        <w:rFonts w:ascii="Lato" w:hAnsi="Lato" w:cs="Times New Roman"/>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BB5AF" w14:textId="77777777" w:rsidR="00666918" w:rsidRDefault="00666918">
      <w:pPr>
        <w:spacing w:after="0" w:line="240" w:lineRule="auto"/>
      </w:pPr>
      <w:r>
        <w:separator/>
      </w:r>
    </w:p>
  </w:footnote>
  <w:footnote w:type="continuationSeparator" w:id="0">
    <w:p w14:paraId="0C24D0F5" w14:textId="77777777" w:rsidR="00666918" w:rsidRDefault="00666918">
      <w:pPr>
        <w:spacing w:after="0" w:line="240" w:lineRule="auto"/>
      </w:pPr>
      <w:r>
        <w:continuationSeparator/>
      </w:r>
    </w:p>
  </w:footnote>
  <w:footnote w:id="1">
    <w:p w14:paraId="259917C7" w14:textId="6353656D" w:rsidR="00156B72" w:rsidRPr="00EE1A41" w:rsidRDefault="00156B72" w:rsidP="00B24C2D">
      <w:pPr>
        <w:pStyle w:val="NoSpacing"/>
        <w:rPr>
          <w:rFonts w:ascii="Georgia" w:hAnsi="Georgia"/>
          <w:sz w:val="18"/>
          <w:szCs w:val="18"/>
          <w:lang w:val="en-US"/>
        </w:rPr>
      </w:pPr>
      <w:r w:rsidRPr="007F1160">
        <w:rPr>
          <w:rStyle w:val="FootnoteReference"/>
          <w:rFonts w:ascii="Georgia" w:hAnsi="Georgia"/>
          <w:sz w:val="18"/>
          <w:szCs w:val="18"/>
        </w:rPr>
        <w:footnoteRef/>
      </w:r>
      <w:r w:rsidRPr="007F1160">
        <w:rPr>
          <w:rFonts w:ascii="Georgia" w:hAnsi="Georgia"/>
          <w:sz w:val="18"/>
          <w:szCs w:val="18"/>
        </w:rPr>
        <w:t xml:space="preserve"> </w:t>
      </w:r>
      <w:r w:rsidR="00EE1A41">
        <w:rPr>
          <w:rFonts w:ascii="Georgia" w:hAnsi="Georgia"/>
          <w:sz w:val="18"/>
          <w:szCs w:val="18"/>
          <w:lang w:val="en-US"/>
        </w:rPr>
        <w:t>Program Studi Pendidikan Fisika, Fakultas Keguruan dan Ilmu Pendidikan, Universitas Pattimura, Ambon, Indonesia</w:t>
      </w:r>
    </w:p>
    <w:p w14:paraId="7FEE25E2" w14:textId="196DF2A4" w:rsidR="00156B72" w:rsidRPr="007F1160" w:rsidRDefault="00EE1A41" w:rsidP="00B24C2D">
      <w:pPr>
        <w:pStyle w:val="NoSpacing"/>
        <w:rPr>
          <w:rFonts w:ascii="Georgia" w:hAnsi="Georgia"/>
          <w:sz w:val="18"/>
          <w:szCs w:val="18"/>
        </w:rPr>
      </w:pPr>
      <w:r>
        <w:rPr>
          <w:rFonts w:ascii="Georgia" w:hAnsi="Georgia"/>
          <w:sz w:val="18"/>
          <w:szCs w:val="18"/>
        </w:rPr>
        <w:t xml:space="preserve">Email: </w:t>
      </w:r>
      <w:r>
        <w:rPr>
          <w:rFonts w:ascii="Georgia" w:hAnsi="Georgia"/>
          <w:sz w:val="18"/>
          <w:szCs w:val="18"/>
          <w:lang w:val="en-US"/>
        </w:rPr>
        <w:t>papilayapamellamercy01@gmail.c</w:t>
      </w:r>
      <w:bookmarkStart w:id="0" w:name="_GoBack"/>
      <w:bookmarkEnd w:id="0"/>
      <w:r>
        <w:rPr>
          <w:rFonts w:ascii="Georgia" w:hAnsi="Georgia"/>
          <w:sz w:val="18"/>
          <w:szCs w:val="18"/>
          <w:lang w:val="en-US"/>
        </w:rPr>
        <w:t>om</w:t>
      </w:r>
      <w:r w:rsidR="00156B72" w:rsidRPr="007F1160">
        <w:rPr>
          <w:rFonts w:ascii="Georgia" w:hAnsi="Georgia"/>
          <w:sz w:val="18"/>
          <w:szCs w:val="18"/>
        </w:rPr>
        <w:t xml:space="preserve"> </w:t>
      </w:r>
    </w:p>
  </w:footnote>
  <w:footnote w:id="2">
    <w:p w14:paraId="37162BED" w14:textId="26BD5D2C" w:rsidR="00156B72" w:rsidRPr="007F1160" w:rsidRDefault="00156B72" w:rsidP="00B24C2D">
      <w:pPr>
        <w:pStyle w:val="NoSpacing"/>
        <w:rPr>
          <w:rFonts w:ascii="Georgia" w:hAnsi="Georgia"/>
          <w:sz w:val="18"/>
          <w:szCs w:val="18"/>
        </w:rPr>
      </w:pPr>
      <w:r w:rsidRPr="007F1160">
        <w:rPr>
          <w:rStyle w:val="FootnoteReference"/>
          <w:rFonts w:ascii="Georgia" w:hAnsi="Georgia"/>
          <w:sz w:val="18"/>
          <w:szCs w:val="18"/>
          <w:vertAlign w:val="baseline"/>
        </w:rPr>
        <w:footnoteRef/>
      </w:r>
      <w:r w:rsidRPr="007F1160">
        <w:rPr>
          <w:rFonts w:ascii="Georgia" w:hAnsi="Georgia"/>
          <w:sz w:val="18"/>
          <w:szCs w:val="18"/>
        </w:rPr>
        <w:t xml:space="preserve"> </w:t>
      </w:r>
      <w:r w:rsidR="00EE1A41">
        <w:rPr>
          <w:rFonts w:ascii="Georgia" w:hAnsi="Georgia"/>
          <w:sz w:val="18"/>
          <w:szCs w:val="18"/>
          <w:lang w:val="en-US"/>
        </w:rPr>
        <w:t>Program Studi Pendidikan Fisika, Fakultas Keguruan dan Ilmu Pendidikan, Universitas Pattimura, Ambon, Indonesia</w:t>
      </w:r>
    </w:p>
    <w:p w14:paraId="67E7E5C2" w14:textId="2F7DEF6A" w:rsidR="00156B72" w:rsidRPr="001F5638" w:rsidRDefault="001F5638" w:rsidP="001F5638">
      <w:pPr>
        <w:pStyle w:val="Default"/>
      </w:pPr>
      <w:r>
        <w:rPr>
          <w:rFonts w:ascii="Georgia" w:hAnsi="Georgia"/>
          <w:sz w:val="18"/>
          <w:szCs w:val="18"/>
        </w:rPr>
        <w:t xml:space="preserve">Email: </w:t>
      </w:r>
      <w:r w:rsidRPr="001F5638">
        <w:rPr>
          <w:rFonts w:ascii="Georgia" w:hAnsi="Georgia"/>
          <w:sz w:val="18"/>
          <w:szCs w:val="18"/>
        </w:rPr>
        <w:t>prelly_tuapattinaya@yahoo.co.id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eorgia" w:hAnsi="Georgia"/>
        <w:b/>
        <w:sz w:val="16"/>
        <w:szCs w:val="16"/>
      </w:rPr>
      <w:id w:val="-1149280173"/>
      <w:docPartObj>
        <w:docPartGallery w:val="Page Numbers (Top of Page)"/>
        <w:docPartUnique/>
      </w:docPartObj>
    </w:sdtPr>
    <w:sdtEndPr>
      <w:rPr>
        <w:b w:val="0"/>
        <w:i/>
        <w:iCs/>
        <w:color w:val="808080" w:themeColor="background1" w:themeShade="80"/>
        <w:spacing w:val="60"/>
      </w:rPr>
    </w:sdtEndPr>
    <w:sdtContent>
      <w:p w14:paraId="04D01151" w14:textId="77777777" w:rsidR="00156B72" w:rsidRPr="0065735E" w:rsidRDefault="00156B72" w:rsidP="007F1160">
        <w:pPr>
          <w:pStyle w:val="Header"/>
          <w:pBdr>
            <w:bottom w:val="single" w:sz="4" w:space="1" w:color="D9D9D9" w:themeColor="background1" w:themeShade="D9"/>
          </w:pBdr>
          <w:rPr>
            <w:rStyle w:val="kcmread1114"/>
            <w:rFonts w:ascii="Georgia" w:hAnsi="Georgia"/>
            <w:sz w:val="16"/>
            <w:szCs w:val="16"/>
            <w:lang w:val="en-US"/>
          </w:rPr>
        </w:pPr>
        <w:r w:rsidRPr="0065735E">
          <w:rPr>
            <w:rStyle w:val="kcmread1114"/>
            <w:rFonts w:ascii="Georgia" w:hAnsi="Georgia"/>
            <w:sz w:val="16"/>
            <w:szCs w:val="16"/>
            <w:lang w:val="en-US"/>
          </w:rPr>
          <w:t>Al- Ishlah: Jurnal Pendidikan</w:t>
        </w:r>
        <w:r w:rsidRPr="0065735E">
          <w:rPr>
            <w:rStyle w:val="kcmread1114"/>
            <w:rFonts w:ascii="Georgia" w:hAnsi="Georgia"/>
            <w:sz w:val="16"/>
            <w:szCs w:val="16"/>
          </w:rPr>
          <w:t>,</w:t>
        </w:r>
        <w:r w:rsidRPr="0065735E">
          <w:rPr>
            <w:rStyle w:val="kcmread1114"/>
            <w:rFonts w:ascii="Georgia" w:hAnsi="Georgia"/>
            <w:sz w:val="16"/>
            <w:szCs w:val="16"/>
            <w:lang w:val="en-US"/>
          </w:rPr>
          <w:t xml:space="preserve"> year, vol (issue),</w:t>
        </w:r>
        <w:r w:rsidRPr="0065735E">
          <w:rPr>
            <w:rStyle w:val="kcmread1114"/>
            <w:rFonts w:ascii="Georgia" w:hAnsi="Georgia"/>
            <w:sz w:val="16"/>
            <w:szCs w:val="16"/>
          </w:rPr>
          <w:t xml:space="preserve"> </w:t>
        </w:r>
        <w:proofErr w:type="gramStart"/>
        <w:r w:rsidRPr="0065735E">
          <w:rPr>
            <w:rStyle w:val="kcmread1114"/>
            <w:rFonts w:ascii="Georgia" w:hAnsi="Georgia"/>
            <w:sz w:val="16"/>
            <w:szCs w:val="16"/>
          </w:rPr>
          <w:t>Pages .....</w:t>
        </w:r>
        <w:proofErr w:type="gramEnd"/>
        <w:r w:rsidRPr="0065735E">
          <w:rPr>
            <w:rStyle w:val="kcmread1114"/>
            <w:rFonts w:ascii="Georgia" w:hAnsi="Georgia"/>
            <w:sz w:val="16"/>
            <w:szCs w:val="16"/>
          </w:rPr>
          <w:t>-.....</w:t>
        </w:r>
      </w:p>
      <w:p w14:paraId="1E8E38B7" w14:textId="77777777" w:rsidR="00156B72" w:rsidRPr="0065735E" w:rsidRDefault="00156B72" w:rsidP="0065735E">
        <w:pPr>
          <w:pStyle w:val="Header"/>
          <w:pBdr>
            <w:bottom w:val="single" w:sz="4" w:space="1" w:color="D9D9D9" w:themeColor="background1" w:themeShade="D9"/>
          </w:pBdr>
          <w:ind w:left="284"/>
          <w:rPr>
            <w:rStyle w:val="kcmread1114"/>
            <w:rFonts w:ascii="Georgia" w:hAnsi="Georgia"/>
            <w:sz w:val="16"/>
            <w:szCs w:val="16"/>
            <w:lang w:val="en-US"/>
          </w:rPr>
        </w:pPr>
      </w:p>
      <w:p w14:paraId="35148DEC" w14:textId="4CAEFD68" w:rsidR="00156B72" w:rsidRPr="0065735E" w:rsidRDefault="00156B72" w:rsidP="007F1160">
        <w:pPr>
          <w:pStyle w:val="Header"/>
          <w:pBdr>
            <w:bottom w:val="single" w:sz="4" w:space="1" w:color="D9D9D9" w:themeColor="background1" w:themeShade="D9"/>
          </w:pBdr>
          <w:rPr>
            <w:rFonts w:ascii="Georgia" w:hAnsi="Georgia"/>
            <w:b/>
            <w:bCs/>
            <w:i/>
            <w:iCs/>
            <w:sz w:val="16"/>
            <w:szCs w:val="16"/>
          </w:rPr>
        </w:pPr>
        <w:r>
          <w:rPr>
            <w:rStyle w:val="kcmread1114"/>
            <w:rFonts w:ascii="Georgia" w:hAnsi="Georgia"/>
            <w:i/>
            <w:iCs/>
            <w:sz w:val="16"/>
            <w:szCs w:val="16"/>
            <w:lang w:val="en-US"/>
          </w:rPr>
          <w:t>Author</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ato" w:hAnsi="Lato"/>
        <w:color w:val="7F7F7F" w:themeColor="background1" w:themeShade="7F"/>
        <w:spacing w:val="60"/>
        <w:sz w:val="18"/>
        <w:szCs w:val="18"/>
      </w:rPr>
      <w:id w:val="-1627004675"/>
      <w:docPartObj>
        <w:docPartGallery w:val="Page Numbers (Top of Page)"/>
        <w:docPartUnique/>
      </w:docPartObj>
    </w:sdtPr>
    <w:sdtEndPr>
      <w:rPr>
        <w:b/>
        <w:bCs/>
        <w:noProof/>
        <w:color w:val="auto"/>
        <w:spacing w:val="0"/>
      </w:rPr>
    </w:sdtEndPr>
    <w:sdtContent>
      <w:sdt>
        <w:sdtPr>
          <w:rPr>
            <w:rFonts w:ascii="Georgia" w:hAnsi="Georgia"/>
            <w:b/>
            <w:sz w:val="16"/>
            <w:szCs w:val="16"/>
          </w:rPr>
          <w:id w:val="125820580"/>
          <w:docPartObj>
            <w:docPartGallery w:val="Page Numbers (Top of Page)"/>
            <w:docPartUnique/>
          </w:docPartObj>
        </w:sdtPr>
        <w:sdtEndPr>
          <w:rPr>
            <w:b w:val="0"/>
            <w:i/>
            <w:iCs/>
            <w:color w:val="808080" w:themeColor="background1" w:themeShade="80"/>
            <w:spacing w:val="60"/>
          </w:rPr>
        </w:sdtEndPr>
        <w:sdtContent>
          <w:p w14:paraId="56DBCA6A" w14:textId="77777777" w:rsidR="00156B72" w:rsidRPr="0065735E" w:rsidRDefault="00156B72" w:rsidP="00D704E1">
            <w:pPr>
              <w:pStyle w:val="Header"/>
              <w:pBdr>
                <w:bottom w:val="single" w:sz="4" w:space="1" w:color="D9D9D9" w:themeColor="background1" w:themeShade="D9"/>
              </w:pBdr>
              <w:jc w:val="right"/>
              <w:rPr>
                <w:rStyle w:val="kcmread1114"/>
                <w:rFonts w:ascii="Georgia" w:hAnsi="Georgia"/>
                <w:sz w:val="16"/>
                <w:szCs w:val="16"/>
                <w:lang w:val="en-US"/>
              </w:rPr>
            </w:pPr>
            <w:r w:rsidRPr="0065735E">
              <w:rPr>
                <w:rStyle w:val="kcmread1114"/>
                <w:rFonts w:ascii="Georgia" w:hAnsi="Georgia"/>
                <w:sz w:val="16"/>
                <w:szCs w:val="16"/>
                <w:lang w:val="en-US"/>
              </w:rPr>
              <w:t>Al- Ishlah: Jurnal Pendidikan</w:t>
            </w:r>
            <w:r w:rsidRPr="0065735E">
              <w:rPr>
                <w:rStyle w:val="kcmread1114"/>
                <w:rFonts w:ascii="Georgia" w:hAnsi="Georgia"/>
                <w:sz w:val="16"/>
                <w:szCs w:val="16"/>
              </w:rPr>
              <w:t>,</w:t>
            </w:r>
            <w:r w:rsidRPr="0065735E">
              <w:rPr>
                <w:rStyle w:val="kcmread1114"/>
                <w:rFonts w:ascii="Georgia" w:hAnsi="Georgia"/>
                <w:sz w:val="16"/>
                <w:szCs w:val="16"/>
                <w:lang w:val="en-US"/>
              </w:rPr>
              <w:t xml:space="preserve"> year, vol (issue),</w:t>
            </w:r>
            <w:r w:rsidRPr="0065735E">
              <w:rPr>
                <w:rStyle w:val="kcmread1114"/>
                <w:rFonts w:ascii="Georgia" w:hAnsi="Georgia"/>
                <w:sz w:val="16"/>
                <w:szCs w:val="16"/>
              </w:rPr>
              <w:t xml:space="preserve"> </w:t>
            </w:r>
            <w:proofErr w:type="gramStart"/>
            <w:r w:rsidRPr="0065735E">
              <w:rPr>
                <w:rStyle w:val="kcmread1114"/>
                <w:rFonts w:ascii="Georgia" w:hAnsi="Georgia"/>
                <w:sz w:val="16"/>
                <w:szCs w:val="16"/>
              </w:rPr>
              <w:t>Pages .....</w:t>
            </w:r>
            <w:proofErr w:type="gramEnd"/>
            <w:r w:rsidRPr="0065735E">
              <w:rPr>
                <w:rStyle w:val="kcmread1114"/>
                <w:rFonts w:ascii="Georgia" w:hAnsi="Georgia"/>
                <w:sz w:val="16"/>
                <w:szCs w:val="16"/>
              </w:rPr>
              <w:t>-.....</w:t>
            </w:r>
          </w:p>
          <w:p w14:paraId="48F12889" w14:textId="77777777" w:rsidR="00156B72" w:rsidRPr="0065735E" w:rsidRDefault="00156B72" w:rsidP="00D704E1">
            <w:pPr>
              <w:pStyle w:val="Header"/>
              <w:pBdr>
                <w:bottom w:val="single" w:sz="4" w:space="1" w:color="D9D9D9" w:themeColor="background1" w:themeShade="D9"/>
              </w:pBdr>
              <w:ind w:left="284"/>
              <w:jc w:val="right"/>
              <w:rPr>
                <w:rStyle w:val="kcmread1114"/>
                <w:rFonts w:ascii="Georgia" w:hAnsi="Georgia"/>
                <w:sz w:val="16"/>
                <w:szCs w:val="16"/>
                <w:lang w:val="en-US"/>
              </w:rPr>
            </w:pPr>
          </w:p>
          <w:p w14:paraId="66ACFC6A" w14:textId="77777777" w:rsidR="00156B72" w:rsidRDefault="00156B72" w:rsidP="00D704E1">
            <w:pPr>
              <w:pStyle w:val="Header"/>
              <w:pBdr>
                <w:bottom w:val="single" w:sz="4" w:space="1" w:color="D9D9D9" w:themeColor="background1" w:themeShade="D9"/>
              </w:pBdr>
              <w:jc w:val="right"/>
              <w:rPr>
                <w:rFonts w:ascii="Georgia" w:hAnsi="Georgia"/>
                <w:i/>
                <w:iCs/>
                <w:color w:val="808080" w:themeColor="background1" w:themeShade="80"/>
                <w:spacing w:val="60"/>
                <w:sz w:val="16"/>
                <w:szCs w:val="16"/>
              </w:rPr>
            </w:pPr>
            <w:r w:rsidRPr="0065735E">
              <w:rPr>
                <w:rStyle w:val="kcmread1114"/>
                <w:rFonts w:ascii="Georgia" w:hAnsi="Georgia"/>
                <w:i/>
                <w:iCs/>
                <w:sz w:val="16"/>
                <w:szCs w:val="16"/>
                <w:lang w:val="en-US"/>
              </w:rPr>
              <w:t>Manucript Title</w:t>
            </w:r>
          </w:p>
        </w:sdtContent>
      </w:sdt>
      <w:p w14:paraId="5CBC56EE" w14:textId="406E3C13" w:rsidR="00156B72" w:rsidRPr="0030123D" w:rsidRDefault="00E3745E" w:rsidP="00D704E1">
        <w:pPr>
          <w:pStyle w:val="Header"/>
          <w:pBdr>
            <w:bottom w:val="single" w:sz="4" w:space="1" w:color="D9D9D9" w:themeColor="background1" w:themeShade="D9"/>
          </w:pBdr>
          <w:jc w:val="both"/>
          <w:rPr>
            <w:rFonts w:ascii="Lato" w:hAnsi="Lato"/>
            <w:b/>
            <w:bCs/>
            <w:sz w:val="18"/>
            <w:szCs w:val="18"/>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FE9D" w14:textId="77777777" w:rsidR="00156B72" w:rsidRDefault="00156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D2F42"/>
    <w:multiLevelType w:val="hybridMultilevel"/>
    <w:tmpl w:val="2E3ADF8E"/>
    <w:lvl w:ilvl="0" w:tplc="D39EE77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22013679"/>
    <w:multiLevelType w:val="multilevel"/>
    <w:tmpl w:val="F350EE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9A85B4E"/>
    <w:multiLevelType w:val="hybridMultilevel"/>
    <w:tmpl w:val="3074553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4ED80CBE"/>
    <w:multiLevelType w:val="multilevel"/>
    <w:tmpl w:val="82569A2A"/>
    <w:lvl w:ilvl="0">
      <w:start w:val="1"/>
      <w:numFmt w:val="lowerLetter"/>
      <w:lvlText w:val="%1."/>
      <w:lvlJc w:val="left"/>
      <w:pPr>
        <w:ind w:left="720" w:hanging="360"/>
      </w:pPr>
      <w:rPr>
        <w:rFonts w:ascii="Cambria Math" w:eastAsiaTheme="minorHAnsi" w:hAnsi="Cambria Math" w:cstheme="minorBidi"/>
        <w:b w:val="0"/>
        <w:bCs/>
      </w:rPr>
    </w:lvl>
    <w:lvl w:ilvl="1">
      <w:start w:val="1"/>
      <w:numFmt w:val="decimal"/>
      <w:isLgl/>
      <w:lvlText w:val="%1.%2"/>
      <w:lvlJc w:val="left"/>
      <w:pPr>
        <w:ind w:left="720" w:hanging="360"/>
      </w:pPr>
      <w:rPr>
        <w:rFonts w:hint="default"/>
        <w:b w:val="0"/>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A4B274B"/>
    <w:multiLevelType w:val="hybridMultilevel"/>
    <w:tmpl w:val="5C409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9E7C33"/>
    <w:multiLevelType w:val="hybridMultilevel"/>
    <w:tmpl w:val="EECEDEE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6D24595C"/>
    <w:multiLevelType w:val="hybridMultilevel"/>
    <w:tmpl w:val="E84C59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6F797D"/>
    <w:multiLevelType w:val="hybridMultilevel"/>
    <w:tmpl w:val="0BE4A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num>
  <w:num w:numId="15">
    <w:abstractNumId w:val="3"/>
  </w:num>
  <w:num w:numId="16">
    <w:abstractNumId w:val="0"/>
  </w:num>
  <w:num w:numId="17">
    <w:abstractNumId w:val="7"/>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hideSpellingErrors/>
  <w:proofState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DC3"/>
    <w:rsid w:val="0000222A"/>
    <w:rsid w:val="00004FDF"/>
    <w:rsid w:val="000240DE"/>
    <w:rsid w:val="00045523"/>
    <w:rsid w:val="000575C7"/>
    <w:rsid w:val="000A1372"/>
    <w:rsid w:val="000D63D4"/>
    <w:rsid w:val="000D6E77"/>
    <w:rsid w:val="000E10A5"/>
    <w:rsid w:val="00142499"/>
    <w:rsid w:val="00156B72"/>
    <w:rsid w:val="00187215"/>
    <w:rsid w:val="00191E4B"/>
    <w:rsid w:val="00195DC3"/>
    <w:rsid w:val="001A43E8"/>
    <w:rsid w:val="001B56A4"/>
    <w:rsid w:val="001C1C20"/>
    <w:rsid w:val="001C1DBB"/>
    <w:rsid w:val="001C5D47"/>
    <w:rsid w:val="001E6580"/>
    <w:rsid w:val="001F5638"/>
    <w:rsid w:val="001F78EF"/>
    <w:rsid w:val="00226D20"/>
    <w:rsid w:val="00242F1D"/>
    <w:rsid w:val="00276A73"/>
    <w:rsid w:val="002B204C"/>
    <w:rsid w:val="002E1B85"/>
    <w:rsid w:val="0030123D"/>
    <w:rsid w:val="00310E75"/>
    <w:rsid w:val="00337425"/>
    <w:rsid w:val="00342595"/>
    <w:rsid w:val="00374492"/>
    <w:rsid w:val="00386B0D"/>
    <w:rsid w:val="003979C0"/>
    <w:rsid w:val="003B1980"/>
    <w:rsid w:val="003B2EC2"/>
    <w:rsid w:val="003C335A"/>
    <w:rsid w:val="003D31E3"/>
    <w:rsid w:val="003D7C70"/>
    <w:rsid w:val="003F41DE"/>
    <w:rsid w:val="0041029B"/>
    <w:rsid w:val="004120BF"/>
    <w:rsid w:val="00480B9B"/>
    <w:rsid w:val="004877B4"/>
    <w:rsid w:val="004A4254"/>
    <w:rsid w:val="004B4465"/>
    <w:rsid w:val="004C5D74"/>
    <w:rsid w:val="004D042C"/>
    <w:rsid w:val="004D0B4C"/>
    <w:rsid w:val="004D277C"/>
    <w:rsid w:val="004D6996"/>
    <w:rsid w:val="004F5E88"/>
    <w:rsid w:val="005272FD"/>
    <w:rsid w:val="00582984"/>
    <w:rsid w:val="005C6962"/>
    <w:rsid w:val="005F5498"/>
    <w:rsid w:val="00603B75"/>
    <w:rsid w:val="00637B7B"/>
    <w:rsid w:val="00653CA6"/>
    <w:rsid w:val="0065735E"/>
    <w:rsid w:val="00666918"/>
    <w:rsid w:val="006935A5"/>
    <w:rsid w:val="00723B12"/>
    <w:rsid w:val="00762555"/>
    <w:rsid w:val="007C0351"/>
    <w:rsid w:val="007E1FF2"/>
    <w:rsid w:val="007F1160"/>
    <w:rsid w:val="00882628"/>
    <w:rsid w:val="008A2DFB"/>
    <w:rsid w:val="008B059D"/>
    <w:rsid w:val="008D3325"/>
    <w:rsid w:val="00901769"/>
    <w:rsid w:val="009029D4"/>
    <w:rsid w:val="0094100F"/>
    <w:rsid w:val="00954C41"/>
    <w:rsid w:val="00A1672C"/>
    <w:rsid w:val="00A225F2"/>
    <w:rsid w:val="00AC6481"/>
    <w:rsid w:val="00B04340"/>
    <w:rsid w:val="00B10F0A"/>
    <w:rsid w:val="00B24C2D"/>
    <w:rsid w:val="00B252FF"/>
    <w:rsid w:val="00B55E4A"/>
    <w:rsid w:val="00BC2EA3"/>
    <w:rsid w:val="00CA133C"/>
    <w:rsid w:val="00CA3287"/>
    <w:rsid w:val="00CC3C5F"/>
    <w:rsid w:val="00CE0D27"/>
    <w:rsid w:val="00D44197"/>
    <w:rsid w:val="00D46931"/>
    <w:rsid w:val="00D704E1"/>
    <w:rsid w:val="00D806DB"/>
    <w:rsid w:val="00D839FD"/>
    <w:rsid w:val="00DE16E4"/>
    <w:rsid w:val="00E00691"/>
    <w:rsid w:val="00E14796"/>
    <w:rsid w:val="00E25823"/>
    <w:rsid w:val="00E72365"/>
    <w:rsid w:val="00E77675"/>
    <w:rsid w:val="00ED6711"/>
    <w:rsid w:val="00EE1A41"/>
    <w:rsid w:val="00EF52FC"/>
    <w:rsid w:val="00F052E7"/>
    <w:rsid w:val="00F6210B"/>
    <w:rsid w:val="00F701AA"/>
    <w:rsid w:val="00F70FF8"/>
    <w:rsid w:val="00F92943"/>
    <w:rsid w:val="00F936B2"/>
    <w:rsid w:val="00F956D0"/>
    <w:rsid w:val="00FE7C9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A2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2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95DC3"/>
    <w:rPr>
      <w:sz w:val="16"/>
      <w:szCs w:val="16"/>
    </w:rPr>
  </w:style>
  <w:style w:type="paragraph" w:styleId="CommentText">
    <w:name w:val="annotation text"/>
    <w:basedOn w:val="Normal"/>
    <w:link w:val="CommentTextChar"/>
    <w:uiPriority w:val="99"/>
    <w:semiHidden/>
    <w:unhideWhenUsed/>
    <w:rsid w:val="00195DC3"/>
    <w:pPr>
      <w:spacing w:line="240" w:lineRule="auto"/>
    </w:pPr>
    <w:rPr>
      <w:sz w:val="20"/>
      <w:szCs w:val="20"/>
    </w:rPr>
  </w:style>
  <w:style w:type="character" w:customStyle="1" w:styleId="CommentTextChar">
    <w:name w:val="Comment Text Char"/>
    <w:basedOn w:val="DefaultParagraphFont"/>
    <w:link w:val="CommentText"/>
    <w:uiPriority w:val="99"/>
    <w:semiHidden/>
    <w:rsid w:val="00195DC3"/>
    <w:rPr>
      <w:sz w:val="20"/>
      <w:szCs w:val="20"/>
    </w:rPr>
  </w:style>
  <w:style w:type="paragraph" w:styleId="CommentSubject">
    <w:name w:val="annotation subject"/>
    <w:basedOn w:val="CommentText"/>
    <w:next w:val="CommentText"/>
    <w:link w:val="CommentSubjectChar"/>
    <w:uiPriority w:val="99"/>
    <w:semiHidden/>
    <w:unhideWhenUsed/>
    <w:rsid w:val="00195DC3"/>
    <w:rPr>
      <w:b/>
      <w:bCs/>
    </w:rPr>
  </w:style>
  <w:style w:type="character" w:customStyle="1" w:styleId="CommentSubjectChar">
    <w:name w:val="Comment Subject Char"/>
    <w:basedOn w:val="CommentTextChar"/>
    <w:link w:val="CommentSubject"/>
    <w:uiPriority w:val="99"/>
    <w:semiHidden/>
    <w:rsid w:val="00195DC3"/>
    <w:rPr>
      <w:b/>
      <w:bCs/>
      <w:sz w:val="20"/>
      <w:szCs w:val="20"/>
    </w:rPr>
  </w:style>
  <w:style w:type="paragraph" w:styleId="BalloonText">
    <w:name w:val="Balloon Text"/>
    <w:basedOn w:val="Normal"/>
    <w:link w:val="BalloonTextChar"/>
    <w:uiPriority w:val="99"/>
    <w:semiHidden/>
    <w:unhideWhenUsed/>
    <w:rsid w:val="00195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DC3"/>
    <w:rPr>
      <w:rFonts w:ascii="Tahoma" w:hAnsi="Tahoma" w:cs="Tahoma"/>
      <w:sz w:val="16"/>
      <w:szCs w:val="16"/>
    </w:rPr>
  </w:style>
  <w:style w:type="paragraph" w:styleId="Header">
    <w:name w:val="header"/>
    <w:basedOn w:val="Normal"/>
    <w:link w:val="HeaderChar"/>
    <w:uiPriority w:val="99"/>
    <w:unhideWhenUsed/>
    <w:rsid w:val="00195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DC3"/>
  </w:style>
  <w:style w:type="paragraph" w:styleId="Footer">
    <w:name w:val="footer"/>
    <w:basedOn w:val="Normal"/>
    <w:link w:val="FooterChar"/>
    <w:uiPriority w:val="99"/>
    <w:unhideWhenUsed/>
    <w:rsid w:val="00195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DC3"/>
  </w:style>
  <w:style w:type="paragraph" w:styleId="FootnoteText">
    <w:name w:val="footnote text"/>
    <w:aliases w:val="Char"/>
    <w:basedOn w:val="Normal"/>
    <w:link w:val="FootnoteTextChar"/>
    <w:uiPriority w:val="99"/>
    <w:unhideWhenUsed/>
    <w:rsid w:val="00F6210B"/>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F6210B"/>
    <w:rPr>
      <w:sz w:val="20"/>
      <w:szCs w:val="20"/>
    </w:rPr>
  </w:style>
  <w:style w:type="character" w:styleId="FootnoteReference">
    <w:name w:val="footnote reference"/>
    <w:basedOn w:val="DefaultParagraphFont"/>
    <w:uiPriority w:val="99"/>
    <w:semiHidden/>
    <w:unhideWhenUsed/>
    <w:rsid w:val="00F6210B"/>
    <w:rPr>
      <w:vertAlign w:val="superscript"/>
    </w:rPr>
  </w:style>
  <w:style w:type="character" w:styleId="Hyperlink">
    <w:name w:val="Hyperlink"/>
    <w:basedOn w:val="DefaultParagraphFont"/>
    <w:uiPriority w:val="99"/>
    <w:unhideWhenUsed/>
    <w:rsid w:val="000A1372"/>
    <w:rPr>
      <w:color w:val="0000FF" w:themeColor="hyperlink"/>
      <w:u w:val="single"/>
    </w:rPr>
  </w:style>
  <w:style w:type="paragraph" w:styleId="ListParagraph">
    <w:name w:val="List Paragraph"/>
    <w:aliases w:val="Body of text,List Paragraph1"/>
    <w:basedOn w:val="Normal"/>
    <w:link w:val="ListParagraphChar"/>
    <w:uiPriority w:val="34"/>
    <w:qFormat/>
    <w:rsid w:val="00F052E7"/>
    <w:pPr>
      <w:ind w:left="720"/>
      <w:contextualSpacing/>
    </w:pPr>
    <w:rPr>
      <w:rFonts w:eastAsiaTheme="minorHAnsi"/>
      <w:lang w:val="en-US" w:eastAsia="en-US"/>
    </w:rPr>
  </w:style>
  <w:style w:type="character" w:customStyle="1" w:styleId="kcmread1114">
    <w:name w:val="kcmread1114"/>
    <w:basedOn w:val="DefaultParagraphFont"/>
    <w:rsid w:val="00F052E7"/>
  </w:style>
  <w:style w:type="character" w:customStyle="1" w:styleId="ListParagraphChar">
    <w:name w:val="List Paragraph Char"/>
    <w:aliases w:val="Body of text Char,List Paragraph1 Char"/>
    <w:basedOn w:val="DefaultParagraphFont"/>
    <w:link w:val="ListParagraph"/>
    <w:uiPriority w:val="34"/>
    <w:locked/>
    <w:rsid w:val="00F052E7"/>
    <w:rPr>
      <w:rFonts w:eastAsiaTheme="minorHAnsi"/>
      <w:lang w:val="en-US" w:eastAsia="en-US"/>
    </w:rPr>
  </w:style>
  <w:style w:type="table" w:styleId="TableGrid">
    <w:name w:val="Table Grid"/>
    <w:basedOn w:val="TableNormal"/>
    <w:uiPriority w:val="39"/>
    <w:rsid w:val="00F052E7"/>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0123D"/>
    <w:pPr>
      <w:spacing w:line="240" w:lineRule="auto"/>
    </w:pPr>
    <w:rPr>
      <w:b/>
      <w:bCs/>
      <w:color w:val="4F81BD" w:themeColor="accent1"/>
      <w:sz w:val="18"/>
      <w:szCs w:val="18"/>
    </w:rPr>
  </w:style>
  <w:style w:type="character" w:customStyle="1" w:styleId="UnresolvedMention">
    <w:name w:val="Unresolved Mention"/>
    <w:basedOn w:val="DefaultParagraphFont"/>
    <w:uiPriority w:val="99"/>
    <w:semiHidden/>
    <w:unhideWhenUsed/>
    <w:rsid w:val="003D7C70"/>
    <w:rPr>
      <w:color w:val="605E5C"/>
      <w:shd w:val="clear" w:color="auto" w:fill="E1DFDD"/>
    </w:rPr>
  </w:style>
  <w:style w:type="paragraph" w:styleId="NoSpacing">
    <w:name w:val="No Spacing"/>
    <w:uiPriority w:val="1"/>
    <w:qFormat/>
    <w:rsid w:val="003D7C70"/>
    <w:pPr>
      <w:spacing w:after="0" w:line="240" w:lineRule="auto"/>
    </w:pPr>
  </w:style>
  <w:style w:type="paragraph" w:styleId="HTMLPreformatted">
    <w:name w:val="HTML Preformatted"/>
    <w:basedOn w:val="Normal"/>
    <w:link w:val="HTMLPreformattedChar"/>
    <w:uiPriority w:val="99"/>
    <w:unhideWhenUsed/>
    <w:qFormat/>
    <w:rsid w:val="001C1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C1C20"/>
    <w:rPr>
      <w:rFonts w:ascii="Courier New" w:eastAsia="Times New Roman" w:hAnsi="Courier New" w:cs="Courier New"/>
      <w:sz w:val="20"/>
      <w:szCs w:val="20"/>
      <w:lang w:val="en-US" w:eastAsia="en-US"/>
    </w:rPr>
  </w:style>
  <w:style w:type="paragraph" w:styleId="BodyText">
    <w:name w:val="Body Text"/>
    <w:basedOn w:val="Normal"/>
    <w:link w:val="BodyTextChar"/>
    <w:uiPriority w:val="1"/>
    <w:qFormat/>
    <w:rsid w:val="00762555"/>
    <w:pPr>
      <w:widowControl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762555"/>
    <w:rPr>
      <w:rFonts w:ascii="Arial" w:eastAsia="Arial" w:hAnsi="Arial" w:cs="Arial"/>
      <w:sz w:val="24"/>
      <w:szCs w:val="24"/>
      <w:lang w:val="en-US" w:eastAsia="en-US"/>
    </w:rPr>
  </w:style>
  <w:style w:type="paragraph" w:customStyle="1" w:styleId="Abstract">
    <w:name w:val="Abstract"/>
    <w:basedOn w:val="Normal"/>
    <w:next w:val="Heading1"/>
    <w:rsid w:val="004A4254"/>
    <w:pPr>
      <w:spacing w:before="360" w:after="360" w:line="240" w:lineRule="auto"/>
      <w:ind w:left="289" w:right="289"/>
      <w:jc w:val="both"/>
    </w:pPr>
    <w:rPr>
      <w:rFonts w:ascii="Times New Roman" w:eastAsia="Times New Roman" w:hAnsi="Times New Roman" w:cs="Times New Roman"/>
      <w:sz w:val="18"/>
      <w:szCs w:val="20"/>
      <w:lang w:val="en-US" w:eastAsia="en-US"/>
    </w:rPr>
  </w:style>
  <w:style w:type="character" w:customStyle="1" w:styleId="Heading1Char">
    <w:name w:val="Heading 1 Char"/>
    <w:basedOn w:val="DefaultParagraphFont"/>
    <w:link w:val="Heading1"/>
    <w:uiPriority w:val="9"/>
    <w:rsid w:val="004A4254"/>
    <w:rPr>
      <w:rFonts w:asciiTheme="majorHAnsi" w:eastAsiaTheme="majorEastAsia" w:hAnsiTheme="majorHAnsi" w:cstheme="majorBidi"/>
      <w:b/>
      <w:bCs/>
      <w:color w:val="365F91" w:themeColor="accent1" w:themeShade="BF"/>
      <w:sz w:val="28"/>
      <w:szCs w:val="28"/>
    </w:rPr>
  </w:style>
  <w:style w:type="paragraph" w:customStyle="1" w:styleId="TitleJPBI">
    <w:name w:val="Title JPBI"/>
    <w:basedOn w:val="Normal"/>
    <w:qFormat/>
    <w:rsid w:val="00EE1A41"/>
    <w:pPr>
      <w:suppressAutoHyphens/>
      <w:spacing w:before="360" w:after="240" w:line="400" w:lineRule="exact"/>
    </w:pPr>
    <w:rPr>
      <w:rFonts w:ascii="Arial Narrow" w:eastAsia="SimSun" w:hAnsi="Arial Narrow" w:cs="Times New Roman"/>
      <w:sz w:val="38"/>
      <w:szCs w:val="20"/>
      <w:lang w:val="en-US" w:eastAsia="en-US"/>
    </w:rPr>
  </w:style>
  <w:style w:type="paragraph" w:customStyle="1" w:styleId="Default">
    <w:name w:val="Default"/>
    <w:rsid w:val="001F5638"/>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2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95DC3"/>
    <w:rPr>
      <w:sz w:val="16"/>
      <w:szCs w:val="16"/>
    </w:rPr>
  </w:style>
  <w:style w:type="paragraph" w:styleId="CommentText">
    <w:name w:val="annotation text"/>
    <w:basedOn w:val="Normal"/>
    <w:link w:val="CommentTextChar"/>
    <w:uiPriority w:val="99"/>
    <w:semiHidden/>
    <w:unhideWhenUsed/>
    <w:rsid w:val="00195DC3"/>
    <w:pPr>
      <w:spacing w:line="240" w:lineRule="auto"/>
    </w:pPr>
    <w:rPr>
      <w:sz w:val="20"/>
      <w:szCs w:val="20"/>
    </w:rPr>
  </w:style>
  <w:style w:type="character" w:customStyle="1" w:styleId="CommentTextChar">
    <w:name w:val="Comment Text Char"/>
    <w:basedOn w:val="DefaultParagraphFont"/>
    <w:link w:val="CommentText"/>
    <w:uiPriority w:val="99"/>
    <w:semiHidden/>
    <w:rsid w:val="00195DC3"/>
    <w:rPr>
      <w:sz w:val="20"/>
      <w:szCs w:val="20"/>
    </w:rPr>
  </w:style>
  <w:style w:type="paragraph" w:styleId="CommentSubject">
    <w:name w:val="annotation subject"/>
    <w:basedOn w:val="CommentText"/>
    <w:next w:val="CommentText"/>
    <w:link w:val="CommentSubjectChar"/>
    <w:uiPriority w:val="99"/>
    <w:semiHidden/>
    <w:unhideWhenUsed/>
    <w:rsid w:val="00195DC3"/>
    <w:rPr>
      <w:b/>
      <w:bCs/>
    </w:rPr>
  </w:style>
  <w:style w:type="character" w:customStyle="1" w:styleId="CommentSubjectChar">
    <w:name w:val="Comment Subject Char"/>
    <w:basedOn w:val="CommentTextChar"/>
    <w:link w:val="CommentSubject"/>
    <w:uiPriority w:val="99"/>
    <w:semiHidden/>
    <w:rsid w:val="00195DC3"/>
    <w:rPr>
      <w:b/>
      <w:bCs/>
      <w:sz w:val="20"/>
      <w:szCs w:val="20"/>
    </w:rPr>
  </w:style>
  <w:style w:type="paragraph" w:styleId="BalloonText">
    <w:name w:val="Balloon Text"/>
    <w:basedOn w:val="Normal"/>
    <w:link w:val="BalloonTextChar"/>
    <w:uiPriority w:val="99"/>
    <w:semiHidden/>
    <w:unhideWhenUsed/>
    <w:rsid w:val="00195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DC3"/>
    <w:rPr>
      <w:rFonts w:ascii="Tahoma" w:hAnsi="Tahoma" w:cs="Tahoma"/>
      <w:sz w:val="16"/>
      <w:szCs w:val="16"/>
    </w:rPr>
  </w:style>
  <w:style w:type="paragraph" w:styleId="Header">
    <w:name w:val="header"/>
    <w:basedOn w:val="Normal"/>
    <w:link w:val="HeaderChar"/>
    <w:uiPriority w:val="99"/>
    <w:unhideWhenUsed/>
    <w:rsid w:val="00195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DC3"/>
  </w:style>
  <w:style w:type="paragraph" w:styleId="Footer">
    <w:name w:val="footer"/>
    <w:basedOn w:val="Normal"/>
    <w:link w:val="FooterChar"/>
    <w:uiPriority w:val="99"/>
    <w:unhideWhenUsed/>
    <w:rsid w:val="00195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DC3"/>
  </w:style>
  <w:style w:type="paragraph" w:styleId="FootnoteText">
    <w:name w:val="footnote text"/>
    <w:aliases w:val="Char"/>
    <w:basedOn w:val="Normal"/>
    <w:link w:val="FootnoteTextChar"/>
    <w:uiPriority w:val="99"/>
    <w:unhideWhenUsed/>
    <w:rsid w:val="00F6210B"/>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F6210B"/>
    <w:rPr>
      <w:sz w:val="20"/>
      <w:szCs w:val="20"/>
    </w:rPr>
  </w:style>
  <w:style w:type="character" w:styleId="FootnoteReference">
    <w:name w:val="footnote reference"/>
    <w:basedOn w:val="DefaultParagraphFont"/>
    <w:uiPriority w:val="99"/>
    <w:semiHidden/>
    <w:unhideWhenUsed/>
    <w:rsid w:val="00F6210B"/>
    <w:rPr>
      <w:vertAlign w:val="superscript"/>
    </w:rPr>
  </w:style>
  <w:style w:type="character" w:styleId="Hyperlink">
    <w:name w:val="Hyperlink"/>
    <w:basedOn w:val="DefaultParagraphFont"/>
    <w:uiPriority w:val="99"/>
    <w:unhideWhenUsed/>
    <w:rsid w:val="000A1372"/>
    <w:rPr>
      <w:color w:val="0000FF" w:themeColor="hyperlink"/>
      <w:u w:val="single"/>
    </w:rPr>
  </w:style>
  <w:style w:type="paragraph" w:styleId="ListParagraph">
    <w:name w:val="List Paragraph"/>
    <w:aliases w:val="Body of text,List Paragraph1"/>
    <w:basedOn w:val="Normal"/>
    <w:link w:val="ListParagraphChar"/>
    <w:uiPriority w:val="34"/>
    <w:qFormat/>
    <w:rsid w:val="00F052E7"/>
    <w:pPr>
      <w:ind w:left="720"/>
      <w:contextualSpacing/>
    </w:pPr>
    <w:rPr>
      <w:rFonts w:eastAsiaTheme="minorHAnsi"/>
      <w:lang w:val="en-US" w:eastAsia="en-US"/>
    </w:rPr>
  </w:style>
  <w:style w:type="character" w:customStyle="1" w:styleId="kcmread1114">
    <w:name w:val="kcmread1114"/>
    <w:basedOn w:val="DefaultParagraphFont"/>
    <w:rsid w:val="00F052E7"/>
  </w:style>
  <w:style w:type="character" w:customStyle="1" w:styleId="ListParagraphChar">
    <w:name w:val="List Paragraph Char"/>
    <w:aliases w:val="Body of text Char,List Paragraph1 Char"/>
    <w:basedOn w:val="DefaultParagraphFont"/>
    <w:link w:val="ListParagraph"/>
    <w:uiPriority w:val="34"/>
    <w:locked/>
    <w:rsid w:val="00F052E7"/>
    <w:rPr>
      <w:rFonts w:eastAsiaTheme="minorHAnsi"/>
      <w:lang w:val="en-US" w:eastAsia="en-US"/>
    </w:rPr>
  </w:style>
  <w:style w:type="table" w:styleId="TableGrid">
    <w:name w:val="Table Grid"/>
    <w:basedOn w:val="TableNormal"/>
    <w:uiPriority w:val="39"/>
    <w:rsid w:val="00F052E7"/>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0123D"/>
    <w:pPr>
      <w:spacing w:line="240" w:lineRule="auto"/>
    </w:pPr>
    <w:rPr>
      <w:b/>
      <w:bCs/>
      <w:color w:val="4F81BD" w:themeColor="accent1"/>
      <w:sz w:val="18"/>
      <w:szCs w:val="18"/>
    </w:rPr>
  </w:style>
  <w:style w:type="character" w:customStyle="1" w:styleId="UnresolvedMention">
    <w:name w:val="Unresolved Mention"/>
    <w:basedOn w:val="DefaultParagraphFont"/>
    <w:uiPriority w:val="99"/>
    <w:semiHidden/>
    <w:unhideWhenUsed/>
    <w:rsid w:val="003D7C70"/>
    <w:rPr>
      <w:color w:val="605E5C"/>
      <w:shd w:val="clear" w:color="auto" w:fill="E1DFDD"/>
    </w:rPr>
  </w:style>
  <w:style w:type="paragraph" w:styleId="NoSpacing">
    <w:name w:val="No Spacing"/>
    <w:uiPriority w:val="1"/>
    <w:qFormat/>
    <w:rsid w:val="003D7C70"/>
    <w:pPr>
      <w:spacing w:after="0" w:line="240" w:lineRule="auto"/>
    </w:pPr>
  </w:style>
  <w:style w:type="paragraph" w:styleId="HTMLPreformatted">
    <w:name w:val="HTML Preformatted"/>
    <w:basedOn w:val="Normal"/>
    <w:link w:val="HTMLPreformattedChar"/>
    <w:uiPriority w:val="99"/>
    <w:unhideWhenUsed/>
    <w:qFormat/>
    <w:rsid w:val="001C1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C1C20"/>
    <w:rPr>
      <w:rFonts w:ascii="Courier New" w:eastAsia="Times New Roman" w:hAnsi="Courier New" w:cs="Courier New"/>
      <w:sz w:val="20"/>
      <w:szCs w:val="20"/>
      <w:lang w:val="en-US" w:eastAsia="en-US"/>
    </w:rPr>
  </w:style>
  <w:style w:type="paragraph" w:styleId="BodyText">
    <w:name w:val="Body Text"/>
    <w:basedOn w:val="Normal"/>
    <w:link w:val="BodyTextChar"/>
    <w:uiPriority w:val="1"/>
    <w:qFormat/>
    <w:rsid w:val="00762555"/>
    <w:pPr>
      <w:widowControl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762555"/>
    <w:rPr>
      <w:rFonts w:ascii="Arial" w:eastAsia="Arial" w:hAnsi="Arial" w:cs="Arial"/>
      <w:sz w:val="24"/>
      <w:szCs w:val="24"/>
      <w:lang w:val="en-US" w:eastAsia="en-US"/>
    </w:rPr>
  </w:style>
  <w:style w:type="paragraph" w:customStyle="1" w:styleId="Abstract">
    <w:name w:val="Abstract"/>
    <w:basedOn w:val="Normal"/>
    <w:next w:val="Heading1"/>
    <w:rsid w:val="004A4254"/>
    <w:pPr>
      <w:spacing w:before="360" w:after="360" w:line="240" w:lineRule="auto"/>
      <w:ind w:left="289" w:right="289"/>
      <w:jc w:val="both"/>
    </w:pPr>
    <w:rPr>
      <w:rFonts w:ascii="Times New Roman" w:eastAsia="Times New Roman" w:hAnsi="Times New Roman" w:cs="Times New Roman"/>
      <w:sz w:val="18"/>
      <w:szCs w:val="20"/>
      <w:lang w:val="en-US" w:eastAsia="en-US"/>
    </w:rPr>
  </w:style>
  <w:style w:type="character" w:customStyle="1" w:styleId="Heading1Char">
    <w:name w:val="Heading 1 Char"/>
    <w:basedOn w:val="DefaultParagraphFont"/>
    <w:link w:val="Heading1"/>
    <w:uiPriority w:val="9"/>
    <w:rsid w:val="004A4254"/>
    <w:rPr>
      <w:rFonts w:asciiTheme="majorHAnsi" w:eastAsiaTheme="majorEastAsia" w:hAnsiTheme="majorHAnsi" w:cstheme="majorBidi"/>
      <w:b/>
      <w:bCs/>
      <w:color w:val="365F91" w:themeColor="accent1" w:themeShade="BF"/>
      <w:sz w:val="28"/>
      <w:szCs w:val="28"/>
    </w:rPr>
  </w:style>
  <w:style w:type="paragraph" w:customStyle="1" w:styleId="TitleJPBI">
    <w:name w:val="Title JPBI"/>
    <w:basedOn w:val="Normal"/>
    <w:qFormat/>
    <w:rsid w:val="00EE1A41"/>
    <w:pPr>
      <w:suppressAutoHyphens/>
      <w:spacing w:before="360" w:after="240" w:line="400" w:lineRule="exact"/>
    </w:pPr>
    <w:rPr>
      <w:rFonts w:ascii="Arial Narrow" w:eastAsia="SimSun" w:hAnsi="Arial Narrow" w:cs="Times New Roman"/>
      <w:sz w:val="38"/>
      <w:szCs w:val="20"/>
      <w:lang w:val="en-US" w:eastAsia="en-US"/>
    </w:rPr>
  </w:style>
  <w:style w:type="paragraph" w:customStyle="1" w:styleId="Default">
    <w:name w:val="Default"/>
    <w:rsid w:val="001F5638"/>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70399">
      <w:bodyDiv w:val="1"/>
      <w:marLeft w:val="0"/>
      <w:marRight w:val="0"/>
      <w:marTop w:val="0"/>
      <w:marBottom w:val="0"/>
      <w:divBdr>
        <w:top w:val="none" w:sz="0" w:space="0" w:color="auto"/>
        <w:left w:val="none" w:sz="0" w:space="0" w:color="auto"/>
        <w:bottom w:val="none" w:sz="0" w:space="0" w:color="auto"/>
        <w:right w:val="none" w:sz="0" w:space="0" w:color="auto"/>
      </w:divBdr>
    </w:div>
    <w:div w:id="1101998338">
      <w:bodyDiv w:val="1"/>
      <w:marLeft w:val="0"/>
      <w:marRight w:val="0"/>
      <w:marTop w:val="0"/>
      <w:marBottom w:val="0"/>
      <w:divBdr>
        <w:top w:val="none" w:sz="0" w:space="0" w:color="auto"/>
        <w:left w:val="none" w:sz="0" w:space="0" w:color="auto"/>
        <w:bottom w:val="none" w:sz="0" w:space="0" w:color="auto"/>
        <w:right w:val="none" w:sz="0" w:space="0" w:color="auto"/>
      </w:divBdr>
    </w:div>
    <w:div w:id="1599479389">
      <w:bodyDiv w:val="1"/>
      <w:marLeft w:val="0"/>
      <w:marRight w:val="0"/>
      <w:marTop w:val="0"/>
      <w:marBottom w:val="0"/>
      <w:divBdr>
        <w:top w:val="none" w:sz="0" w:space="0" w:color="auto"/>
        <w:left w:val="none" w:sz="0" w:space="0" w:color="auto"/>
        <w:bottom w:val="none" w:sz="0" w:space="0" w:color="auto"/>
        <w:right w:val="none" w:sz="0" w:space="0" w:color="auto"/>
      </w:divBdr>
      <w:divsChild>
        <w:div w:id="1510831544">
          <w:marLeft w:val="0"/>
          <w:marRight w:val="0"/>
          <w:marTop w:val="0"/>
          <w:marBottom w:val="0"/>
          <w:divBdr>
            <w:top w:val="none" w:sz="0" w:space="0" w:color="auto"/>
            <w:left w:val="none" w:sz="0" w:space="0" w:color="auto"/>
            <w:bottom w:val="none" w:sz="0" w:space="0" w:color="auto"/>
            <w:right w:val="none" w:sz="0" w:space="0" w:color="auto"/>
          </w:divBdr>
        </w:div>
        <w:div w:id="916062858">
          <w:marLeft w:val="0"/>
          <w:marRight w:val="0"/>
          <w:marTop w:val="0"/>
          <w:marBottom w:val="0"/>
          <w:divBdr>
            <w:top w:val="none" w:sz="0" w:space="0" w:color="auto"/>
            <w:left w:val="none" w:sz="0" w:space="0" w:color="auto"/>
            <w:bottom w:val="none" w:sz="0" w:space="0" w:color="auto"/>
            <w:right w:val="none" w:sz="0" w:space="0" w:color="auto"/>
          </w:divBdr>
        </w:div>
      </w:divsChild>
    </w:div>
    <w:div w:id="1890261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urnal.staihubbulwathan.id/index.php/alishlah" TargetMode="Externa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id.wikipedia.org/wiki/Masyarakat" TargetMode="External"/><Relationship Id="rId7" Type="http://schemas.openxmlformats.org/officeDocument/2006/relationships/footnotes" Target="footnotes.xml"/><Relationship Id="rId12" Type="http://schemas.openxmlformats.org/officeDocument/2006/relationships/hyperlink" Target="http://u.lipi.go.id/1495179561"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id.wikipedia.org/wiki/Buday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lipi.go.id/1432364757"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aj.org/"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data%20exel%20PO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Sheet1!$E$69</c:f>
              <c:strCache>
                <c:ptCount val="1"/>
                <c:pt idx="0">
                  <c:v>Pre Tes</c:v>
                </c:pt>
              </c:strCache>
            </c:strRef>
          </c:t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38100" cap="flat" cmpd="sng" algn="ctr">
              <a:solidFill>
                <a:schemeClr val="dk1"/>
              </a:solidFill>
              <a:prstDash val="solid"/>
              <a:miter lim="800000"/>
            </a:ln>
            <a:effectLst>
              <a:innerShdw blurRad="63500" dist="50800" dir="16200000">
                <a:prstClr val="black">
                  <a:alpha val="50000"/>
                </a:prstClr>
              </a:innerShdw>
            </a:effectLst>
          </c:spPr>
          <c:invertIfNegative val="0"/>
          <c:cat>
            <c:multiLvlStrRef>
              <c:f>Sheet1!$C$70:$D$75</c:f>
              <c:multiLvlStrCache>
                <c:ptCount val="6"/>
                <c:lvl>
                  <c:pt idx="0">
                    <c:v>Tinggi</c:v>
                  </c:pt>
                  <c:pt idx="1">
                    <c:v>Rendah </c:v>
                  </c:pt>
                  <c:pt idx="2">
                    <c:v>Total</c:v>
                  </c:pt>
                  <c:pt idx="3">
                    <c:v>Tinggi</c:v>
                  </c:pt>
                  <c:pt idx="4">
                    <c:v>Rendah </c:v>
                  </c:pt>
                  <c:pt idx="5">
                    <c:v>Total</c:v>
                  </c:pt>
                </c:lvl>
                <c:lvl>
                  <c:pt idx="1">
                    <c:v>PBL</c:v>
                  </c:pt>
                  <c:pt idx="4">
                    <c:v>Convensional </c:v>
                  </c:pt>
                </c:lvl>
              </c:multiLvlStrCache>
            </c:multiLvlStrRef>
          </c:cat>
          <c:val>
            <c:numRef>
              <c:f>Sheet1!$E$70:$E$75</c:f>
              <c:numCache>
                <c:formatCode>General</c:formatCode>
                <c:ptCount val="6"/>
                <c:pt idx="0">
                  <c:v>60</c:v>
                </c:pt>
                <c:pt idx="1">
                  <c:v>48</c:v>
                </c:pt>
                <c:pt idx="2">
                  <c:v>54</c:v>
                </c:pt>
                <c:pt idx="3">
                  <c:v>50</c:v>
                </c:pt>
                <c:pt idx="4">
                  <c:v>42</c:v>
                </c:pt>
                <c:pt idx="5">
                  <c:v>46</c:v>
                </c:pt>
              </c:numCache>
            </c:numRef>
          </c:val>
          <c:extLst xmlns:c16r2="http://schemas.microsoft.com/office/drawing/2015/06/chart">
            <c:ext xmlns:c16="http://schemas.microsoft.com/office/drawing/2014/chart" uri="{C3380CC4-5D6E-409C-BE32-E72D297353CC}">
              <c16:uniqueId val="{00000000-BFBA-4C58-BDCE-A7AB61DB70C6}"/>
            </c:ext>
          </c:extLst>
        </c:ser>
        <c:ser>
          <c:idx val="1"/>
          <c:order val="1"/>
          <c:tx>
            <c:strRef>
              <c:f>Sheet1!$F$69</c:f>
              <c:strCache>
                <c:ptCount val="1"/>
                <c:pt idx="0">
                  <c:v>Post Tes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28575" cap="flat" cmpd="sng" algn="ctr">
              <a:solidFill>
                <a:schemeClr val="accent3"/>
              </a:solidFill>
              <a:prstDash val="solid"/>
              <a:miter lim="800000"/>
            </a:ln>
            <a:effectLst>
              <a:innerShdw blurRad="63500" dist="50800" dir="18900000">
                <a:prstClr val="black">
                  <a:alpha val="50000"/>
                </a:prstClr>
              </a:innerShdw>
            </a:effectLst>
          </c:spPr>
          <c:invertIfNegative val="0"/>
          <c:cat>
            <c:multiLvlStrRef>
              <c:f>Sheet1!$C$70:$D$75</c:f>
              <c:multiLvlStrCache>
                <c:ptCount val="6"/>
                <c:lvl>
                  <c:pt idx="0">
                    <c:v>Tinggi</c:v>
                  </c:pt>
                  <c:pt idx="1">
                    <c:v>Rendah </c:v>
                  </c:pt>
                  <c:pt idx="2">
                    <c:v>Total</c:v>
                  </c:pt>
                  <c:pt idx="3">
                    <c:v>Tinggi</c:v>
                  </c:pt>
                  <c:pt idx="4">
                    <c:v>Rendah </c:v>
                  </c:pt>
                  <c:pt idx="5">
                    <c:v>Total</c:v>
                  </c:pt>
                </c:lvl>
                <c:lvl>
                  <c:pt idx="1">
                    <c:v>PBL</c:v>
                  </c:pt>
                  <c:pt idx="4">
                    <c:v>Convensional </c:v>
                  </c:pt>
                </c:lvl>
              </c:multiLvlStrCache>
            </c:multiLvlStrRef>
          </c:cat>
          <c:val>
            <c:numRef>
              <c:f>Sheet1!$F$70:$F$75</c:f>
              <c:numCache>
                <c:formatCode>General</c:formatCode>
                <c:ptCount val="6"/>
                <c:pt idx="0">
                  <c:v>86</c:v>
                </c:pt>
                <c:pt idx="1">
                  <c:v>70</c:v>
                </c:pt>
                <c:pt idx="2">
                  <c:v>78</c:v>
                </c:pt>
                <c:pt idx="3">
                  <c:v>70</c:v>
                </c:pt>
                <c:pt idx="4">
                  <c:v>68</c:v>
                </c:pt>
                <c:pt idx="5">
                  <c:v>54</c:v>
                </c:pt>
              </c:numCache>
            </c:numRef>
          </c:val>
          <c:extLst xmlns:c16r2="http://schemas.microsoft.com/office/drawing/2015/06/chart">
            <c:ext xmlns:c16="http://schemas.microsoft.com/office/drawing/2014/chart" uri="{C3380CC4-5D6E-409C-BE32-E72D297353CC}">
              <c16:uniqueId val="{00000001-BFBA-4C58-BDCE-A7AB61DB70C6}"/>
            </c:ext>
          </c:extLst>
        </c:ser>
        <c:dLbls>
          <c:showLegendKey val="0"/>
          <c:showVal val="0"/>
          <c:showCatName val="0"/>
          <c:showSerName val="0"/>
          <c:showPercent val="0"/>
          <c:showBubbleSize val="0"/>
        </c:dLbls>
        <c:gapWidth val="219"/>
        <c:axId val="133851008"/>
        <c:axId val="133902720"/>
      </c:barChart>
      <c:catAx>
        <c:axId val="1338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eorgia" pitchFamily="18" charset="0"/>
                <a:ea typeface="Cambria Math" panose="02040503050406030204" pitchFamily="18" charset="0"/>
                <a:cs typeface="+mn-cs"/>
              </a:defRPr>
            </a:pPr>
            <a:endParaRPr lang="en-US"/>
          </a:p>
        </c:txPr>
        <c:crossAx val="133902720"/>
        <c:crosses val="autoZero"/>
        <c:auto val="1"/>
        <c:lblAlgn val="ctr"/>
        <c:lblOffset val="100"/>
        <c:noMultiLvlLbl val="0"/>
      </c:catAx>
      <c:valAx>
        <c:axId val="13390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eorgia" pitchFamily="18" charset="0"/>
                <a:ea typeface="+mn-ea"/>
                <a:cs typeface="+mn-cs"/>
              </a:defRPr>
            </a:pPr>
            <a:endParaRPr lang="en-US"/>
          </a:p>
        </c:txPr>
        <c:crossAx val="133851008"/>
        <c:crosses val="autoZero"/>
        <c:crossBetween val="between"/>
      </c:valAx>
      <c:spPr>
        <a:noFill/>
        <a:ln w="25400">
          <a:noFill/>
        </a:ln>
        <a:effectLst/>
      </c:spPr>
    </c:plotArea>
    <c:legend>
      <c:legendPos val="b"/>
      <c:layout>
        <c:manualLayout>
          <c:xMode val="edge"/>
          <c:yMode val="edge"/>
          <c:x val="0.35745251183224741"/>
          <c:y val="0.92187445319335082"/>
          <c:w val="0.283946134091729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eorgia" pitchFamily="18" charset="0"/>
              <a:ea typeface="Cambria Math" panose="02040503050406030204" pitchFamily="18"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9050" cap="flat" cmpd="sng" algn="ctr">
      <a:solidFill>
        <a:schemeClr val="bg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F886BC1-5A1A-413D-B22D-B30A696B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32761</Words>
  <Characters>186743</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Y.Novitasari</dc:creator>
  <cp:lastModifiedBy>Asus X441N</cp:lastModifiedBy>
  <cp:revision>2</cp:revision>
  <cp:lastPrinted>2020-04-21T08:50:00Z</cp:lastPrinted>
  <dcterms:created xsi:type="dcterms:W3CDTF">2021-11-27T12:15:00Z</dcterms:created>
  <dcterms:modified xsi:type="dcterms:W3CDTF">2021-11-27T12:15:00Z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4b293d06-0e53-3d6e-9d83-bbc3f9a97276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