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F4B" w:rsidRDefault="00937F4B" w:rsidP="00E52654">
      <w:pPr>
        <w:spacing w:line="240" w:lineRule="auto"/>
        <w:ind w:right="57"/>
        <w:contextualSpacing/>
        <w:jc w:val="center"/>
        <w:rPr>
          <w:rFonts w:ascii="Georgia" w:hAnsi="Georgia"/>
          <w:sz w:val="36"/>
          <w:szCs w:val="36"/>
        </w:rPr>
      </w:pPr>
      <w:r>
        <w:rPr>
          <w:rFonts w:ascii="Georgia" w:hAnsi="Georgia"/>
          <w:sz w:val="36"/>
          <w:szCs w:val="36"/>
        </w:rPr>
        <w:t xml:space="preserve">Submit </w:t>
      </w:r>
      <w:proofErr w:type="spellStart"/>
      <w:r>
        <w:rPr>
          <w:rFonts w:ascii="Georgia" w:hAnsi="Georgia"/>
          <w:sz w:val="36"/>
          <w:szCs w:val="36"/>
        </w:rPr>
        <w:t>Ke</w:t>
      </w:r>
      <w:proofErr w:type="spellEnd"/>
      <w:r>
        <w:rPr>
          <w:rFonts w:ascii="Georgia" w:hAnsi="Georgia"/>
          <w:sz w:val="36"/>
          <w:szCs w:val="36"/>
        </w:rPr>
        <w:t xml:space="preserve"> Al </w:t>
      </w:r>
      <w:proofErr w:type="spellStart"/>
      <w:r>
        <w:rPr>
          <w:rFonts w:ascii="Georgia" w:hAnsi="Georgia"/>
          <w:sz w:val="36"/>
          <w:szCs w:val="36"/>
        </w:rPr>
        <w:t>Islah</w:t>
      </w:r>
      <w:proofErr w:type="spellEnd"/>
      <w:r>
        <w:rPr>
          <w:rFonts w:ascii="Georgia" w:hAnsi="Georgia"/>
          <w:sz w:val="36"/>
          <w:szCs w:val="36"/>
        </w:rPr>
        <w:t xml:space="preserve"> </w:t>
      </w:r>
      <w:proofErr w:type="spellStart"/>
      <w:r>
        <w:rPr>
          <w:rFonts w:ascii="Georgia" w:hAnsi="Georgia"/>
          <w:sz w:val="36"/>
          <w:szCs w:val="36"/>
        </w:rPr>
        <w:t>sinta</w:t>
      </w:r>
      <w:proofErr w:type="spellEnd"/>
      <w:r>
        <w:rPr>
          <w:rFonts w:ascii="Georgia" w:hAnsi="Georgia"/>
          <w:sz w:val="36"/>
          <w:szCs w:val="36"/>
        </w:rPr>
        <w:t xml:space="preserve"> 2 24 </w:t>
      </w:r>
      <w:proofErr w:type="spellStart"/>
      <w:r>
        <w:rPr>
          <w:rFonts w:ascii="Georgia" w:hAnsi="Georgia"/>
          <w:sz w:val="36"/>
          <w:szCs w:val="36"/>
        </w:rPr>
        <w:t>Juli</w:t>
      </w:r>
      <w:proofErr w:type="spellEnd"/>
      <w:r>
        <w:rPr>
          <w:rFonts w:ascii="Georgia" w:hAnsi="Georgia"/>
          <w:sz w:val="36"/>
          <w:szCs w:val="36"/>
        </w:rPr>
        <w:t xml:space="preserve"> 2021</w:t>
      </w:r>
      <w:bookmarkStart w:id="0" w:name="_GoBack"/>
      <w:bookmarkEnd w:id="0"/>
    </w:p>
    <w:p w:rsidR="000C7BBA" w:rsidRDefault="000C7BBA" w:rsidP="00E52654">
      <w:pPr>
        <w:spacing w:line="240" w:lineRule="auto"/>
        <w:ind w:right="57"/>
        <w:contextualSpacing/>
        <w:jc w:val="center"/>
        <w:rPr>
          <w:rFonts w:ascii="Georgia" w:hAnsi="Georgia"/>
          <w:sz w:val="36"/>
          <w:szCs w:val="36"/>
        </w:rPr>
      </w:pPr>
      <w:r>
        <w:rPr>
          <w:rFonts w:ascii="Georgia" w:hAnsi="Georgia"/>
          <w:sz w:val="36"/>
          <w:szCs w:val="36"/>
        </w:rPr>
        <w:t>Strategy to</w:t>
      </w:r>
      <w:r w:rsidRPr="000C7BBA">
        <w:rPr>
          <w:rFonts w:ascii="Georgia" w:hAnsi="Georgia"/>
          <w:sz w:val="36"/>
          <w:szCs w:val="36"/>
        </w:rPr>
        <w:t xml:space="preserve"> Internalizing Religious Moral Values </w:t>
      </w:r>
      <w:r w:rsidRPr="000C7BBA">
        <w:rPr>
          <w:rFonts w:ascii="Times New Roman" w:hAnsi="Times New Roman" w:cs="Times New Roman"/>
          <w:sz w:val="36"/>
          <w:szCs w:val="36"/>
        </w:rPr>
        <w:t>​​</w:t>
      </w:r>
      <w:r w:rsidRPr="000C7BBA">
        <w:rPr>
          <w:rFonts w:ascii="Georgia" w:hAnsi="Georgia"/>
          <w:sz w:val="36"/>
          <w:szCs w:val="36"/>
        </w:rPr>
        <w:t>in the Learning Process in Higher Education</w:t>
      </w:r>
    </w:p>
    <w:p w:rsidR="00291301" w:rsidRDefault="00291301" w:rsidP="00BE46D8">
      <w:pPr>
        <w:spacing w:line="240" w:lineRule="auto"/>
        <w:ind w:right="57"/>
        <w:contextualSpacing/>
        <w:jc w:val="center"/>
        <w:rPr>
          <w:rFonts w:ascii="Georgia" w:hAnsi="Georgia"/>
          <w:sz w:val="36"/>
          <w:szCs w:val="36"/>
        </w:rPr>
      </w:pPr>
    </w:p>
    <w:p w:rsidR="00291301" w:rsidRDefault="00291301" w:rsidP="00BE46D8">
      <w:pPr>
        <w:spacing w:line="240" w:lineRule="auto"/>
        <w:ind w:right="57"/>
        <w:contextualSpacing/>
        <w:jc w:val="center"/>
        <w:rPr>
          <w:rFonts w:ascii="Georgia" w:hAnsi="Georgia"/>
        </w:rPr>
      </w:pPr>
      <w:proofErr w:type="spellStart"/>
      <w:r w:rsidRPr="00291301">
        <w:rPr>
          <w:rFonts w:ascii="Georgia" w:hAnsi="Georgia"/>
        </w:rPr>
        <w:t>Samsul</w:t>
      </w:r>
      <w:proofErr w:type="spellEnd"/>
      <w:r w:rsidRPr="00291301">
        <w:rPr>
          <w:rFonts w:ascii="Georgia" w:hAnsi="Georgia"/>
        </w:rPr>
        <w:t xml:space="preserve"> </w:t>
      </w:r>
      <w:proofErr w:type="spellStart"/>
      <w:r w:rsidRPr="00291301">
        <w:rPr>
          <w:rFonts w:ascii="Georgia" w:hAnsi="Georgia"/>
        </w:rPr>
        <w:t>Susilawat</w:t>
      </w:r>
      <w:r>
        <w:rPr>
          <w:rFonts w:ascii="Georgia" w:hAnsi="Georgia"/>
        </w:rPr>
        <w:t>i</w:t>
      </w:r>
      <w:proofErr w:type="spellEnd"/>
      <w:r>
        <w:rPr>
          <w:rFonts w:ascii="Georgia" w:hAnsi="Georgia"/>
        </w:rPr>
        <w:t xml:space="preserve"> </w:t>
      </w:r>
    </w:p>
    <w:p w:rsidR="00291301" w:rsidRDefault="00291301" w:rsidP="00BE46D8">
      <w:pPr>
        <w:spacing w:line="240" w:lineRule="auto"/>
        <w:ind w:right="57"/>
        <w:contextualSpacing/>
        <w:jc w:val="center"/>
        <w:rPr>
          <w:rFonts w:ascii="Georgia" w:hAnsi="Georgia"/>
        </w:rPr>
      </w:pPr>
      <w:proofErr w:type="spellStart"/>
      <w:r>
        <w:rPr>
          <w:rFonts w:ascii="Georgia" w:hAnsi="Georgia"/>
        </w:rPr>
        <w:t>Universitas</w:t>
      </w:r>
      <w:proofErr w:type="spellEnd"/>
      <w:r>
        <w:rPr>
          <w:rFonts w:ascii="Georgia" w:hAnsi="Georgia"/>
        </w:rPr>
        <w:t xml:space="preserve"> Islam </w:t>
      </w:r>
      <w:proofErr w:type="spellStart"/>
      <w:r>
        <w:rPr>
          <w:rFonts w:ascii="Georgia" w:hAnsi="Georgia"/>
        </w:rPr>
        <w:t>Negeri</w:t>
      </w:r>
      <w:proofErr w:type="spellEnd"/>
      <w:r>
        <w:rPr>
          <w:rFonts w:ascii="Georgia" w:hAnsi="Georgia"/>
        </w:rPr>
        <w:t xml:space="preserve"> </w:t>
      </w:r>
      <w:proofErr w:type="spellStart"/>
      <w:r>
        <w:rPr>
          <w:rFonts w:ascii="Georgia" w:hAnsi="Georgia"/>
        </w:rPr>
        <w:t>Maulana</w:t>
      </w:r>
      <w:proofErr w:type="spellEnd"/>
      <w:r>
        <w:rPr>
          <w:rFonts w:ascii="Georgia" w:hAnsi="Georgia"/>
        </w:rPr>
        <w:t xml:space="preserve"> Malik Ibrahim Malang</w:t>
      </w:r>
    </w:p>
    <w:p w:rsidR="00BE46D8" w:rsidRDefault="00291301" w:rsidP="00BE46D8">
      <w:pPr>
        <w:spacing w:line="240" w:lineRule="auto"/>
        <w:ind w:right="57"/>
        <w:contextualSpacing/>
        <w:jc w:val="center"/>
        <w:rPr>
          <w:rFonts w:ascii="Georgia" w:hAnsi="Georgia"/>
        </w:rPr>
      </w:pPr>
      <w:r>
        <w:rPr>
          <w:rFonts w:ascii="Georgia" w:hAnsi="Georgia"/>
        </w:rPr>
        <w:t xml:space="preserve">Email: </w:t>
      </w:r>
      <w:hyperlink r:id="rId7" w:history="1">
        <w:r w:rsidRPr="00680253">
          <w:rPr>
            <w:rStyle w:val="Hyperlink"/>
            <w:rFonts w:ascii="Georgia" w:hAnsi="Georgia"/>
          </w:rPr>
          <w:t>susilawati@pips.uin-malang.ac.id</w:t>
        </w:r>
      </w:hyperlink>
      <w:r>
        <w:rPr>
          <w:rFonts w:ascii="Georgia" w:hAnsi="Georgia"/>
        </w:rPr>
        <w:t xml:space="preserve"> </w:t>
      </w:r>
    </w:p>
    <w:p w:rsidR="00BE46D8" w:rsidRDefault="001D6F08" w:rsidP="00BE46D8">
      <w:pPr>
        <w:spacing w:line="240" w:lineRule="auto"/>
        <w:ind w:right="57"/>
        <w:contextualSpacing/>
        <w:jc w:val="center"/>
        <w:rPr>
          <w:rFonts w:ascii="Georgia" w:hAnsi="Georgia"/>
        </w:rPr>
      </w:pPr>
      <w:r>
        <w:rPr>
          <w:rFonts w:ascii="Georgia" w:hAnsi="Georgia"/>
        </w:rPr>
        <w:t xml:space="preserve">A. </w:t>
      </w:r>
      <w:r w:rsidR="00BE46D8" w:rsidRPr="006F3B74">
        <w:rPr>
          <w:rFonts w:ascii="Georgia" w:hAnsi="Georgia"/>
        </w:rPr>
        <w:t xml:space="preserve">Fatah </w:t>
      </w:r>
      <w:proofErr w:type="spellStart"/>
      <w:r w:rsidR="00BE46D8" w:rsidRPr="006F3B74">
        <w:rPr>
          <w:rFonts w:ascii="Georgia" w:hAnsi="Georgia"/>
        </w:rPr>
        <w:t>Yasin</w:t>
      </w:r>
      <w:proofErr w:type="spellEnd"/>
    </w:p>
    <w:p w:rsidR="00BE46D8" w:rsidRDefault="00BE46D8" w:rsidP="00BE46D8">
      <w:pPr>
        <w:spacing w:line="240" w:lineRule="auto"/>
        <w:ind w:right="57"/>
        <w:contextualSpacing/>
        <w:jc w:val="center"/>
        <w:rPr>
          <w:rFonts w:ascii="Georgia" w:hAnsi="Georgia"/>
        </w:rPr>
      </w:pPr>
      <w:proofErr w:type="spellStart"/>
      <w:r w:rsidRPr="006F3B74">
        <w:rPr>
          <w:rFonts w:ascii="Georgia" w:hAnsi="Georgia"/>
        </w:rPr>
        <w:t>Universitas</w:t>
      </w:r>
      <w:proofErr w:type="spellEnd"/>
      <w:r w:rsidRPr="006F3B74">
        <w:rPr>
          <w:rFonts w:ascii="Georgia" w:hAnsi="Georgia"/>
        </w:rPr>
        <w:t xml:space="preserve"> Islam </w:t>
      </w:r>
      <w:proofErr w:type="spellStart"/>
      <w:r w:rsidRPr="006F3B74">
        <w:rPr>
          <w:rFonts w:ascii="Georgia" w:hAnsi="Georgia"/>
        </w:rPr>
        <w:t>Negeri</w:t>
      </w:r>
      <w:proofErr w:type="spellEnd"/>
      <w:r w:rsidRPr="006F3B74">
        <w:rPr>
          <w:rFonts w:ascii="Georgia" w:hAnsi="Georgia"/>
        </w:rPr>
        <w:t xml:space="preserve"> </w:t>
      </w:r>
      <w:proofErr w:type="spellStart"/>
      <w:r w:rsidRPr="006F3B74">
        <w:rPr>
          <w:rFonts w:ascii="Georgia" w:hAnsi="Georgia"/>
        </w:rPr>
        <w:t>Maulana</w:t>
      </w:r>
      <w:proofErr w:type="spellEnd"/>
      <w:r w:rsidRPr="006F3B74">
        <w:rPr>
          <w:rFonts w:ascii="Georgia" w:hAnsi="Georgia"/>
        </w:rPr>
        <w:t xml:space="preserve"> Malik Ibrahim Malang</w:t>
      </w:r>
    </w:p>
    <w:p w:rsidR="001D6F08" w:rsidRDefault="00BE46D8" w:rsidP="001D6F08">
      <w:pPr>
        <w:spacing w:after="0" w:line="240" w:lineRule="auto"/>
        <w:ind w:right="56"/>
        <w:contextualSpacing/>
        <w:jc w:val="center"/>
        <w:rPr>
          <w:rFonts w:ascii="Garamond" w:eastAsia="Times New Roman" w:hAnsi="Garamond" w:cs="Times New Roman"/>
          <w:sz w:val="24"/>
          <w:szCs w:val="24"/>
        </w:rPr>
      </w:pPr>
      <w:r>
        <w:rPr>
          <w:rFonts w:ascii="Georgia" w:hAnsi="Georgia"/>
        </w:rPr>
        <w:t>Email:</w:t>
      </w:r>
      <w:r w:rsidR="001D6F08" w:rsidRPr="001D6F08">
        <w:rPr>
          <w:rFonts w:ascii="Garamond" w:eastAsia="Times New Roman" w:hAnsi="Garamond" w:cs="Times New Roman"/>
          <w:sz w:val="24"/>
          <w:szCs w:val="24"/>
        </w:rPr>
        <w:t xml:space="preserve"> </w:t>
      </w:r>
      <w:hyperlink r:id="rId8" w:history="1">
        <w:r w:rsidR="001D6F08" w:rsidRPr="00680253">
          <w:rPr>
            <w:rStyle w:val="Hyperlink"/>
            <w:rFonts w:ascii="Garamond" w:eastAsia="Times New Roman" w:hAnsi="Garamond" w:cs="Times New Roman"/>
            <w:sz w:val="24"/>
            <w:szCs w:val="24"/>
          </w:rPr>
          <w:t>yasin.a.fattah@pai.uin-malang.ac.id</w:t>
        </w:r>
      </w:hyperlink>
    </w:p>
    <w:p w:rsidR="00291301" w:rsidRDefault="00291301" w:rsidP="00BE46D8">
      <w:pPr>
        <w:spacing w:line="240" w:lineRule="auto"/>
        <w:ind w:right="57"/>
        <w:contextualSpacing/>
        <w:jc w:val="center"/>
        <w:rPr>
          <w:rFonts w:ascii="Georgia" w:hAnsi="Georgia"/>
        </w:rPr>
      </w:pPr>
      <w:r w:rsidRPr="00291301">
        <w:rPr>
          <w:rFonts w:ascii="Georgia" w:hAnsi="Georgia"/>
        </w:rPr>
        <w:t xml:space="preserve"> </w:t>
      </w:r>
      <w:proofErr w:type="spellStart"/>
      <w:r w:rsidRPr="00291301">
        <w:rPr>
          <w:rFonts w:ascii="Georgia" w:hAnsi="Georgia"/>
        </w:rPr>
        <w:t>Aniek</w:t>
      </w:r>
      <w:proofErr w:type="spellEnd"/>
      <w:r w:rsidRPr="00291301">
        <w:rPr>
          <w:rFonts w:ascii="Georgia" w:hAnsi="Georgia"/>
        </w:rPr>
        <w:t xml:space="preserve"> </w:t>
      </w:r>
      <w:proofErr w:type="spellStart"/>
      <w:r w:rsidRPr="00291301">
        <w:rPr>
          <w:rFonts w:ascii="Georgia" w:hAnsi="Georgia"/>
        </w:rPr>
        <w:t>Rahmaniah</w:t>
      </w:r>
      <w:proofErr w:type="spellEnd"/>
    </w:p>
    <w:p w:rsidR="00291301" w:rsidRDefault="00291301" w:rsidP="00BE46D8">
      <w:pPr>
        <w:spacing w:line="240" w:lineRule="auto"/>
        <w:ind w:right="57"/>
        <w:contextualSpacing/>
        <w:jc w:val="center"/>
        <w:rPr>
          <w:rFonts w:ascii="Georgia" w:hAnsi="Georgia"/>
        </w:rPr>
      </w:pPr>
      <w:proofErr w:type="spellStart"/>
      <w:r>
        <w:rPr>
          <w:rFonts w:ascii="Georgia" w:hAnsi="Georgia"/>
        </w:rPr>
        <w:t>Universitas</w:t>
      </w:r>
      <w:proofErr w:type="spellEnd"/>
      <w:r>
        <w:rPr>
          <w:rFonts w:ascii="Georgia" w:hAnsi="Georgia"/>
        </w:rPr>
        <w:t xml:space="preserve"> Islam </w:t>
      </w:r>
      <w:proofErr w:type="spellStart"/>
      <w:r>
        <w:rPr>
          <w:rFonts w:ascii="Georgia" w:hAnsi="Georgia"/>
        </w:rPr>
        <w:t>Negeri</w:t>
      </w:r>
      <w:proofErr w:type="spellEnd"/>
      <w:r>
        <w:rPr>
          <w:rFonts w:ascii="Georgia" w:hAnsi="Georgia"/>
        </w:rPr>
        <w:t xml:space="preserve"> </w:t>
      </w:r>
      <w:proofErr w:type="spellStart"/>
      <w:r>
        <w:rPr>
          <w:rFonts w:ascii="Georgia" w:hAnsi="Georgia"/>
        </w:rPr>
        <w:t>Maulana</w:t>
      </w:r>
      <w:proofErr w:type="spellEnd"/>
      <w:r>
        <w:rPr>
          <w:rFonts w:ascii="Georgia" w:hAnsi="Georgia"/>
        </w:rPr>
        <w:t xml:space="preserve"> Malik Ibrahim Malang</w:t>
      </w:r>
    </w:p>
    <w:p w:rsidR="006F3B74" w:rsidRDefault="00291301" w:rsidP="00BE46D8">
      <w:pPr>
        <w:spacing w:line="240" w:lineRule="auto"/>
        <w:ind w:right="57"/>
        <w:contextualSpacing/>
        <w:jc w:val="center"/>
        <w:rPr>
          <w:rFonts w:ascii="Georgia" w:hAnsi="Georgia"/>
        </w:rPr>
      </w:pPr>
      <w:r>
        <w:rPr>
          <w:rFonts w:ascii="Georgia" w:hAnsi="Georgia"/>
        </w:rPr>
        <w:t>Email</w:t>
      </w:r>
      <w:r w:rsidR="00BE46D8">
        <w:rPr>
          <w:rFonts w:ascii="Georgia" w:hAnsi="Georgia"/>
        </w:rPr>
        <w:t xml:space="preserve">: </w:t>
      </w:r>
      <w:hyperlink r:id="rId9" w:history="1">
        <w:r w:rsidR="00BE46D8" w:rsidRPr="00680253">
          <w:rPr>
            <w:rStyle w:val="Hyperlink"/>
            <w:rFonts w:ascii="Georgia" w:hAnsi="Georgia"/>
          </w:rPr>
          <w:t>arahmaniah@pips.uin-malang.ac.id</w:t>
        </w:r>
      </w:hyperlink>
    </w:p>
    <w:p w:rsidR="00BE46D8" w:rsidRDefault="00BE46D8" w:rsidP="00BE46D8">
      <w:pPr>
        <w:spacing w:line="240" w:lineRule="auto"/>
        <w:ind w:right="57"/>
        <w:contextualSpacing/>
        <w:jc w:val="center"/>
        <w:rPr>
          <w:rFonts w:ascii="Georgia" w:hAnsi="Georgia"/>
        </w:rPr>
      </w:pPr>
      <w:proofErr w:type="spellStart"/>
      <w:r>
        <w:rPr>
          <w:rFonts w:ascii="Georgia" w:hAnsi="Georgia"/>
        </w:rPr>
        <w:t>Abdulloh</w:t>
      </w:r>
      <w:proofErr w:type="spellEnd"/>
      <w:r>
        <w:rPr>
          <w:rFonts w:ascii="Georgia" w:hAnsi="Georgia"/>
        </w:rPr>
        <w:t xml:space="preserve"> </w:t>
      </w:r>
      <w:proofErr w:type="spellStart"/>
      <w:r>
        <w:rPr>
          <w:rFonts w:ascii="Georgia" w:hAnsi="Georgia"/>
        </w:rPr>
        <w:t>Chakim</w:t>
      </w:r>
      <w:proofErr w:type="spellEnd"/>
    </w:p>
    <w:p w:rsidR="00BE46D8" w:rsidRDefault="00291301" w:rsidP="00BE46D8">
      <w:pPr>
        <w:spacing w:line="240" w:lineRule="auto"/>
        <w:ind w:right="57"/>
        <w:contextualSpacing/>
        <w:jc w:val="center"/>
        <w:rPr>
          <w:rFonts w:ascii="Georgia" w:hAnsi="Georgia"/>
        </w:rPr>
      </w:pPr>
      <w:proofErr w:type="spellStart"/>
      <w:r w:rsidRPr="006F3B74">
        <w:rPr>
          <w:rFonts w:ascii="Georgia" w:hAnsi="Georgia"/>
        </w:rPr>
        <w:t>Universitas</w:t>
      </w:r>
      <w:proofErr w:type="spellEnd"/>
      <w:r w:rsidRPr="006F3B74">
        <w:rPr>
          <w:rFonts w:ascii="Georgia" w:hAnsi="Georgia"/>
        </w:rPr>
        <w:t xml:space="preserve"> Islam </w:t>
      </w:r>
      <w:proofErr w:type="spellStart"/>
      <w:r w:rsidRPr="006F3B74">
        <w:rPr>
          <w:rFonts w:ascii="Georgia" w:hAnsi="Georgia"/>
        </w:rPr>
        <w:t>Negeri</w:t>
      </w:r>
      <w:proofErr w:type="spellEnd"/>
      <w:r w:rsidRPr="006F3B74">
        <w:rPr>
          <w:rFonts w:ascii="Georgia" w:hAnsi="Georgia"/>
        </w:rPr>
        <w:t xml:space="preserve"> </w:t>
      </w:r>
      <w:proofErr w:type="spellStart"/>
      <w:r w:rsidRPr="006F3B74">
        <w:rPr>
          <w:rFonts w:ascii="Georgia" w:hAnsi="Georgia"/>
        </w:rPr>
        <w:t>Sayyid</w:t>
      </w:r>
      <w:proofErr w:type="spellEnd"/>
      <w:r w:rsidRPr="006F3B74">
        <w:rPr>
          <w:rFonts w:ascii="Georgia" w:hAnsi="Georgia"/>
        </w:rPr>
        <w:t xml:space="preserve"> Ali </w:t>
      </w:r>
      <w:proofErr w:type="spellStart"/>
      <w:r w:rsidRPr="006F3B74">
        <w:rPr>
          <w:rFonts w:ascii="Georgia" w:hAnsi="Georgia"/>
        </w:rPr>
        <w:t>Rahmatullah</w:t>
      </w:r>
      <w:proofErr w:type="spellEnd"/>
    </w:p>
    <w:p w:rsidR="006F3B74" w:rsidRDefault="006F3B74" w:rsidP="00BE46D8">
      <w:pPr>
        <w:spacing w:line="240" w:lineRule="auto"/>
        <w:ind w:right="57"/>
        <w:contextualSpacing/>
        <w:jc w:val="center"/>
        <w:rPr>
          <w:rFonts w:ascii="Georgia" w:hAnsi="Georgia"/>
        </w:rPr>
      </w:pPr>
      <w:r>
        <w:rPr>
          <w:rFonts w:ascii="Georgia" w:hAnsi="Georgia"/>
        </w:rPr>
        <w:t xml:space="preserve">Email: </w:t>
      </w:r>
      <w:hyperlink r:id="rId10" w:history="1">
        <w:r w:rsidRPr="00680253">
          <w:rPr>
            <w:rStyle w:val="Hyperlink"/>
            <w:rFonts w:ascii="Georgia" w:hAnsi="Georgia"/>
          </w:rPr>
          <w:t>chakim73@iain-tulungagung.ac.id</w:t>
        </w:r>
      </w:hyperlink>
    </w:p>
    <w:p w:rsidR="00BE46D8" w:rsidRDefault="00BE46D8" w:rsidP="00BE46D8">
      <w:pPr>
        <w:spacing w:line="240" w:lineRule="auto"/>
        <w:ind w:right="57"/>
        <w:contextualSpacing/>
        <w:jc w:val="center"/>
        <w:rPr>
          <w:rFonts w:ascii="Georgia" w:hAnsi="Georgia"/>
        </w:rPr>
      </w:pPr>
      <w:proofErr w:type="spellStart"/>
      <w:r>
        <w:rPr>
          <w:rFonts w:ascii="Georgia" w:hAnsi="Georgia"/>
        </w:rPr>
        <w:t>Triyo</w:t>
      </w:r>
      <w:proofErr w:type="spellEnd"/>
      <w:r>
        <w:rPr>
          <w:rFonts w:ascii="Georgia" w:hAnsi="Georgia"/>
        </w:rPr>
        <w:t xml:space="preserve"> </w:t>
      </w:r>
      <w:proofErr w:type="spellStart"/>
      <w:r>
        <w:rPr>
          <w:rFonts w:ascii="Georgia" w:hAnsi="Georgia"/>
        </w:rPr>
        <w:t>Supriyatno</w:t>
      </w:r>
      <w:proofErr w:type="spellEnd"/>
    </w:p>
    <w:p w:rsidR="00BE46D8" w:rsidRDefault="00BE46D8" w:rsidP="00BE46D8">
      <w:pPr>
        <w:spacing w:line="240" w:lineRule="auto"/>
        <w:ind w:right="57"/>
        <w:contextualSpacing/>
        <w:jc w:val="center"/>
        <w:rPr>
          <w:rFonts w:ascii="Georgia" w:hAnsi="Georgia"/>
        </w:rPr>
      </w:pPr>
      <w:proofErr w:type="spellStart"/>
      <w:r>
        <w:rPr>
          <w:rFonts w:ascii="Georgia" w:hAnsi="Georgia"/>
        </w:rPr>
        <w:t>Universitas</w:t>
      </w:r>
      <w:proofErr w:type="spellEnd"/>
      <w:r>
        <w:rPr>
          <w:rFonts w:ascii="Georgia" w:hAnsi="Georgia"/>
        </w:rPr>
        <w:t xml:space="preserve"> Islam </w:t>
      </w:r>
      <w:proofErr w:type="spellStart"/>
      <w:r>
        <w:rPr>
          <w:rFonts w:ascii="Georgia" w:hAnsi="Georgia"/>
        </w:rPr>
        <w:t>Negeri</w:t>
      </w:r>
      <w:proofErr w:type="spellEnd"/>
      <w:r>
        <w:rPr>
          <w:rFonts w:ascii="Georgia" w:hAnsi="Georgia"/>
        </w:rPr>
        <w:t xml:space="preserve"> </w:t>
      </w:r>
      <w:proofErr w:type="spellStart"/>
      <w:r>
        <w:rPr>
          <w:rFonts w:ascii="Georgia" w:hAnsi="Georgia"/>
        </w:rPr>
        <w:t>Maulana</w:t>
      </w:r>
      <w:proofErr w:type="spellEnd"/>
      <w:r>
        <w:rPr>
          <w:rFonts w:ascii="Georgia" w:hAnsi="Georgia"/>
        </w:rPr>
        <w:t xml:space="preserve"> Malik Ibrahim Malang</w:t>
      </w:r>
    </w:p>
    <w:p w:rsidR="00BE46D8" w:rsidRDefault="00BE46D8" w:rsidP="00BE46D8">
      <w:pPr>
        <w:spacing w:line="240" w:lineRule="auto"/>
        <w:ind w:right="57"/>
        <w:contextualSpacing/>
        <w:jc w:val="center"/>
        <w:rPr>
          <w:rFonts w:ascii="Georgia" w:hAnsi="Georgia"/>
        </w:rPr>
      </w:pPr>
      <w:r>
        <w:rPr>
          <w:rFonts w:ascii="Georgia" w:hAnsi="Georgia"/>
        </w:rPr>
        <w:t xml:space="preserve">Email: </w:t>
      </w:r>
      <w:hyperlink r:id="rId11" w:history="1">
        <w:r w:rsidRPr="00680253">
          <w:rPr>
            <w:rStyle w:val="Hyperlink"/>
            <w:rFonts w:ascii="Georgia" w:hAnsi="Georgia"/>
          </w:rPr>
          <w:t>triyo@pai.uin-malang.ac.id</w:t>
        </w:r>
      </w:hyperlink>
    </w:p>
    <w:p w:rsidR="00291301" w:rsidRPr="00291301" w:rsidRDefault="00291301" w:rsidP="00E52654">
      <w:pPr>
        <w:spacing w:line="240" w:lineRule="auto"/>
        <w:ind w:right="57"/>
        <w:contextualSpacing/>
        <w:jc w:val="center"/>
        <w:rPr>
          <w:rFonts w:ascii="Georgia" w:hAnsi="Georgia"/>
        </w:rPr>
      </w:pPr>
    </w:p>
    <w:p w:rsidR="00F13861" w:rsidRPr="00281370" w:rsidRDefault="00F13861" w:rsidP="00F13861">
      <w:pPr>
        <w:pStyle w:val="BodyText"/>
        <w:ind w:right="505"/>
        <w:contextualSpacing/>
        <w:jc w:val="both"/>
        <w:rPr>
          <w:rFonts w:ascii="Georgia" w:hAnsi="Georgia"/>
          <w:b/>
        </w:rPr>
      </w:pPr>
      <w:r w:rsidRPr="00281370">
        <w:rPr>
          <w:rFonts w:ascii="Georgia" w:hAnsi="Georgia"/>
          <w:b/>
        </w:rPr>
        <w:t>Abstract:</w:t>
      </w:r>
    </w:p>
    <w:p w:rsidR="00F13861" w:rsidRDefault="00F13861" w:rsidP="00F13861">
      <w:pPr>
        <w:pStyle w:val="BodyText"/>
        <w:ind w:right="505"/>
        <w:contextualSpacing/>
        <w:jc w:val="both"/>
        <w:rPr>
          <w:rFonts w:ascii="Georgia" w:hAnsi="Georgia"/>
          <w:sz w:val="22"/>
          <w:szCs w:val="22"/>
        </w:rPr>
      </w:pPr>
      <w:r w:rsidRPr="00281370">
        <w:rPr>
          <w:rFonts w:ascii="Georgia" w:hAnsi="Georgia"/>
          <w:sz w:val="22"/>
          <w:szCs w:val="22"/>
        </w:rPr>
        <w:t xml:space="preserve">This study aims to describe strategies for internalizing moral and religious values </w:t>
      </w:r>
      <w:r w:rsidRPr="00281370">
        <w:rPr>
          <w:sz w:val="22"/>
          <w:szCs w:val="22"/>
        </w:rPr>
        <w:t>​​</w:t>
      </w:r>
      <w:r w:rsidRPr="00281370">
        <w:rPr>
          <w:rFonts w:ascii="Georgia" w:hAnsi="Georgia"/>
          <w:sz w:val="22"/>
          <w:szCs w:val="22"/>
        </w:rPr>
        <w:t xml:space="preserve">in the learning process in universities. This research is a descriptive research with a qualitative approach. The research subjects were lecturers at the Islamic Education Department at the State Islamic University of </w:t>
      </w:r>
      <w:proofErr w:type="spellStart"/>
      <w:r w:rsidRPr="00281370">
        <w:rPr>
          <w:rFonts w:ascii="Georgia" w:hAnsi="Georgia"/>
          <w:sz w:val="22"/>
          <w:szCs w:val="22"/>
        </w:rPr>
        <w:t>Maulana</w:t>
      </w:r>
      <w:proofErr w:type="spellEnd"/>
      <w:r w:rsidRPr="00281370">
        <w:rPr>
          <w:rFonts w:ascii="Georgia" w:hAnsi="Georgia"/>
          <w:sz w:val="22"/>
          <w:szCs w:val="22"/>
        </w:rPr>
        <w:t xml:space="preserve"> Malik Ibrahim Malang (UIN </w:t>
      </w:r>
      <w:proofErr w:type="spellStart"/>
      <w:r w:rsidRPr="00281370">
        <w:rPr>
          <w:rFonts w:ascii="Georgia" w:hAnsi="Georgia"/>
          <w:sz w:val="22"/>
          <w:szCs w:val="22"/>
        </w:rPr>
        <w:t>Maulana</w:t>
      </w:r>
      <w:proofErr w:type="spellEnd"/>
      <w:r w:rsidRPr="00281370">
        <w:rPr>
          <w:rFonts w:ascii="Georgia" w:hAnsi="Georgia"/>
          <w:sz w:val="22"/>
          <w:szCs w:val="22"/>
        </w:rPr>
        <w:t xml:space="preserve"> Malik Ibrahim Malang), University of </w:t>
      </w:r>
      <w:proofErr w:type="spellStart"/>
      <w:r w:rsidRPr="00281370">
        <w:rPr>
          <w:rFonts w:ascii="Georgia" w:hAnsi="Georgia"/>
          <w:sz w:val="22"/>
          <w:szCs w:val="22"/>
        </w:rPr>
        <w:t>Muhammadiyah</w:t>
      </w:r>
      <w:proofErr w:type="spellEnd"/>
      <w:r w:rsidRPr="00281370">
        <w:rPr>
          <w:rFonts w:ascii="Georgia" w:hAnsi="Georgia"/>
          <w:sz w:val="22"/>
          <w:szCs w:val="22"/>
        </w:rPr>
        <w:t xml:space="preserve"> Malang (UMM), and the Islamic University of Malang (</w:t>
      </w:r>
      <w:proofErr w:type="spellStart"/>
      <w:r w:rsidRPr="00281370">
        <w:rPr>
          <w:rFonts w:ascii="Georgia" w:hAnsi="Georgia"/>
          <w:sz w:val="22"/>
          <w:szCs w:val="22"/>
        </w:rPr>
        <w:t>Unisma</w:t>
      </w:r>
      <w:proofErr w:type="spellEnd"/>
      <w:r w:rsidRPr="00281370">
        <w:rPr>
          <w:rFonts w:ascii="Georgia" w:hAnsi="Georgia"/>
          <w:sz w:val="22"/>
          <w:szCs w:val="22"/>
        </w:rPr>
        <w:t xml:space="preserve">). Data were collected through interviews, observations, and documents. Confidence data was assessed by triangulation technique. The results showed that the strategies for internalizing moral and religious values </w:t>
      </w:r>
      <w:r w:rsidRPr="00281370">
        <w:rPr>
          <w:sz w:val="22"/>
          <w:szCs w:val="22"/>
        </w:rPr>
        <w:t>​​</w:t>
      </w:r>
      <w:r w:rsidRPr="00281370">
        <w:rPr>
          <w:rFonts w:ascii="Georgia" w:hAnsi="Georgia"/>
          <w:sz w:val="22"/>
          <w:szCs w:val="22"/>
        </w:rPr>
        <w:t xml:space="preserve">in the learning process include: modeling, analyzing actual problems in society, developing contextual educational values, and strengthening the moral values </w:t>
      </w:r>
      <w:r w:rsidRPr="00281370">
        <w:rPr>
          <w:sz w:val="22"/>
          <w:szCs w:val="22"/>
        </w:rPr>
        <w:t>​​</w:t>
      </w:r>
      <w:r w:rsidRPr="00281370">
        <w:rPr>
          <w:rFonts w:ascii="Georgia" w:hAnsi="Georgia"/>
          <w:sz w:val="22"/>
          <w:szCs w:val="22"/>
        </w:rPr>
        <w:t xml:space="preserve">that students have. The Internalization Strategy of Religious Moral Values </w:t>
      </w:r>
      <w:r w:rsidRPr="00281370">
        <w:rPr>
          <w:sz w:val="22"/>
          <w:szCs w:val="22"/>
        </w:rPr>
        <w:t>​​</w:t>
      </w:r>
      <w:r w:rsidRPr="00281370">
        <w:rPr>
          <w:rFonts w:ascii="Georgia" w:hAnsi="Georgia"/>
          <w:sz w:val="22"/>
          <w:szCs w:val="22"/>
        </w:rPr>
        <w:t xml:space="preserve">in the Learning process carried out in the three PTKIs, shows that moral education is not only conveyed in the form of cognitive moral values, but is already at the stage of internalizing values </w:t>
      </w:r>
      <w:r w:rsidRPr="00281370">
        <w:rPr>
          <w:sz w:val="22"/>
          <w:szCs w:val="22"/>
        </w:rPr>
        <w:t>​​</w:t>
      </w:r>
      <w:r w:rsidRPr="00281370">
        <w:rPr>
          <w:rFonts w:ascii="Georgia" w:hAnsi="Georgia"/>
          <w:sz w:val="22"/>
          <w:szCs w:val="22"/>
        </w:rPr>
        <w:t xml:space="preserve">by carrying out direct practice of moral values </w:t>
      </w:r>
      <w:r w:rsidRPr="00281370">
        <w:rPr>
          <w:sz w:val="22"/>
          <w:szCs w:val="22"/>
        </w:rPr>
        <w:t>​​</w:t>
      </w:r>
      <w:r w:rsidRPr="00281370">
        <w:rPr>
          <w:rFonts w:ascii="Georgia" w:hAnsi="Georgia"/>
          <w:sz w:val="22"/>
          <w:szCs w:val="22"/>
        </w:rPr>
        <w:t xml:space="preserve">in education. </w:t>
      </w:r>
      <w:proofErr w:type="gramStart"/>
      <w:r w:rsidRPr="00281370">
        <w:rPr>
          <w:rFonts w:ascii="Georgia" w:hAnsi="Georgia"/>
          <w:sz w:val="22"/>
          <w:szCs w:val="22"/>
        </w:rPr>
        <w:t>student</w:t>
      </w:r>
      <w:proofErr w:type="gramEnd"/>
      <w:r w:rsidRPr="00281370">
        <w:rPr>
          <w:rFonts w:ascii="Georgia" w:hAnsi="Georgia"/>
          <w:sz w:val="22"/>
          <w:szCs w:val="22"/>
        </w:rPr>
        <w:t xml:space="preserve"> life and activities every day. It is hoped that from the internalization of moral education, the character of moderate Muslims who are friendly and tolerant will be built.</w:t>
      </w:r>
    </w:p>
    <w:p w:rsidR="00281370" w:rsidRPr="00281370" w:rsidRDefault="00281370" w:rsidP="00F13861">
      <w:pPr>
        <w:pStyle w:val="BodyText"/>
        <w:ind w:right="505"/>
        <w:contextualSpacing/>
        <w:jc w:val="both"/>
        <w:rPr>
          <w:rFonts w:ascii="Georgia" w:hAnsi="Georgia"/>
          <w:sz w:val="22"/>
          <w:szCs w:val="22"/>
        </w:rPr>
      </w:pPr>
    </w:p>
    <w:p w:rsidR="00F3360D" w:rsidRPr="00281370" w:rsidRDefault="00E30EBE" w:rsidP="00E30EBE">
      <w:pPr>
        <w:rPr>
          <w:rFonts w:ascii="Garamond" w:hAnsi="Garamond"/>
          <w:i/>
        </w:rPr>
      </w:pPr>
      <w:r w:rsidRPr="00281370">
        <w:rPr>
          <w:rFonts w:ascii="Georgia" w:hAnsi="Georgia"/>
          <w:b/>
        </w:rPr>
        <w:t>Keywords:</w:t>
      </w:r>
      <w:r w:rsidRPr="00281370">
        <w:rPr>
          <w:rFonts w:ascii="Garamond" w:hAnsi="Garamond"/>
          <w:b/>
        </w:rPr>
        <w:t xml:space="preserve"> </w:t>
      </w:r>
      <w:r w:rsidR="0052442F" w:rsidRPr="00281370">
        <w:rPr>
          <w:rFonts w:ascii="Garamond" w:hAnsi="Garamond"/>
          <w:b/>
        </w:rPr>
        <w:t xml:space="preserve"> </w:t>
      </w:r>
      <w:r w:rsidR="00F13861" w:rsidRPr="00281370">
        <w:rPr>
          <w:rFonts w:ascii="Georgia" w:eastAsia="Times New Roman" w:hAnsi="Georgia" w:cs="Times New Roman"/>
          <w:lang w:bidi="en-US"/>
        </w:rPr>
        <w:t>strategy to internalize moral and religious values, learning processes</w:t>
      </w:r>
    </w:p>
    <w:p w:rsidR="00F13861" w:rsidRPr="00281370" w:rsidRDefault="00F13861" w:rsidP="00F13861">
      <w:pPr>
        <w:spacing w:line="240" w:lineRule="auto"/>
        <w:contextualSpacing/>
        <w:jc w:val="both"/>
        <w:rPr>
          <w:rFonts w:ascii="Georgia" w:hAnsi="Georgia"/>
          <w:b/>
        </w:rPr>
      </w:pPr>
      <w:r w:rsidRPr="00281370">
        <w:rPr>
          <w:rFonts w:ascii="Georgia" w:eastAsia="Arial" w:hAnsi="Georgia" w:cs="Times New Roman"/>
          <w:b/>
        </w:rPr>
        <w:t>INTRODUCTION</w:t>
      </w:r>
    </w:p>
    <w:p w:rsidR="005050B5" w:rsidRPr="000C0C79" w:rsidRDefault="00F53839" w:rsidP="005050B5">
      <w:pPr>
        <w:spacing w:line="240" w:lineRule="auto"/>
        <w:ind w:firstLine="720"/>
        <w:contextualSpacing/>
        <w:jc w:val="both"/>
        <w:rPr>
          <w:rFonts w:ascii="Georgia" w:hAnsi="Georgia"/>
        </w:rPr>
      </w:pPr>
      <w:r w:rsidRPr="00F53839">
        <w:rPr>
          <w:rFonts w:ascii="Georgia" w:hAnsi="Georgia"/>
        </w:rPr>
        <w:t xml:space="preserve">Education is a strategic choice for a nation to rise from adversity </w:t>
      </w:r>
      <w:r w:rsidR="00552732" w:rsidRPr="000C0C79">
        <w:rPr>
          <w:rFonts w:ascii="Georgia" w:hAnsi="Georgia"/>
        </w:rPr>
        <w:fldChar w:fldCharType="begin" w:fldLock="1"/>
      </w:r>
      <w:r w:rsidR="00552732" w:rsidRPr="000C0C79">
        <w:rPr>
          <w:rFonts w:ascii="Georgia" w:hAnsi="Georgia"/>
        </w:rPr>
        <w:instrText>ADDIN CSL_CITATION {"citationItems":[{"id":"ITEM-1","itemData":{"abstract":"Konsep pembelajaran sepanjang hayat bukan sahaja menjadi agenda penting, malah telah menukar cara berfikir masyarakat khususnya golongan muda. Melalui Pelan Induk Pembangunan Pendidikan (PIPP), Kementerian Pelajaran Malaysia (KPM) telah menggariskan fokus, strategi utama, dan pelan pelaksanaan bagi menjadikan pendidikan negara relevan mengikut keperluan semasa dan masa hadapan. Sekolah merupakan organisasi pembelajaran bukan sahaja memberi tumpuan kepada pelajar-pelajarnya sahaja tetapi melibatkan semua orang dalam komuniti termasuk guru. Di samping sebagai hub pembelajaran sepanjang hayat sekolah juga berfungsi sebagai multi-focus centre dalam komuniti setempat. Oleh itu, pendidik menjadi sumber yang paling berharga dalam sesebuah organisasi pendidikan seperti sekolah. Tanpa pendidik, sekolah tidak dapat berfungsi dengan berkesan kerana merekalah yang membentuk pelajar-pelajar dengan pengalaman serta kemahiran. Sekolah sahaja tidak akan berkesan tanpa menekankan aspek pengajaran, pembelajaran dan kurikulum bersamanya. Sekolah yang berkesan menggerakkan modal intelek dan modal sosial bagi mencapai hasil pendidikan intelek yang diinginkan manakala improving school meningkatkan modal inteleknya dan modal sosial untuk mencapai hasil pendidikan intelek dan kecemerlangan moral melalui pembelajaran cemerlang. Pengenalan","author":[{"dropping-particle":"","family":"Bin","given":"Ramlan","non-dropping-particle":"","parse-names":false,"suffix":""},{"dropping-particle":"","family":"Abidin","given":"Zainal","non-dropping-particle":"","parse-names":false,"suffix":""},{"dropping-particle":"","family":"Esa","given":"Ahmad B","non-dropping-particle":"","parse-names":false,"suffix":""},{"dropping-particle":"","family":"Rashid","given":"Mohd","non-dropping-particle":"","parse-names":false,"suffix":""},{"dropping-particle":"","family":"Ahmad","given":"B Wan","non-dropping-particle":"","parse-names":false,"suffix":""}],"container-title":"Seminar Kebangsaan Pengurusan Pendidikan PKPGB 2009, 7 Mei 2009, UTHM PENDIDIKAN","id":"ITEM-1","issue":"5","issued":{"date-parts":[["2010"]]},"page":"10","title":"PENDIDIKAN SEPANJANG HAYAT: SEKOLAH PENERAJU UTAMA MENJANA GENERASI TERBILANG","type":"article-journal","volume":"8"},"uris":["http://www.mendeley.com/documents/?uuid=2d1ff39a-7956-4710-affa-e976f8ba09a1"]}],"mendeley":{"formattedCitation":"(Bin, Abidin, Esa, Rashid, &amp; Ahmad, 2010)","plainTextFormattedCitation":"(Bin, Abidin, Esa, Rashid, &amp; Ahmad, 2010)","previouslyFormattedCitation":"(Bin, Abidin, Esa, Rashid, &amp; Ahmad, 2010)"},"properties":{"noteIndex":0},"schema":"https://github.com/citation-style-language/schema/raw/master/csl-citation.json"}</w:instrText>
      </w:r>
      <w:r w:rsidR="00552732" w:rsidRPr="000C0C79">
        <w:rPr>
          <w:rFonts w:ascii="Georgia" w:hAnsi="Georgia"/>
        </w:rPr>
        <w:fldChar w:fldCharType="separate"/>
      </w:r>
      <w:r w:rsidR="00552732" w:rsidRPr="000C0C79">
        <w:rPr>
          <w:rFonts w:ascii="Georgia" w:hAnsi="Georgia"/>
          <w:noProof/>
        </w:rPr>
        <w:t>(Bin, Abidin, Esa, Rashid, &amp; Ahmad, 2010)</w:t>
      </w:r>
      <w:r w:rsidR="00552732" w:rsidRPr="000C0C79">
        <w:rPr>
          <w:rFonts w:ascii="Georgia" w:hAnsi="Georgia"/>
        </w:rPr>
        <w:fldChar w:fldCharType="end"/>
      </w:r>
      <w:r w:rsidR="0052442F" w:rsidRPr="000C0C79">
        <w:rPr>
          <w:rFonts w:ascii="Georgia" w:hAnsi="Georgia"/>
        </w:rPr>
        <w:t xml:space="preserve">. </w:t>
      </w:r>
      <w:r w:rsidRPr="00F53839">
        <w:rPr>
          <w:rFonts w:ascii="Georgia" w:hAnsi="Georgia"/>
        </w:rPr>
        <w:t xml:space="preserve">Likewise for Indonesia, it has become imperative to place education as a top priority in development </w:t>
      </w:r>
      <w:r w:rsidR="008F3ACA" w:rsidRPr="000C0C79">
        <w:rPr>
          <w:rFonts w:ascii="Georgia" w:hAnsi="Georgia"/>
        </w:rPr>
        <w:fldChar w:fldCharType="begin" w:fldLock="1"/>
      </w:r>
      <w:r w:rsidR="008F3ACA" w:rsidRPr="000C0C79">
        <w:rPr>
          <w:rFonts w:ascii="Georgia" w:hAnsi="Georgia"/>
        </w:rPr>
        <w:instrText>ADDIN CSL_CITATION {"citationItems":[{"id":"ITEM-1","itemData":{"DOI":"10.35445/alishlah.v12.i2.227","author":[{"dropping-particle":"","family":"For","given":"Instrument","non-dropping-particle":"","parse-names":false,"suffix":""},{"dropping-particle":"","family":"Thinking","given":"Critical","non-dropping-particle":"","parse-names":false,"suffix":""},{"dropping-particle":"","family":"On","given":"Ability","non-dropping-particle":"","parse-names":false,"suffix":""},{"dropping-particle":"","family":"Materials","given":"Stoichiometry","non-dropping-particle":"","parse-names":false,"suffix":""}],"id":"ITEM-1","issue":"2","issued":{"date-parts":[["2020"]]},"page":"230-245","title":"Al-Ishlah : Jurnal Pendidikan Creative Problem Solving ( Cps ) -Based Assessment Instrument for Critical Thinking Ability on Berbasis Creative Problem Solving ( Cps ) Pada","type":"article-journal","volume":"12"},"uris":["http://www.mendeley.com/documents/?uuid=2f4cc763-c3fe-40a4-af30-f64178f86f30"]}],"mendeley":{"formattedCitation":"(For, Thinking, On, &amp; Materials, 2020)","plainTextFormattedCitation":"(For, Thinking, On, &amp; Materials, 2020)","previouslyFormattedCitation":"(For, Thinking, On, &amp; Materials, 2020)"},"properties":{"noteIndex":0},"schema":"https://github.com/citation-style-language/schema/raw/master/csl-citation.json"}</w:instrText>
      </w:r>
      <w:r w:rsidR="008F3ACA" w:rsidRPr="000C0C79">
        <w:rPr>
          <w:rFonts w:ascii="Georgia" w:hAnsi="Georgia"/>
        </w:rPr>
        <w:fldChar w:fldCharType="separate"/>
      </w:r>
      <w:r w:rsidR="008F3ACA" w:rsidRPr="000C0C79">
        <w:rPr>
          <w:rFonts w:ascii="Georgia" w:hAnsi="Georgia"/>
          <w:noProof/>
        </w:rPr>
        <w:t>(For, Thinking, On, &amp; Materials, 2020)</w:t>
      </w:r>
      <w:r w:rsidR="008F3ACA" w:rsidRPr="000C0C79">
        <w:rPr>
          <w:rFonts w:ascii="Georgia" w:hAnsi="Georgia"/>
        </w:rPr>
        <w:fldChar w:fldCharType="end"/>
      </w:r>
      <w:r w:rsidR="0052442F" w:rsidRPr="000C0C79">
        <w:rPr>
          <w:rFonts w:ascii="Georgia" w:hAnsi="Georgia"/>
        </w:rPr>
        <w:t xml:space="preserve">. </w:t>
      </w:r>
      <w:r w:rsidR="00F620AE" w:rsidRPr="00F620AE">
        <w:rPr>
          <w:rFonts w:ascii="Georgia" w:hAnsi="Georgia"/>
        </w:rPr>
        <w:t xml:space="preserve">Strictly speaking, efforts to create quality human resources are stated in the state juridical sheet in the form of the Law on the National Education System. </w:t>
      </w:r>
      <w:r w:rsidR="008F3ACA" w:rsidRPr="000C0C79">
        <w:rPr>
          <w:rFonts w:ascii="Georgia" w:hAnsi="Georgia"/>
        </w:rPr>
        <w:fldChar w:fldCharType="begin" w:fldLock="1"/>
      </w:r>
      <w:r w:rsidR="008F3ACA" w:rsidRPr="000C0C79">
        <w:rPr>
          <w:rFonts w:ascii="Georgia" w:hAnsi="Georgia"/>
        </w:rPr>
        <w:instrText>ADDIN CSL_CITATION {"citationItems":[{"id":"ITEM-1","itemData":{"DOI":"10.20961/prosidingsnfa.v4i0.35915","ISSN":"2548-8317","abstract":"&lt;p class=\"AbstractEnglish\"&gt;&lt;strong&gt;Abstract: &lt;/strong&gt;Developing digital learning innovation with the Blended POE2WE model aims (1) to access knowledge without time and space limitation, (2) to establish internet-based communication, (3) to make learning easier and more enjoyable, and (4) to create more interactive and innovative learning process. The method was literacy (library study). Electronic Data Processing was used to manipulate data into more useful information. Data is a raw object, not processed yet and going to be processed. Meanwhile, information is processed data and becomes other useful data. Digital learning is the product of industrial revolution 4.0. It deals with a large collection of computers in networks that are tied together so that many users can share their vast resources. Besides, the Prediction, Observation, Explanation, Elaboration, Write and Evaluation (POE2WE) learning model was developed from the POEW learning model and the Physics learning model with a constructivist approach. As a consequence, Blended Learning is used to synthesize face-to-face learning and online-based learning into an integrated mix so that can create a high, efficient, and attractive impact. Blended learning practically means that learning (classroom-based learning) is also facilitated with other electronic formats (e-learning) to create an optimal learning program. This is due to that the use of e-learning is very superior compared to Conventional Learning (face-to-face).&lt;/p&gt;&lt;p class=\"AbstractEnglish\"&gt;&lt;strong&gt;Abstrak: &lt;/strong&gt;Pengembangan inovasi pembelajaran digital dengan model &lt;em&gt;Blended POE2WE&lt;/em&gt;&lt;em&gt; &lt;/em&gt;bertujuan untuk&lt;em&gt; &lt;/em&gt;(1) mengakses pengetahuan setiap saat tak terbatas waktu dan tempat (2) menjalin komunikasi berbasis internet (3) menciptakan pembelajaran lebih mudah dan menyenangkan. (4) menciptakan proses pembelajaran lebih interaktif dan inovati. Metode penelitian yang digunakan adalah literasi (studi pustaka). Pengolaan Data Elektronik digunakan untuk memanipulasi data menjadi suatu informasi yang lebih berguna. Data merupakan objek mentah, yang belum diolah dan akan diolah. Sedangkan, informasi adalah data yang telah diolah dan sifatnya menjadi data lain yang bermanfaat. Pembelajaran digital adalah produk revolusi industry 4.0. Pembelajaran digital merupakan &lt;em&gt;‘a large collection of&lt;/em&gt; &lt;em&gt;computers in networks that are tied together so that many users can&lt;/em&gt; &lt;em&gt;share their vast resources’&lt;/em&gt;&lt;em&gt;. &lt;/em&gt;Selain itu, mod…","author":[{"dropping-particle":"","family":"Nana","given":"Nana","non-dropping-particle":"","parse-names":false,"suffix":""},{"dropping-particle":"","family":"Surahman","given":"Endang","non-dropping-particle":"","parse-names":false,"suffix":""}],"container-title":"Prosiding SNFA (Seminar Nasional Fisika dan Aplikasinya)","id":"ITEM-1","issued":{"date-parts":[["2019"]]},"page":"82","title":"Pengembangan Inovasi Pembelajaran Digital Menggunakan Model Blended POE2WE di Era Revolusi Industri 4.0","type":"article-journal","volume":"4"},"uris":["http://www.mendeley.com/documents/?uuid=548a4d91-be66-42f0-b4e4-9a43c7655f01"]}],"mendeley":{"formattedCitation":"(Nana &amp; Surahman, 2019)","plainTextFormattedCitation":"(Nana &amp; Surahman, 2019)","previouslyFormattedCitation":"(Nana &amp; Surahman, 2019)"},"properties":{"noteIndex":0},"schema":"https://github.com/citation-style-language/schema/raw/master/csl-citation.json"}</w:instrText>
      </w:r>
      <w:r w:rsidR="008F3ACA" w:rsidRPr="000C0C79">
        <w:rPr>
          <w:rFonts w:ascii="Georgia" w:hAnsi="Georgia"/>
        </w:rPr>
        <w:fldChar w:fldCharType="separate"/>
      </w:r>
      <w:proofErr w:type="gramStart"/>
      <w:r w:rsidR="008F3ACA" w:rsidRPr="000C0C79">
        <w:rPr>
          <w:rFonts w:ascii="Georgia" w:hAnsi="Georgia"/>
          <w:noProof/>
        </w:rPr>
        <w:t>(Nana &amp; Surahman, 2019)</w:t>
      </w:r>
      <w:r w:rsidR="008F3ACA" w:rsidRPr="000C0C79">
        <w:rPr>
          <w:rFonts w:ascii="Georgia" w:hAnsi="Georgia"/>
        </w:rPr>
        <w:fldChar w:fldCharType="end"/>
      </w:r>
      <w:r w:rsidR="0052442F" w:rsidRPr="000C0C79">
        <w:rPr>
          <w:rFonts w:ascii="Georgia" w:hAnsi="Georgia"/>
        </w:rPr>
        <w:t>.</w:t>
      </w:r>
      <w:proofErr w:type="gramEnd"/>
      <w:r w:rsidR="0052442F" w:rsidRPr="000C0C79">
        <w:rPr>
          <w:rFonts w:ascii="Georgia" w:hAnsi="Georgia"/>
        </w:rPr>
        <w:t xml:space="preserve"> </w:t>
      </w:r>
      <w:r w:rsidR="00F620AE" w:rsidRPr="00F620AE">
        <w:rPr>
          <w:rFonts w:ascii="Georgia" w:hAnsi="Georgia"/>
        </w:rPr>
        <w:t xml:space="preserve">Through Law Number 20 of 20003 concerning the National Education System, the government seeks and organizes a national education system that can increase faith and piety to God Almighty and noble character in the </w:t>
      </w:r>
      <w:r w:rsidR="00F620AE" w:rsidRPr="00F620AE">
        <w:rPr>
          <w:rFonts w:ascii="Georgia" w:hAnsi="Georgia"/>
        </w:rPr>
        <w:lastRenderedPageBreak/>
        <w:t>intellectual life of the nation.</w:t>
      </w:r>
      <w:r w:rsidR="008F3ACA" w:rsidRPr="000C0C79">
        <w:rPr>
          <w:rFonts w:ascii="Georgia" w:hAnsi="Georgia"/>
        </w:rPr>
        <w:fldChar w:fldCharType="begin" w:fldLock="1"/>
      </w:r>
      <w:r w:rsidR="008F3ACA" w:rsidRPr="000C0C79">
        <w:rPr>
          <w:rFonts w:ascii="Georgia" w:hAnsi="Georgia"/>
        </w:rPr>
        <w:instrText>ADDIN CSL_CITATION {"citationItems":[{"id":"ITEM-1","itemData":{"author":[{"dropping-particle":"","family":"Tinggi","given":"Kurikulum Pendidikan","non-dropping-particle":"","parse-names":false,"suffix":""}],"container-title":"Belmawa, Kemristekdikti","id":"ITEM-1","issued":{"date-parts":[["2019"]]},"title":"Panduan Penyusunan Kurikulum","type":"article-journal"},"uris":["http://www.mendeley.com/documents/?uuid=494b0502-0dd4-450b-86e6-38ca66e2fb3a"]}],"mendeley":{"formattedCitation":"(Tinggi, 2019)","plainTextFormattedCitation":"(Tinggi, 2019)","previouslyFormattedCitation":"(Tinggi, 2019)"},"properties":{"noteIndex":0},"schema":"https://github.com/citation-style-language/schema/raw/master/csl-citation.json"}</w:instrText>
      </w:r>
      <w:r w:rsidR="008F3ACA" w:rsidRPr="000C0C79">
        <w:rPr>
          <w:rFonts w:ascii="Georgia" w:hAnsi="Georgia"/>
        </w:rPr>
        <w:fldChar w:fldCharType="separate"/>
      </w:r>
      <w:proofErr w:type="gramStart"/>
      <w:r w:rsidR="008F3ACA" w:rsidRPr="000C0C79">
        <w:rPr>
          <w:rFonts w:ascii="Georgia" w:hAnsi="Georgia"/>
          <w:noProof/>
        </w:rPr>
        <w:t>(Tinggi, 2019)</w:t>
      </w:r>
      <w:r w:rsidR="008F3ACA" w:rsidRPr="000C0C79">
        <w:rPr>
          <w:rFonts w:ascii="Georgia" w:hAnsi="Georgia"/>
        </w:rPr>
        <w:fldChar w:fldCharType="end"/>
      </w:r>
      <w:r w:rsidR="0052442F" w:rsidRPr="000C0C79">
        <w:rPr>
          <w:rFonts w:ascii="Georgia" w:hAnsi="Georgia"/>
        </w:rPr>
        <w:t>.</w:t>
      </w:r>
      <w:proofErr w:type="gramEnd"/>
      <w:r w:rsidR="0052442F" w:rsidRPr="000C0C79">
        <w:rPr>
          <w:rFonts w:ascii="Georgia" w:hAnsi="Georgia"/>
        </w:rPr>
        <w:t xml:space="preserve"> </w:t>
      </w:r>
      <w:r w:rsidR="00F620AE" w:rsidRPr="00F620AE">
        <w:rPr>
          <w:rFonts w:ascii="Georgia" w:hAnsi="Georgia"/>
        </w:rPr>
        <w:t>Education has since ancient times aimed to form a complete and complete human being covering various aspects. Education is not only oriented to the academic aspect in the context of mastering science and technology</w:t>
      </w:r>
      <w:r w:rsidR="008F3ACA" w:rsidRPr="000C0C79">
        <w:rPr>
          <w:rFonts w:ascii="Georgia" w:hAnsi="Georgia"/>
        </w:rPr>
        <w:fldChar w:fldCharType="begin" w:fldLock="1"/>
      </w:r>
      <w:r w:rsidR="000C0C79">
        <w:rPr>
          <w:rFonts w:ascii="Georgia" w:hAnsi="Georgia"/>
        </w:rPr>
        <w:instrText>ADDIN CSL_CITATION {"citationItems":[{"id":"ITEM-1","itemData":{"abstract":"Dalam manuvernya industri 4.0 akan menghasilkan “pabrik cerdas” yang berstruktur moduler, sistem siber-fisik akan mengawasi proses fisik, menciptkan salinan dunia fisik secara virtual, dan membuat keputusan yang tidak terpusat. Lewat internet untuk segala, sistem siber-fisik berkomunikasi dan bekerja sama satu sama lain dan manusia secara bersamaan. Lewat komputer awan layanan internet dan lintas organisasi disediakan dan dimanfaatkan oleh berbagai pihak di dalam rantai nilai. Dengan kecepatan ini terjadi terobosan baru pada era sekarang, pada skala eksponensial, bukan pada skala linear; Kedua, penurunan biaya produksi yang marginal dan munculnya platform yang dapat menyatukan dan mengonsentrasikan beberapa bidang keilmuan yang terbukti meningkatkan output pekerjaan. Transformasi dapat menyebabkan perubahan pada seluruh system produksi, manajemen, dan tata kelola sebuah lembaga; dan, ketiga, revolusi secara global ini akan berpengaruh besar dan terbentuk di hampir semua negara di dunia, di mana cakupan transformasi terjadi di setiap bidang industri dan dapat berdampak secara menyeluruh di banyak tempat. Kata","author":[{"dropping-particle":"","family":"Uswatun Khasanah","given":"","non-dropping-particle":"","parse-names":false,"suffix":""},{"dropping-particle":"","family":"Herina","given":"","non-dropping-particle":"","parse-names":false,"suffix":""}],"container-title":"Prosiding Seminar Nasional Pendidikan Program Pascasarjana Universitas Pgri Palembang","id":"ITEM-1","issued":{"date-parts":[["2019"]]},"page":"999-1015","title":"Membangun Karakter Siswa Melalui Literasi Digital Dalam Menghadapi Pendidikan Abad 21 (Revolusi Industri 4.0)","type":"article-journal","volume":"21"},"uris":["http://www.mendeley.com/documents/?uuid=dae56771-847c-4845-ad6a-c7e106b9dc34"]}],"mendeley":{"formattedCitation":"(Uswatun Khasanah &amp; Herina, 2019)","plainTextFormattedCitation":"(Uswatun Khasanah &amp; Herina, 2019)","previouslyFormattedCitation":"(Uswatun Khasanah &amp; Herina, 2019)"},"properties":{"noteIndex":0},"schema":"https://github.com/citation-style-language/schema/raw/master/csl-citation.json"}</w:instrText>
      </w:r>
      <w:r w:rsidR="008F3ACA" w:rsidRPr="000C0C79">
        <w:rPr>
          <w:rFonts w:ascii="Georgia" w:hAnsi="Georgia"/>
        </w:rPr>
        <w:fldChar w:fldCharType="separate"/>
      </w:r>
      <w:r w:rsidR="008F3ACA" w:rsidRPr="000C0C79">
        <w:rPr>
          <w:rFonts w:ascii="Georgia" w:hAnsi="Georgia"/>
          <w:noProof/>
        </w:rPr>
        <w:t>(Uswatun Khasanah &amp; Herina, 2019)</w:t>
      </w:r>
      <w:r w:rsidR="008F3ACA" w:rsidRPr="000C0C79">
        <w:rPr>
          <w:rFonts w:ascii="Georgia" w:hAnsi="Georgia"/>
        </w:rPr>
        <w:fldChar w:fldCharType="end"/>
      </w:r>
      <w:r w:rsidR="0052442F" w:rsidRPr="000C0C79">
        <w:rPr>
          <w:rFonts w:ascii="Georgia" w:hAnsi="Georgia"/>
        </w:rPr>
        <w:t xml:space="preserve">. </w:t>
      </w:r>
      <w:r w:rsidR="00281370" w:rsidRPr="00281370">
        <w:rPr>
          <w:rFonts w:ascii="Georgia" w:hAnsi="Georgia"/>
        </w:rPr>
        <w:t xml:space="preserve">Technological and economic advances do not guarantee the presence of a sense of happiness in the human </w:t>
      </w:r>
      <w:proofErr w:type="gramStart"/>
      <w:r w:rsidR="00281370" w:rsidRPr="00281370">
        <w:rPr>
          <w:rFonts w:ascii="Georgia" w:hAnsi="Georgia"/>
        </w:rPr>
        <w:t>heart</w:t>
      </w:r>
      <w:r w:rsidR="00BB5F6C">
        <w:rPr>
          <w:rFonts w:ascii="Georgia" w:hAnsi="Georgia"/>
        </w:rPr>
        <w:t xml:space="preserve"> </w:t>
      </w:r>
      <w:r w:rsidR="00281370" w:rsidRPr="00281370">
        <w:rPr>
          <w:rFonts w:ascii="Georgia" w:hAnsi="Georgia"/>
        </w:rPr>
        <w:t>,</w:t>
      </w:r>
      <w:proofErr w:type="gramEnd"/>
      <w:r w:rsidR="00281370" w:rsidRPr="00281370">
        <w:rPr>
          <w:rFonts w:ascii="Georgia" w:hAnsi="Georgia"/>
        </w:rPr>
        <w:t xml:space="preserve"> instead it can have an impact on the loss of identity and meaning of life. The education developed should be balanced between intellectual, emotional, and spiritual intelligence. Presenting spirituality in education will give great meaning to the life of the nation. Belief in the existence of God will lead to a strong commitment to always give the best for the nation</w:t>
      </w:r>
      <w:r w:rsidR="000C0C79">
        <w:rPr>
          <w:rFonts w:ascii="Georgia" w:hAnsi="Georgia"/>
        </w:rPr>
        <w:fldChar w:fldCharType="begin" w:fldLock="1"/>
      </w:r>
      <w:r w:rsidR="000C0C79">
        <w:rPr>
          <w:rFonts w:ascii="Georgia" w:hAnsi="Georgia"/>
        </w:rPr>
        <w:instrText>ADDIN CSL_CITATION {"citationItems":[{"id":"ITEM-1","itemData":{"author":[{"dropping-particle":"","family":"Adya","given":"Koko","non-dropping-particle":"","parse-names":false,"suffix":""},{"dropping-particle":"","family":"Solihin","given":"I","non-dropping-particle":"","parse-names":false,"suffix":""},{"dropping-particle":"","family":"Ruswandi","given":"Uus","non-dropping-particle":"","parse-names":false,"suffix":""},{"dropping-particle":"","family":"Erihadiana","given":"Mohamad","non-dropping-particle":"","parse-names":false,"suffix":""},{"dropping-particle":"","family":"Buana","given":"","non-dropping-particle":"","parse-names":false,"suffix":""}],"container-title":"Ciencias , jurnal Pengembangan Pendidikan","id":"ITEM-1","issue":"2","issued":{"date-parts":[["2020"]]},"page":"82-92","title":"Moderasi Islam Dalam Pembelajaran PAI Melalui Model Pembelajaran Konstekstual Universitas Islam Negeri Sunan Gunung Djati Bandung","type":"article-journal","volume":"3"},"uris":["http://www.mendeley.com/documents/?uuid=28035c2a-88a2-4bc5-b6ef-ede98e5629bb"]}],"mendeley":{"formattedCitation":"(Adya, Solihin, Ruswandi, Erihadiana, &amp; Buana, 2020)","plainTextFormattedCitation":"(Adya, Solihin, Ruswandi, Erihadiana, &amp; Buana, 2020)","previouslyFormattedCitation":"(Adya, Solihin, Ruswandi, Erihadiana, &amp; Buana, 2020)"},"properties":{"noteIndex":0},"schema":"https://github.com/citation-style-language/schema/raw/master/csl-citation.json"}</w:instrText>
      </w:r>
      <w:r w:rsidR="000C0C79">
        <w:rPr>
          <w:rFonts w:ascii="Georgia" w:hAnsi="Georgia"/>
        </w:rPr>
        <w:fldChar w:fldCharType="separate"/>
      </w:r>
      <w:r w:rsidR="000C0C79" w:rsidRPr="000C0C79">
        <w:rPr>
          <w:rFonts w:ascii="Georgia" w:hAnsi="Georgia"/>
          <w:noProof/>
        </w:rPr>
        <w:t>(Adya, Solihin, Ruswandi, Erihadiana, &amp; Buana, 2020)</w:t>
      </w:r>
      <w:r w:rsidR="000C0C79">
        <w:rPr>
          <w:rFonts w:ascii="Georgia" w:hAnsi="Georgia"/>
        </w:rPr>
        <w:fldChar w:fldCharType="end"/>
      </w:r>
      <w:r w:rsidR="0052442F" w:rsidRPr="000C0C79">
        <w:rPr>
          <w:rFonts w:ascii="Georgia" w:hAnsi="Georgia"/>
        </w:rPr>
        <w:t>.</w:t>
      </w:r>
      <w:r w:rsidR="00281370" w:rsidRPr="00281370">
        <w:t xml:space="preserve"> </w:t>
      </w:r>
      <w:r w:rsidR="00281370" w:rsidRPr="00281370">
        <w:rPr>
          <w:rFonts w:ascii="Georgia" w:hAnsi="Georgia"/>
        </w:rPr>
        <w:t xml:space="preserve">Internalization of religious moral values </w:t>
      </w:r>
      <w:r w:rsidR="00281370" w:rsidRPr="00281370">
        <w:rPr>
          <w:rFonts w:ascii="Times New Roman" w:hAnsi="Times New Roman" w:cs="Times New Roman"/>
        </w:rPr>
        <w:t>​​</w:t>
      </w:r>
      <w:r w:rsidR="00281370" w:rsidRPr="00281370">
        <w:rPr>
          <w:rFonts w:ascii="Georgia" w:hAnsi="Georgia"/>
        </w:rPr>
        <w:t>in the learning process is an important part that needs to be developed so that the knowledge gained by students is more meaningful</w:t>
      </w:r>
      <w:r w:rsidR="0052442F" w:rsidRPr="000C0C79">
        <w:rPr>
          <w:rFonts w:ascii="Georgia" w:hAnsi="Georgia"/>
        </w:rPr>
        <w:t xml:space="preserve">. </w:t>
      </w:r>
    </w:p>
    <w:p w:rsidR="005050B5" w:rsidRPr="000C0C79" w:rsidRDefault="00281370" w:rsidP="005050B5">
      <w:pPr>
        <w:spacing w:line="240" w:lineRule="auto"/>
        <w:ind w:firstLine="720"/>
        <w:contextualSpacing/>
        <w:jc w:val="both"/>
        <w:rPr>
          <w:rFonts w:ascii="Georgia" w:hAnsi="Georgia"/>
        </w:rPr>
      </w:pPr>
      <w:r w:rsidRPr="00281370">
        <w:rPr>
          <w:rFonts w:ascii="Georgia" w:hAnsi="Georgia"/>
        </w:rPr>
        <w:t xml:space="preserve">Values </w:t>
      </w:r>
      <w:r w:rsidRPr="00281370">
        <w:rPr>
          <w:rFonts w:ascii="Times New Roman" w:hAnsi="Times New Roman" w:cs="Times New Roman"/>
        </w:rPr>
        <w:t>​​</w:t>
      </w:r>
      <w:r w:rsidRPr="00281370">
        <w:rPr>
          <w:rFonts w:ascii="Georgia" w:hAnsi="Georgia"/>
        </w:rPr>
        <w:t>and morals are two different concepts which in their use are often juxtaposed.</w:t>
      </w:r>
      <w:r>
        <w:rPr>
          <w:rFonts w:ascii="Georgia" w:hAnsi="Georgia"/>
        </w:rPr>
        <w:t xml:space="preserve"> </w:t>
      </w:r>
      <w:r w:rsidR="000C0C79">
        <w:rPr>
          <w:rFonts w:ascii="Georgia" w:hAnsi="Georgia"/>
        </w:rPr>
        <w:fldChar w:fldCharType="begin" w:fldLock="1"/>
      </w:r>
      <w:r w:rsidR="000C0C79">
        <w:rPr>
          <w:rFonts w:ascii="Georgia" w:hAnsi="Georgia"/>
        </w:rPr>
        <w:instrText>ADDIN CSL_CITATION {"citationItems":[{"id":"ITEM-1","itemData":{"DOI":"10.29300/attalim.v18i1.1280","ISSN":"1693-2161","abstract":"Abstract: Development of PAI Learning with Islamic Wasatiyah Insight: Efforts to Build Moderation Attitude Religious Learners. The human dignity of the Indonesian people has fallen to the deepest abyss, the violence and crime that occurred is an indication that our society has shifted into a society that has lost national identity. The motive for terror is carried out over and over again about jihad fisabilillah in order to achieve a degree of martyrdom, which is a noble degree in upholding the religion of Allah. The meaning of jihad is understood literally-textualist, that is only limited to war (qital) in the physical sense by taking up arms aimed at people both individually and institutionally. Such a textual-literary understanding implies rigid, exclusive and intolerant social-religious attitudes and behaviors to people who are different from them so that there is some kind of belief that people who are outside their group are not right (kafir) and are required fought. Our religious education seems to still be trapped in the teaching of the cognitive dogmatic realm which is teaching the knowledge of rules and religious law with fiqh oriented (fiqh oriented), so the fiqh is considered as religion itself. Departing from these problems, it is necessary to reconstruct a scientific-doctrinaire-based modern learning approach. The students are allowed to inner and intellectual encroachment, so they will find maturity in religion, both in terms of their religious affections and intellectual dimensions. This research includes library research, therefore the steps to be taken are the exploration of a number of data from various literature, both primary data, and secondary data. The method of data collection is done by collecting books, articles, journals, scientific opinions in which it reveals and examines the wasatiyah. The data analysis techniques using descriptive-analytic methods. The data that has been analyzed presented with the deductive method which departs from general theory to lead to conclusions to answers to the research problem. The results of the study show that applying a contextual scientific approach is a must because the approach touches three domains: attitudes, knowledge, and skills. The result is an increase and balance between the ability to be a good human being and have the skills and knowledge to live properly. Learning about Islamic wasatiyah insight is expected to be: first, students become more aware of their own religious teachi…","author":[{"dropping-particle":"","family":"Harto","given":"Kasinyo","non-dropping-particle":"","parse-names":false,"suffix":""},{"dropping-particle":"","family":"Tastin","given":"Tastin","non-dropping-particle":"","parse-names":false,"suffix":""}],"container-title":"At-Ta'lim : Media Informasi Pendidikan Islam","id":"ITEM-1","issue":"1","issued":{"date-parts":[["2019"]]},"page":"89","title":"Pengembangan Pembelajaran Pai Berwawasan Islam Wasatiyah : Upaya Membangun Sikap Moderasi Beragama Peserta Didik","type":"article-journal","volume":"18"},"uris":["http://www.mendeley.com/documents/?uuid=2ecc52db-8c32-458e-97d0-7a082877f5ad"]}],"mendeley":{"formattedCitation":"(Harto &amp; Tastin, 2019)","plainTextFormattedCitation":"(Harto &amp; Tastin, 2019)","previouslyFormattedCitation":"(Harto &amp; Tastin, 2019)"},"properties":{"noteIndex":0},"schema":"https://github.com/citation-style-language/schema/raw/master/csl-citation.json"}</w:instrText>
      </w:r>
      <w:r w:rsidR="000C0C79">
        <w:rPr>
          <w:rFonts w:ascii="Georgia" w:hAnsi="Georgia"/>
        </w:rPr>
        <w:fldChar w:fldCharType="separate"/>
      </w:r>
      <w:r w:rsidR="000C0C79" w:rsidRPr="000C0C79">
        <w:rPr>
          <w:rFonts w:ascii="Georgia" w:hAnsi="Georgia"/>
          <w:noProof/>
        </w:rPr>
        <w:t>(Harto &amp; Tastin, 2019)</w:t>
      </w:r>
      <w:r w:rsidR="000C0C79">
        <w:rPr>
          <w:rFonts w:ascii="Georgia" w:hAnsi="Georgia"/>
        </w:rPr>
        <w:fldChar w:fldCharType="end"/>
      </w:r>
      <w:r w:rsidR="000C0C79">
        <w:rPr>
          <w:rFonts w:ascii="Georgia" w:hAnsi="Georgia"/>
        </w:rPr>
        <w:t xml:space="preserve"> </w:t>
      </w:r>
      <w:r w:rsidRPr="00281370">
        <w:rPr>
          <w:rFonts w:ascii="Georgia" w:hAnsi="Georgia"/>
        </w:rPr>
        <w:t>explain the meaning of value by comparing it with facts. Fact according to him is something that exists or just happens. While value is something that applies, something that attracts or appeals to us. Facts can be found in the context of a description of all the elements can be described one by one and the description is in principle acceptable to everyone.</w:t>
      </w:r>
      <w:r>
        <w:rPr>
          <w:rFonts w:ascii="Georgia" w:hAnsi="Georgia"/>
        </w:rPr>
        <w:t xml:space="preserve"> </w:t>
      </w:r>
      <w:r w:rsidR="005252F6" w:rsidRPr="005252F6">
        <w:rPr>
          <w:rFonts w:ascii="Georgia" w:hAnsi="Georgia"/>
        </w:rPr>
        <w:t xml:space="preserve">Values </w:t>
      </w:r>
      <w:r w:rsidR="005252F6" w:rsidRPr="005252F6">
        <w:rPr>
          <w:rFonts w:ascii="Times New Roman" w:hAnsi="Times New Roman" w:cs="Times New Roman"/>
        </w:rPr>
        <w:t>​​</w:t>
      </w:r>
      <w:r w:rsidR="005252F6" w:rsidRPr="005252F6">
        <w:rPr>
          <w:rFonts w:ascii="Georgia" w:hAnsi="Georgia"/>
        </w:rPr>
        <w:t xml:space="preserve">play a role in an atmosphere of appreciation or judgment and consequently will often be judged differently by many people. Values </w:t>
      </w:r>
      <w:r w:rsidR="005252F6" w:rsidRPr="005252F6">
        <w:rPr>
          <w:rFonts w:ascii="Times New Roman" w:hAnsi="Times New Roman" w:cs="Times New Roman"/>
        </w:rPr>
        <w:t>​​</w:t>
      </w:r>
      <w:r w:rsidR="005252F6" w:rsidRPr="005252F6">
        <w:rPr>
          <w:rFonts w:ascii="Georgia" w:hAnsi="Georgia"/>
        </w:rPr>
        <w:t xml:space="preserve">are always related to a person's judgment, while facts concern only objective characteristics. Another definition of value was put forward by </w:t>
      </w:r>
      <w:r w:rsidR="000C0C79">
        <w:rPr>
          <w:rFonts w:ascii="Georgia" w:hAnsi="Georgia"/>
        </w:rPr>
        <w:fldChar w:fldCharType="begin" w:fldLock="1"/>
      </w:r>
      <w:r w:rsidR="000C0C79">
        <w:rPr>
          <w:rFonts w:ascii="Georgia" w:hAnsi="Georgia"/>
        </w:rPr>
        <w:instrText>ADDIN CSL_CITATION {"citationItems":[{"id":"ITEM-1","itemData":{"DOI":"10.19109/td.v21i1.744","ISSN":"1410-6973","abstract":"Character education in Indonesia has become a necessity that can not be negotiable. Various cases of crime and moral deviations become evident that the character of most citizens already at alarming stage. Therefore, since the beginning, national education is not only aimed at generating human intelligent and skilled, but also of noble character. This is realized through the introduction of 18 characters excel in school (religious, honest, disciplined, tolerance, and so on). In the Islamic perspective character education paired with akhlak (Islamic ethics) education. Among the important characteristics are: it sourced from the Quran Hadith; Prophet Muhammad as a role model; priority-based methods of mental-spiritual (soul management, habituation, exemplary, and healthy environment); are simultaneous in which three education centers, namely schools, families, and communities should play a role in synergy. The government and the mass media also play a role in supporting the education of character. Pendidikan karakter di Indonesia telah menjadi kebutuhan yang tidak dapat ditawar. Berbagai kasus kejahatan moral dan penyimpangan menjadi jelas bahwa karakter sebagian besar warga sudah pada tahap mengkhawatirkan. Oleh karena itu, sejak awal, pendidikan nasional tidak hanya bertujuan menghasilkan manusia cerdas dan terampil, tetapi juga karakter yang mulia. Hal ini diwujudkan melalui pengenalan 18 karakter berprestasi di sekolah (agama, jujur, disiplin, tolerann, dan sebagainya). Dalam pendidikan karakter perspektif Islam dipasangkan dengan pendidikan akhlak (etika Islam). Di antara karakteristik penting adalah: itu bersumber dari al-Quran Hadis; Nabi Muhammad sebagai panutan; metode berbasis prioritas mental-spiritual (manajemen jiwa, pembiasaan, keteladanan, dan lingkungan yang sehat); yang simultan di mana tiga pusat pendidikan, yaitu sekolah, keluarga, dan masyarakat harus berperan dalam sinergi. Pemerintah dan media massa juga berperan dalam mendukung pendidikan karakter.","author":[{"dropping-particle":"","family":"Sukardi","given":"Ismail","non-dropping-particle":"","parse-names":false,"suffix":""}],"container-title":"Ta'dib","id":"ITEM-1","issued":{"date-parts":[["2016"]]},"title":"Character Education Based on Religious Values: an Islamic Perspective","type":"article-journal"},"uris":["http://www.mendeley.com/documents/?uuid=732890ee-5fd3-49d3-97af-d240129fe3a0"]}],"mendeley":{"formattedCitation":"(Sukardi, 2016)","plainTextFormattedCitation":"(Sukardi, 2016)","previouslyFormattedCitation":"(Sukardi, 2016)"},"properties":{"noteIndex":0},"schema":"https://github.com/citation-style-language/schema/raw/master/csl-citation.json"}</w:instrText>
      </w:r>
      <w:r w:rsidR="000C0C79">
        <w:rPr>
          <w:rFonts w:ascii="Georgia" w:hAnsi="Georgia"/>
        </w:rPr>
        <w:fldChar w:fldCharType="separate"/>
      </w:r>
      <w:r w:rsidR="000C0C79" w:rsidRPr="000C0C79">
        <w:rPr>
          <w:rFonts w:ascii="Georgia" w:hAnsi="Georgia"/>
          <w:noProof/>
        </w:rPr>
        <w:t>(Sukardi, 2016)</w:t>
      </w:r>
      <w:r w:rsidR="000C0C79">
        <w:rPr>
          <w:rFonts w:ascii="Georgia" w:hAnsi="Georgia"/>
        </w:rPr>
        <w:fldChar w:fldCharType="end"/>
      </w:r>
      <w:r w:rsidR="000C0C79">
        <w:rPr>
          <w:rFonts w:ascii="Georgia" w:hAnsi="Georgia"/>
        </w:rPr>
        <w:fldChar w:fldCharType="begin" w:fldLock="1"/>
      </w:r>
      <w:r w:rsidR="0064218C">
        <w:rPr>
          <w:rFonts w:ascii="Georgia" w:hAnsi="Georgia"/>
        </w:rPr>
        <w:instrText>ADDIN CSL_CITATION {"citationItems":[{"id":"ITEM-1","itemData":{"DOI":"10.1080/13538320500074915","ISSN":"13538322","abstract":"As the principles and practices of quality assurance are further implanted in higher education, methodological questions about how to understand and manage quality become increasingly important. This paper argues that quality assurance determinations need to take account of how and to what extent students engage with activities that are likely to lead to productive learning. The idea of student engagement is introduced. A critical review of current possibilities for determining the quality of university education in Australia exposes limitations of quality assurance systems that fail to take account of student engagement. The review provides a basis for suggesting the broad relevance of student engagement to quality assurance. A sketch is provided of an approach for factoring student engagement data into quality assurance determinations. © 2005 Taylor &amp; Francis Group Ltd.","author":[{"dropping-particle":"","family":"Coates","given":"Hamish","non-dropping-particle":"","parse-names":false,"suffix":""}],"container-title":"Quality in Higher Education","id":"ITEM-1","issued":{"date-parts":[["2005"]]},"title":"The value of student engagement for higher education quality assurance","type":"article"},"uris":["http://www.mendeley.com/documents/?uuid=9757b351-a95f-4006-9af3-4d8b13fc8592"]}],"mendeley":{"formattedCitation":"(Coates, 2005)","plainTextFormattedCitation":"(Coates, 2005)","previouslyFormattedCitation":"(Coates, 2005)"},"properties":{"noteIndex":0},"schema":"https://github.com/citation-style-language/schema/raw/master/csl-citation.json"}</w:instrText>
      </w:r>
      <w:r w:rsidR="000C0C79">
        <w:rPr>
          <w:rFonts w:ascii="Georgia" w:hAnsi="Georgia"/>
        </w:rPr>
        <w:fldChar w:fldCharType="separate"/>
      </w:r>
      <w:r w:rsidR="000C0C79" w:rsidRPr="000C0C79">
        <w:rPr>
          <w:rFonts w:ascii="Georgia" w:hAnsi="Georgia"/>
          <w:noProof/>
        </w:rPr>
        <w:t>(Coates, 2005)</w:t>
      </w:r>
      <w:r w:rsidR="000C0C79">
        <w:rPr>
          <w:rFonts w:ascii="Georgia" w:hAnsi="Georgia"/>
        </w:rPr>
        <w:fldChar w:fldCharType="end"/>
      </w:r>
      <w:r w:rsidR="0052442F" w:rsidRPr="000C0C79">
        <w:rPr>
          <w:rFonts w:ascii="Georgia" w:hAnsi="Georgia"/>
        </w:rPr>
        <w:t>,</w:t>
      </w:r>
      <w:r w:rsidR="00A6057A">
        <w:rPr>
          <w:rFonts w:ascii="Georgia" w:hAnsi="Georgia"/>
        </w:rPr>
        <w:t xml:space="preserve"> </w:t>
      </w:r>
      <w:r w:rsidR="00A6057A" w:rsidRPr="00A6057A">
        <w:rPr>
          <w:rFonts w:ascii="Georgia" w:hAnsi="Georgia"/>
        </w:rPr>
        <w:t>According to him, value is a benchmark or standard of choice patterns that can guide a person or group towards satisfaction, fulfillment, and meaning. These standards or criteria provide the basis for critical considerations about religious, aesthetic, and moral obligations</w:t>
      </w:r>
      <w:r w:rsidR="0052442F" w:rsidRPr="000C0C79">
        <w:rPr>
          <w:rFonts w:ascii="Georgia" w:hAnsi="Georgia"/>
        </w:rPr>
        <w:t xml:space="preserve">. </w:t>
      </w:r>
      <w:r w:rsidR="00F67EA2" w:rsidRPr="00F67EA2">
        <w:rPr>
          <w:rFonts w:ascii="Georgia" w:hAnsi="Georgia"/>
        </w:rPr>
        <w:t xml:space="preserve">While the term moral according to </w:t>
      </w:r>
      <w:r w:rsidR="00E2389E">
        <w:rPr>
          <w:rFonts w:ascii="Georgia" w:hAnsi="Georgia"/>
        </w:rPr>
        <w:fldChar w:fldCharType="begin" w:fldLock="1"/>
      </w:r>
      <w:r w:rsidR="00F67EA2">
        <w:rPr>
          <w:rFonts w:ascii="Georgia" w:hAnsi="Georgia"/>
        </w:rPr>
        <w:instrText>ADDIN CSL_CITATION {"citationItems":[{"id":"ITEM-1","itemData":{"author":[{"dropping-particle":"","family":"Carlos","given":"E","non-dropping-particle":"","parse-names":false,"suffix":""},{"dropping-particle":"","family":"Implicaciones","given":"Lind","non-dropping-particle":"","parse-names":false,"suffix":""},{"dropping-particle":"","family":"Zerpa","given":"Carlos E","non-dropping-particle":"","parse-names":false,"suffix":""}],"id":"ITEM-1","issued":{"date-parts":[["2007"]]},"title":"TRES TEORÍAS DEL DESARROLLO DEL JUICIO MORAL : FORMACIÓN MORAL","type":"article-journal"},"uris":["http://www.mendeley.com/documents/?uuid=f4535182-2ad5-4688-92fb-19a2ad7d1ba0"]}],"mendeley":{"formattedCitation":"(Carlos, Implicaciones, &amp; Zerpa, 2007)","plainTextFormattedCitation":"(Carlos, Implicaciones, &amp; Zerpa, 2007)","previouslyFormattedCitation":"(Carlos, Implicaciones, &amp; Zerpa, 2007)"},"properties":{"noteIndex":0},"schema":"https://github.com/citation-style-language/schema/raw/master/csl-citation.json"}</w:instrText>
      </w:r>
      <w:r w:rsidR="00E2389E">
        <w:rPr>
          <w:rFonts w:ascii="Georgia" w:hAnsi="Georgia"/>
        </w:rPr>
        <w:fldChar w:fldCharType="separate"/>
      </w:r>
      <w:r w:rsidR="00E2389E" w:rsidRPr="00E2389E">
        <w:rPr>
          <w:rFonts w:ascii="Georgia" w:hAnsi="Georgia"/>
          <w:noProof/>
        </w:rPr>
        <w:t>(Carlos, Implicaciones, &amp; Zerpa, 2007)</w:t>
      </w:r>
      <w:r w:rsidR="00E2389E">
        <w:rPr>
          <w:rFonts w:ascii="Georgia" w:hAnsi="Georgia"/>
        </w:rPr>
        <w:fldChar w:fldCharType="end"/>
      </w:r>
      <w:r w:rsidR="0052442F" w:rsidRPr="000C0C79">
        <w:rPr>
          <w:rFonts w:ascii="Georgia" w:hAnsi="Georgia"/>
        </w:rPr>
        <w:t xml:space="preserve"> </w:t>
      </w:r>
      <w:r w:rsidR="0064218C">
        <w:rPr>
          <w:rFonts w:ascii="Georgia" w:hAnsi="Georgia"/>
        </w:rPr>
        <w:fldChar w:fldCharType="begin" w:fldLock="1"/>
      </w:r>
      <w:r w:rsidR="0064218C">
        <w:rPr>
          <w:rFonts w:ascii="Georgia" w:hAnsi="Georgia"/>
        </w:rPr>
        <w:instrText>ADDIN CSL_CITATION {"citationItems":[{"id":"ITEM-1","itemData":{"DOI":"10.25217/ji.v5i1.644","ISSN":"2527-4449","abstract":"This article was to find out the character Muslim prioritizes in facing the Industrial Revolution Era 4.0 and Society 5.0 The data analysis technique in this study uses categorical statistics from the distribution of questionnaires in the Bandung area and it’s surroundings. The results of the distribution of the questionnaire showed the ideal character sequence in Muslim children, namely honesty, discipline, responsibility, polite, confident, hardworking, tolerant, creative and innovative, caring, productive and religious. Then, it can be concluded that these characters can be the foundation of Muslim children facing the development of the industrial revolution era 4.0 and society 5.0.\r Keywords:  Ideal Character, Muslim Generation, Industrial Revolution 4.0","author":[{"dropping-particle":"","family":"Ramdani","given":"Dede","non-dropping-particle":"","parse-names":false,"suffix":""},{"dropping-particle":"","family":"Hidayat","given":"Deasy Nurma","non-dropping-particle":"","parse-names":false,"suffix":""},{"dropping-particle":"","family":"Sumarna","given":"Asep","non-dropping-particle":"","parse-names":false,"suffix":""},{"dropping-particle":"","family":"Santika","given":"Icmiati","non-dropping-particle":"","parse-names":false,"suffix":""}],"container-title":"Jurnal Iqra' : Kajian Ilmu Pendidikan","id":"ITEM-1","issue":"1","issued":{"date-parts":[["2020"]]},"page":"171-182","title":"Ideal Character of Muslim Generation of Industrial Revolution Era 4.0 and Society 5.0","type":"article-journal","volume":"5"},"uris":["http://www.mendeley.com/documents/?uuid=7560abe8-506c-4c52-b8df-6b197e57a466"]}],"mendeley":{"formattedCitation":"(Ramdani, Hidayat, Sumarna, &amp; Santika, 2020)","plainTextFormattedCitation":"(Ramdani, Hidayat, Sumarna, &amp; Santika, 2020)","previouslyFormattedCitation":"(Ramdani, Hidayat, Sumarna, &amp; Santika, 2020)"},"properties":{"noteIndex":0},"schema":"https://github.com/citation-style-language/schema/raw/master/csl-citation.json"}</w:instrText>
      </w:r>
      <w:r w:rsidR="0064218C">
        <w:rPr>
          <w:rFonts w:ascii="Georgia" w:hAnsi="Georgia"/>
        </w:rPr>
        <w:fldChar w:fldCharType="separate"/>
      </w:r>
      <w:r w:rsidR="0064218C" w:rsidRPr="0064218C">
        <w:rPr>
          <w:rFonts w:ascii="Georgia" w:hAnsi="Georgia"/>
          <w:noProof/>
        </w:rPr>
        <w:t>(Ramdani, Hidayat, Sumarna, &amp; Santika, 2020)</w:t>
      </w:r>
      <w:r w:rsidR="0064218C">
        <w:rPr>
          <w:rFonts w:ascii="Georgia" w:hAnsi="Georgia"/>
        </w:rPr>
        <w:fldChar w:fldCharType="end"/>
      </w:r>
      <w:r w:rsidR="0064218C">
        <w:rPr>
          <w:rFonts w:ascii="Georgia" w:hAnsi="Georgia"/>
        </w:rPr>
        <w:t xml:space="preserve">, </w:t>
      </w:r>
      <w:r w:rsidR="0064218C">
        <w:rPr>
          <w:rFonts w:ascii="Georgia" w:hAnsi="Georgia"/>
        </w:rPr>
        <w:fldChar w:fldCharType="begin" w:fldLock="1"/>
      </w:r>
      <w:r w:rsidR="0064218C">
        <w:rPr>
          <w:rFonts w:ascii="Georgia" w:hAnsi="Georgia"/>
        </w:rPr>
        <w:instrText>ADDIN CSL_CITATION {"citationItems":[{"id":"ITEM-1","itemData":{"ISSN":"2548-723X","abstract":"The development of moral learning through cooperative learning aims to produce students who are good, having moral, who understand, and able to exercise the rights and obligations both as a human being living in society as well as citizens of Indonesia. Assessment of moral learning through cooperative learning is relevant and necessary in the era of globalization which demands competition and impacts on the emerging attitude of exclusivism, permisivisme, and secularism. Cooperative learning has some advantages not only in boosting student academic achievement, but can also encourage the social aspects of treatment such as respecting others, empathy with others, cooperate with others and reduce the various negative aspects of competition, as well as able to give impressions on some other positive behaviors. However, to implement cooperative learning takes good preparation and planning therefore teaching and learning process can be carried out effectively and efficiently. Kata kunci: pembelajaran moral, pembelajaran kooperatif, pelajar. PENDAHULUAN Banyak guru menyatakan bahwa mereka telah melaksanakan metode belajar kelompok. Mereka telah membagi para siswa dalam kelompok dan memberikan tugas kelompok. Namun, guru-guru ini mengeluh karena hasil kegiatan-kegiatan ini tidak seperti yang mereka harapkan. Siswa bukannya memanfaatkan kegiatan tersebut dengan baik untuk meningkatkan pengetahuan dan kemampuan mereka, tetapi mereka justru memboroskan waktu dengan bermain, bergurau, dan sebagainya. Para siswa pun mengeluh tidak bisa bekerja sama dengan efektif dalam kelompok. Tidak semua kerja kelompok bisa dianggap sebagai belajar dengan metode cooperative learning. Keinginan baik para guru untuk mengaktifkan para siswa perlu dihargai. Namun, para guru perlu dibekali dengan sedikit latar belakang, landasan pemikiran, dan penerapan metode pembelajaran gotong-royong untuk mendapatkan hasil yang lebih optimal. Salah satu alternatif metode pembelajaran yang dapat dilaksanakan adalah metode pembelajaran kooperatif (cooperative learning). Metode ini biasa disebut juga metode gotong royong. Sifat pembelajaran kooperatif tidak sama dengan belajar kelompok atau belajar bekerja sama biasa. Dalam pembelajaran kooperatif setiap siswa dituntut untuk bekerja dalam kelompok melalui rancangan-rancangan tertentu yang sudah dipersiapkan oleh guru, sehingga seluruh siswa harus bekerja aktif. Pengkajian pembelajaran kooperatif sangat relevan dengan tujuan pendidikan yang ingin dica…","author":[{"dropping-particle":"","family":"Muslih","given":"Moh","non-dropping-particle":"","parse-names":false,"suffix":""}],"container-title":"Edukasia Islamika","id":"ITEM-1","issued":{"date-parts":[["2010"]]},"title":"PEMBELAJARAN MORAL MELALUI PEMBELAJARAN KOOPERATIF","type":"article-journal"},"uris":["http://www.mendeley.com/documents/?uuid=f870397c-e3be-4a46-bca5-dc993d776eb6"]}],"mendeley":{"formattedCitation":"(Muslih, 2010)","plainTextFormattedCitation":"(Muslih, 2010)","previouslyFormattedCitation":"(Muslih, 2010)"},"properties":{"noteIndex":0},"schema":"https://github.com/citation-style-language/schema/raw/master/csl-citation.json"}</w:instrText>
      </w:r>
      <w:r w:rsidR="0064218C">
        <w:rPr>
          <w:rFonts w:ascii="Georgia" w:hAnsi="Georgia"/>
        </w:rPr>
        <w:fldChar w:fldCharType="separate"/>
      </w:r>
      <w:r w:rsidR="0064218C" w:rsidRPr="0064218C">
        <w:rPr>
          <w:rFonts w:ascii="Georgia" w:hAnsi="Georgia"/>
          <w:noProof/>
        </w:rPr>
        <w:t>(Muslih, 2010)</w:t>
      </w:r>
      <w:r w:rsidR="0064218C">
        <w:rPr>
          <w:rFonts w:ascii="Georgia" w:hAnsi="Georgia"/>
        </w:rPr>
        <w:fldChar w:fldCharType="end"/>
      </w:r>
      <w:r w:rsidR="00F67EA2">
        <w:rPr>
          <w:rFonts w:ascii="Georgia" w:hAnsi="Georgia"/>
        </w:rPr>
        <w:t xml:space="preserve"> </w:t>
      </w:r>
      <w:r w:rsidR="00F67EA2" w:rsidRPr="00F67EA2">
        <w:rPr>
          <w:rFonts w:ascii="Georgia" w:hAnsi="Georgia"/>
        </w:rPr>
        <w:t xml:space="preserve">comes from the Latin mores from the syllable </w:t>
      </w:r>
      <w:proofErr w:type="spellStart"/>
      <w:r w:rsidR="00F67EA2" w:rsidRPr="00F67EA2">
        <w:rPr>
          <w:rFonts w:ascii="Georgia" w:hAnsi="Georgia"/>
        </w:rPr>
        <w:t>mos</w:t>
      </w:r>
      <w:proofErr w:type="spellEnd"/>
      <w:r w:rsidR="00F67EA2" w:rsidRPr="00F67EA2">
        <w:rPr>
          <w:rFonts w:ascii="Georgia" w:hAnsi="Georgia"/>
        </w:rPr>
        <w:t>, which means customs, behavior, character, character, morals. Moral is the principle of good and bad that exists and is inherent in a person. However, even though morals are in the individual, they are in a system that is in the form of rules. Moral and morality a</w:t>
      </w:r>
      <w:r w:rsidR="00F67EA2">
        <w:rPr>
          <w:rFonts w:ascii="Georgia" w:hAnsi="Georgia"/>
        </w:rPr>
        <w:t>re two different concepts</w:t>
      </w:r>
      <w:r w:rsidR="0052442F" w:rsidRPr="000C0C79">
        <w:rPr>
          <w:rFonts w:ascii="Georgia" w:hAnsi="Georgia"/>
        </w:rPr>
        <w:t xml:space="preserve">. </w:t>
      </w:r>
    </w:p>
    <w:p w:rsidR="005050B5" w:rsidRPr="000C0C79" w:rsidRDefault="00F67EA2" w:rsidP="005050B5">
      <w:pPr>
        <w:spacing w:line="240" w:lineRule="auto"/>
        <w:ind w:firstLine="720"/>
        <w:contextualSpacing/>
        <w:jc w:val="both"/>
        <w:rPr>
          <w:rFonts w:ascii="Georgia" w:hAnsi="Georgia"/>
        </w:rPr>
      </w:pPr>
      <w:r w:rsidRPr="00F67EA2">
        <w:rPr>
          <w:rFonts w:ascii="Georgia" w:hAnsi="Georgia"/>
        </w:rPr>
        <w:t>Moral is the principle of good and bad while morality is the quality of good-bad judgment. Thus, the nature and meaning of morality can be seen from the way individuals have morals in obeying and carrying out the rules. In internalizing moral values</w:t>
      </w:r>
      <w:r w:rsidR="0052442F" w:rsidRPr="000C0C79">
        <w:rPr>
          <w:rFonts w:ascii="Georgia" w:hAnsi="Georgia"/>
        </w:rPr>
        <w:t xml:space="preserve">; </w:t>
      </w:r>
      <w:r w:rsidR="0064218C">
        <w:rPr>
          <w:rFonts w:ascii="Georgia" w:hAnsi="Georgia"/>
        </w:rPr>
        <w:fldChar w:fldCharType="begin" w:fldLock="1"/>
      </w:r>
      <w:r w:rsidR="00271D10">
        <w:rPr>
          <w:rFonts w:ascii="Georgia" w:hAnsi="Georgia"/>
        </w:rPr>
        <w:instrText>ADDIN CSL_CITATION {"citationItems":[{"id":"ITEM-1","itemData":{"author":[{"dropping-particle":"","family":"Beragama","given":"Implementasi Nilai-nilai Moderasi","non-dropping-particle":"","parse-names":false,"suffix":""},{"dropping-particle":"","family":"Chadidjah","given":"Sitti","non-dropping-particle":"","parse-names":false,"suffix":""}],"id":"ITEM-1","issued":{"date-parts":[["0"]]},"title":"( Tinjauan Analisis Pada Pendidikan Dasar , Menengah Dan Tinggi ) Al-Hasanah : Jurnal Pendidikan Agama Islam Al-Hasanah : Jurnal Pendidikan Agama Islam","type":"article-journal","volume":"6"},"uris":["http://www.mendeley.com/documents/?uuid=440806a9-22a1-4756-96c0-cbc4a5563c95"]}],"mendeley":{"formattedCitation":"(Beragama &amp; Chadidjah, n.d.)","plainTextFormattedCitation":"(Beragama &amp; Chadidjah, n.d.)","previouslyFormattedCitation":"(Beragama &amp; Chadidjah, n.d.)"},"properties":{"noteIndex":0},"schema":"https://github.com/citation-style-language/schema/raw/master/csl-citation.json"}</w:instrText>
      </w:r>
      <w:r w:rsidR="0064218C">
        <w:rPr>
          <w:rFonts w:ascii="Georgia" w:hAnsi="Georgia"/>
        </w:rPr>
        <w:fldChar w:fldCharType="end"/>
      </w:r>
      <w:r w:rsidR="0052442F" w:rsidRPr="000C0C79">
        <w:rPr>
          <w:rFonts w:ascii="Georgia" w:hAnsi="Georgia"/>
        </w:rPr>
        <w:t xml:space="preserve"> </w:t>
      </w:r>
      <w:r w:rsidR="0064218C">
        <w:rPr>
          <w:rFonts w:ascii="Georgia" w:hAnsi="Georgia"/>
        </w:rPr>
        <w:fldChar w:fldCharType="begin" w:fldLock="1"/>
      </w:r>
      <w:r w:rsidR="0064218C">
        <w:rPr>
          <w:rFonts w:ascii="Georgia" w:hAnsi="Georgia"/>
        </w:rPr>
        <w:instrText>ADDIN CSL_CITATION {"citationItems":[{"id":"ITEM-1","itemData":{"author":[{"dropping-particle":"","family":"Al-falah","given":"D I Pondok Pesantrensalaf","non-dropping-particle":"","parse-names":false,"suffix":""},{"dropping-particle":"","family":"Ahmad","given":"Nurwadjah","non-dropping-particle":"","parse-names":false,"suffix":""}],"id":"ITEM-1","issue":"Kawangung 2019","issued":{"date-parts":[["0"]]},"page":"43-51","title":"NILAI-NILAI MODERASI BERAGAMA","type":"article-journal"},"uris":["http://www.mendeley.com/documents/?uuid=69a44dff-5e36-4fc7-9c28-d5d1017d3191"]}],"mendeley":{"formattedCitation":"(Al-falah &amp; Ahmad, n.d.)","plainTextFormattedCitation":"(Al-falah &amp; Ahmad, n.d.)","previouslyFormattedCitation":"(Al-falah &amp; Ahmad, n.d.)"},"properties":{"noteIndex":0},"schema":"https://github.com/citation-style-language/schema/raw/master/csl-citation.json"}</w:instrText>
      </w:r>
      <w:r w:rsidR="0064218C">
        <w:rPr>
          <w:rFonts w:ascii="Georgia" w:hAnsi="Georgia"/>
        </w:rPr>
        <w:fldChar w:fldCharType="separate"/>
      </w:r>
      <w:r w:rsidR="0064218C" w:rsidRPr="0064218C">
        <w:rPr>
          <w:rFonts w:ascii="Georgia" w:hAnsi="Georgia"/>
          <w:noProof/>
        </w:rPr>
        <w:t>(Al-falah &amp; Ahmad, n.d.)</w:t>
      </w:r>
      <w:r w:rsidR="0064218C">
        <w:rPr>
          <w:rFonts w:ascii="Georgia" w:hAnsi="Georgia"/>
        </w:rPr>
        <w:fldChar w:fldCharType="end"/>
      </w:r>
      <w:r>
        <w:rPr>
          <w:rFonts w:ascii="Georgia" w:hAnsi="Georgia"/>
        </w:rPr>
        <w:t xml:space="preserve"> </w:t>
      </w:r>
      <w:proofErr w:type="gramStart"/>
      <w:r w:rsidR="00C23C9E" w:rsidRPr="00C23C9E">
        <w:rPr>
          <w:rFonts w:ascii="Georgia" w:hAnsi="Georgia"/>
        </w:rPr>
        <w:t>describes</w:t>
      </w:r>
      <w:proofErr w:type="gramEnd"/>
      <w:r w:rsidR="00C23C9E" w:rsidRPr="00C23C9E">
        <w:rPr>
          <w:rFonts w:ascii="Georgia" w:hAnsi="Georgia"/>
        </w:rPr>
        <w:t xml:space="preserve"> four approaches that can be used, namely the moral cultivation approach, the free value transmission approach, the exemplary approach, and the value clarification approach. Value education needs to be carried out using a comprehensive approach. A comprehensive approach to value education means a comprehensive or comprehensive value education that can be viewed in terms of the methods used, the participating educators (teachers, parents), and the context in which values </w:t>
      </w:r>
      <w:r w:rsidR="00C23C9E" w:rsidRPr="00C23C9E">
        <w:rPr>
          <w:rFonts w:ascii="Times New Roman" w:hAnsi="Times New Roman" w:cs="Times New Roman"/>
        </w:rPr>
        <w:t>​​</w:t>
      </w:r>
      <w:r w:rsidR="00C23C9E" w:rsidRPr="00C23C9E">
        <w:rPr>
          <w:rFonts w:ascii="Georgia" w:hAnsi="Georgia"/>
        </w:rPr>
        <w:t>education takes place (schools, families).</w:t>
      </w:r>
      <w:r w:rsidR="00271D10">
        <w:rPr>
          <w:rFonts w:ascii="Georgia" w:hAnsi="Georgia"/>
        </w:rPr>
        <w:fldChar w:fldCharType="begin" w:fldLock="1"/>
      </w:r>
      <w:r w:rsidR="00271D10">
        <w:rPr>
          <w:rFonts w:ascii="Georgia" w:hAnsi="Georgia"/>
        </w:rPr>
        <w:instrText>ADDIN CSL_CITATION {"citationItems":[{"id":"ITEM-1","itemData":{"ISSN":"1411-5875","abstract":"This research aims to describe the strategies and opportunities for Islamic Education teachers in implementing multicultural learning in schools. The research method used is a descriptive method, how the application of multicultural education to Islamic Education learning is analyzed through supporting literature. This approach uses a qualitative approach with descriptive data, namely data collected using words. In discussing the problem in this article, the writer uses this type of library research. Library research is carried out by collecting data and information from library sources such as books, journals, documents and other library sources. The results of this study are : First, the reason why multicultural education must be taught in Islamic education learning is that there are differences in the backgrounds of students which include different ethnicities, races, and religions; Second, several schools in Indonesia only have one religious lesson, namely Islamic religious lessons so that non-Muslim students are enthusiastic about taking Islamic religious lessons, especially social relations (muamalah) material. With the presence of non-Muslim student participants, teachers can make this moment a form of multicultural education; Third, the strategy of Islamic Education teachers in implementing Teaching and Learning Activities (KBM) in the classroom with the right method, namely lectures then discussions and questions and answers so that all students have the opportunity to provide arguments or opinions regarding Islamic religious material that has been conveyed by the teacher. Fourth, the opportunity for teachers to develop PAI material to have multicultural nuances so that it has an impact on students' beliefs that humans will not be able to live without social contracts with other community groups so that students are expected not to focus on their respective religious groups..","author":[{"dropping-particle":"","family":"Istiqomah","given":"Nur Asih","non-dropping-particle":"","parse-names":false,"suffix":""},{"dropping-particle":"","family":"Rivadah","given":"Migfar","non-dropping-particle":"","parse-names":false,"suffix":""},{"dropping-particle":"","family":"Potabuga","given":"Mohamad Nizar","non-dropping-particle":"","parse-names":false,"suffix":""},{"dropping-particle":"","family":"Rahman","given":"Arif","non-dropping-particle":"","parse-names":false,"suffix":""}],"id":"ITEM-1","issued":{"date-parts":[["2020"]]},"page":"291-301","title":"Strategi Dan Peluang Pembelajaran Pai Berbasis Multikultural","type":"article-journal"},"uris":["http://www.mendeley.com/documents/?uuid=957df59f-5c00-4a3b-b1e8-3b9c1302c75d"]}],"mendeley":{"formattedCitation":"(Istiqomah, Rivadah, Potabuga, &amp; Rahman, 2020)","plainTextFormattedCitation":"(Istiqomah, Rivadah, Potabuga, &amp; Rahman, 2020)","previouslyFormattedCitation":"(Istiqomah, Rivadah, Potabuga, &amp; Rahman, 2020)"},"properties":{"noteIndex":0},"schema":"https://github.com/citation-style-language/schema/raw/master/csl-citation.json"}</w:instrText>
      </w:r>
      <w:r w:rsidR="00271D10">
        <w:rPr>
          <w:rFonts w:ascii="Georgia" w:hAnsi="Georgia"/>
        </w:rPr>
        <w:fldChar w:fldCharType="separate"/>
      </w:r>
      <w:r w:rsidR="00271D10" w:rsidRPr="00271D10">
        <w:rPr>
          <w:rFonts w:ascii="Georgia" w:hAnsi="Georgia"/>
          <w:noProof/>
        </w:rPr>
        <w:t>(Istiqomah, Rivadah, Potabuga, &amp; Rahman, 2020)</w:t>
      </w:r>
      <w:r w:rsidR="00271D10">
        <w:rPr>
          <w:rFonts w:ascii="Georgia" w:hAnsi="Georgia"/>
        </w:rPr>
        <w:fldChar w:fldCharType="end"/>
      </w:r>
      <w:r w:rsidR="00271D10">
        <w:rPr>
          <w:rFonts w:ascii="Georgia" w:hAnsi="Georgia"/>
        </w:rPr>
        <w:t xml:space="preserve">, </w:t>
      </w:r>
      <w:r w:rsidR="00271D10">
        <w:rPr>
          <w:rFonts w:ascii="Georgia" w:hAnsi="Georgia"/>
        </w:rPr>
        <w:fldChar w:fldCharType="begin" w:fldLock="1"/>
      </w:r>
      <w:r w:rsidR="00271D10">
        <w:rPr>
          <w:rFonts w:ascii="Georgia" w:hAnsi="Georgia"/>
        </w:rPr>
        <w:instrText>ADDIN CSL_CITATION {"citationItems":[{"id":"ITEM-1","itemData":{"DOI":"10.25217/ji.v5i1.644","ISSN":"2527-4449","abstract":"This article was to find out the character Muslim prioritizes in facing the Industrial Revolution Era 4.0 and Society 5.0 The data analysis technique in this study uses categorical statistics from the distribution of questionnaires in the Bandung area and it’s surroundings. The results of the distribution of the questionnaire showed the ideal character sequence in Muslim children, namely honesty, discipline, responsibility, polite, confident, hardworking, tolerant, creative and innovative, caring, productive and religious. Then, it can be concluded that these characters can be the foundation of Muslim children facing the development of the industrial revolution era 4.0 and society 5.0.\r Keywords:  Ideal Character, Muslim Generation, Industrial Revolution 4.0","author":[{"dropping-particle":"","family":"Ramdani","given":"Dede","non-dropping-particle":"","parse-names":false,"suffix":""},{"dropping-particle":"","family":"Hidayat","given":"Deasy Nurma","non-dropping-particle":"","parse-names":false,"suffix":""},{"dropping-particle":"","family":"Sumarna","given":"Asep","non-dropping-particle":"","parse-names":false,"suffix":""},{"dropping-particle":"","family":"Santika","given":"Icmiati","non-dropping-particle":"","parse-names":false,"suffix":""}],"container-title":"Jurnal Iqra' : Kajian Ilmu Pendidikan","id":"ITEM-1","issue":"1","issued":{"date-parts":[["2020"]]},"page":"171-182","title":"Ideal Character of Muslim Generation of Industrial Revolution Era 4.0 and Society 5.0","type":"article-journal","volume":"5"},"uris":["http://www.mendeley.com/documents/?uuid=7560abe8-506c-4c52-b8df-6b197e57a466"]}],"mendeley":{"formattedCitation":"(Ramdani et al., 2020)","plainTextFormattedCitation":"(Ramdani et al., 2020)","previouslyFormattedCitation":"(Ramdani et al., 2020)"},"properties":{"noteIndex":0},"schema":"https://github.com/citation-style-language/schema/raw/master/csl-citation.json"}</w:instrText>
      </w:r>
      <w:r w:rsidR="00271D10">
        <w:rPr>
          <w:rFonts w:ascii="Georgia" w:hAnsi="Georgia"/>
        </w:rPr>
        <w:fldChar w:fldCharType="separate"/>
      </w:r>
      <w:r w:rsidR="00271D10" w:rsidRPr="00271D10">
        <w:rPr>
          <w:rFonts w:ascii="Georgia" w:hAnsi="Georgia"/>
          <w:noProof/>
        </w:rPr>
        <w:t>(Ramdani et al., 2020)</w:t>
      </w:r>
      <w:r w:rsidR="00271D10">
        <w:rPr>
          <w:rFonts w:ascii="Georgia" w:hAnsi="Georgia"/>
        </w:rPr>
        <w:fldChar w:fldCharType="end"/>
      </w:r>
      <w:r w:rsidR="00C23C9E" w:rsidRPr="00C23C9E">
        <w:t xml:space="preserve"> </w:t>
      </w:r>
      <w:r w:rsidR="00C23C9E" w:rsidRPr="00C23C9E">
        <w:rPr>
          <w:rFonts w:ascii="Georgia" w:hAnsi="Georgia"/>
        </w:rPr>
        <w:t>In applying the exemplary method, teachers and parents need to have assertive skills and listening skills. Both of these skills are indispensable for establishing interpersonal and intergroup relationships. Therefore, teachers and parents must be able to be an example for children. Assertive skills are the skills to express opinions openly in ways that do not hurt the feelings of others. Listening skills are listening skills with understanding and critically. These two skills must be developed in a balanced way because they are vital components in communication. Children who have these two skills will be children who can respect the opinions of others and can assertively convey their ideas to others. In addition to being comprehensive in terms of methods, value education must also be comprehensive in terms of content, time, actors, and assessment.</w:t>
      </w:r>
      <w:r w:rsidR="0052442F" w:rsidRPr="000C0C79">
        <w:rPr>
          <w:rFonts w:ascii="Georgia" w:hAnsi="Georgia"/>
        </w:rPr>
        <w:t xml:space="preserve"> </w:t>
      </w:r>
    </w:p>
    <w:p w:rsidR="001D4CAF" w:rsidRDefault="00C23C9E" w:rsidP="005050B5">
      <w:pPr>
        <w:spacing w:line="240" w:lineRule="auto"/>
        <w:ind w:firstLine="720"/>
        <w:contextualSpacing/>
        <w:jc w:val="both"/>
        <w:rPr>
          <w:rFonts w:ascii="Georgia" w:hAnsi="Georgia"/>
        </w:rPr>
      </w:pPr>
      <w:r w:rsidRPr="00C23C9E">
        <w:rPr>
          <w:rFonts w:ascii="Georgia" w:hAnsi="Georgia"/>
        </w:rPr>
        <w:t xml:space="preserve">In terms of content, value education should cover all issues related to the choice of personal values </w:t>
      </w:r>
      <w:r w:rsidRPr="00C23C9E">
        <w:rPr>
          <w:rFonts w:ascii="Times New Roman" w:hAnsi="Times New Roman" w:cs="Times New Roman"/>
        </w:rPr>
        <w:t>​​</w:t>
      </w:r>
      <w:r w:rsidRPr="00C23C9E">
        <w:rPr>
          <w:rFonts w:ascii="Georgia" w:hAnsi="Georgia"/>
        </w:rPr>
        <w:t>to ethical questions in general. Comprehensive in terms of time, value education takes place at all times throughout a child's life</w:t>
      </w:r>
      <w:r w:rsidR="00271D10">
        <w:rPr>
          <w:rFonts w:ascii="Georgia" w:hAnsi="Georgia"/>
        </w:rPr>
        <w:fldChar w:fldCharType="begin" w:fldLock="1"/>
      </w:r>
      <w:r w:rsidR="00271D10">
        <w:rPr>
          <w:rFonts w:ascii="Georgia" w:hAnsi="Georgia"/>
        </w:rPr>
        <w:instrText>ADDIN CSL_CITATION {"citationItems":[{"id":"ITEM-1","itemData":{"DOI":"10.1007/s10826-006-9066-5","ISSN":"10621024","abstract":"Our study examined variations in adolescent adjustment as a function of maternal and paternal parenting styles. Participants included 272 students in grades 9 and 11 from a public high school in a metropolitan area of the Northeastern US. Participants completed measures of maternal and paternal parenting styles and indices of psychological adjustment. Authoritative mothering was found to relate to higher self-esteem and life-satisfaction and to lower depression. Paternal parenting styles was also related to psychological adjustment, however, although the advantage of authoritative mothering over permissive mothering was evident for all outcomes assessed, for paternal styles the advantage was less defined and only evident for depression. Our study highlights the importance of examining process-oriented agents as part of the broader interest in well-being variations in adolescents. © Springer Science+Business Media, LLC 2007.","author":[{"dropping-particle":"","family":"Milevsky","given":"Avidan","non-dropping-particle":"","parse-names":false,"suffix":""},{"dropping-particle":"","family":"Schlechter","given":"Melissa","non-dropping-particle":"","parse-names":false,"suffix":""},{"dropping-particle":"","family":"Netter","given":"Sarah","non-dropping-particle":"","parse-names":false,"suffix":""},{"dropping-particle":"","family":"Keehn","given":"Danielle","non-dropping-particle":"","parse-names":false,"suffix":""}],"container-title":"Journal of Child and Family Studies","id":"ITEM-1","issue":"1","issued":{"date-parts":[["2007"]]},"page":"39-47","title":"Maternal and paternal parenting styles in adolescents: Associations with self-esteem, depression and life-satisfaction","type":"article-journal","volume":"16"},"uris":["http://www.mendeley.com/documents/?uuid=98e27846-a602-4618-9440-72087bc4dcfe"]}],"mendeley":{"formattedCitation":"(Milevsky, Schlechter, Netter, &amp; Keehn, 2007)","plainTextFormattedCitation":"(Milevsky, Schlechter, Netter, &amp; Keehn, 2007)","previouslyFormattedCitation":"(Milevsky, Schlechter, Netter, &amp; Keehn, 2007)"},"properties":{"noteIndex":0},"schema":"https://github.com/citation-style-language/schema/raw/master/csl-citation.json"}</w:instrText>
      </w:r>
      <w:r w:rsidR="00271D10">
        <w:rPr>
          <w:rFonts w:ascii="Georgia" w:hAnsi="Georgia"/>
        </w:rPr>
        <w:fldChar w:fldCharType="separate"/>
      </w:r>
      <w:r w:rsidR="00271D10" w:rsidRPr="00271D10">
        <w:rPr>
          <w:rFonts w:ascii="Georgia" w:hAnsi="Georgia"/>
          <w:noProof/>
        </w:rPr>
        <w:t>(Milevsky, Schlechter, Netter, &amp; Keehn, 2007)</w:t>
      </w:r>
      <w:r w:rsidR="00271D10">
        <w:rPr>
          <w:rFonts w:ascii="Georgia" w:hAnsi="Georgia"/>
        </w:rPr>
        <w:fldChar w:fldCharType="end"/>
      </w:r>
      <w:r w:rsidR="0052442F" w:rsidRPr="000C0C79">
        <w:rPr>
          <w:rFonts w:ascii="Georgia" w:hAnsi="Georgia"/>
        </w:rPr>
        <w:t xml:space="preserve">. </w:t>
      </w:r>
      <w:r w:rsidRPr="00C23C9E">
        <w:rPr>
          <w:rFonts w:ascii="Georgia" w:hAnsi="Georgia"/>
        </w:rPr>
        <w:t xml:space="preserve">Comprehensive in terms of actors, that value education can be carried out by all adults, </w:t>
      </w:r>
      <w:r w:rsidRPr="00C23C9E">
        <w:rPr>
          <w:rFonts w:ascii="Georgia" w:hAnsi="Georgia"/>
        </w:rPr>
        <w:lastRenderedPageBreak/>
        <w:t>consciously or not, planned or unplanned. Then it is comprehensive in the assessment, which means measuring the effectiveness and progress of value education using formative and summative evaluations that measure knowledge, attitudes, and value skills. The description above shows that there are many methods that c</w:t>
      </w:r>
      <w:r>
        <w:rPr>
          <w:rFonts w:ascii="Georgia" w:hAnsi="Georgia"/>
        </w:rPr>
        <w:t xml:space="preserve">an be used to internalize the </w:t>
      </w:r>
      <w:r w:rsidRPr="00C23C9E">
        <w:rPr>
          <w:rFonts w:ascii="Georgia" w:hAnsi="Georgia"/>
        </w:rPr>
        <w:t>value</w:t>
      </w:r>
      <w:r>
        <w:rPr>
          <w:rFonts w:ascii="Georgia" w:hAnsi="Georgia"/>
        </w:rPr>
        <w:t xml:space="preserve"> </w:t>
      </w:r>
      <w:r w:rsidR="00271D10">
        <w:rPr>
          <w:rFonts w:ascii="Georgia" w:hAnsi="Georgia"/>
        </w:rPr>
        <w:fldChar w:fldCharType="begin" w:fldLock="1"/>
      </w:r>
      <w:r w:rsidR="00271D10">
        <w:rPr>
          <w:rFonts w:ascii="Georgia" w:hAnsi="Georgia"/>
        </w:rPr>
        <w:instrText>ADDIN CSL_CITATION {"citationItems":[{"id":"ITEM-1","itemData":{"DOI":"10.1111/j.1545-5300.2009.01277.x","ISSN":"00147370","PMID":"19579905","abstract":"Current literature presents four primary parenting styles: authoritative, authoritarian, permissive, and neglectful. These styles provide an important shortcut for a constellation of parenting behaviors that have been characterized as consisting of warmth, demandingness, and autonomy granting. Empirically, only warmth and demandingness are typically measured. Research reporting on parenting styles in Latino samples has been equivocal leading to questions about conceptualization and measurement of parenting styles in this ethnic/cultural group. This lack of consensus may result from the chasm between concepts (e.g., authoritarian parenting) and observable parenting behaviors (e.g., warmth) in this ethnic group. The present research aimed to examine parenting styles and dimensions in a sample of Latino parents using the two usual dimensions (warmth, demandingness) and adding autonomy granting. Traditional parenting styles categories were examined, as well as additional categorizations that resulted from adding autonomy granting. Fifty first-generation Latino parents and their child (aged 4-9) participated. Parent-child interactions were coded with the Parenting Style Observation Rating Scale (P-SOS). In this sample, the four traditional parenting categories did not capture Latino families well. The combination of characteristics resulted in eight possible parenting styles. Our data showed the majority (61%) of Latino parents as \"protective parents.\" Further, while mothers and fathers were similar in their parenting styles, expectations were different for male and female children. The additional dimensions and implications are discussed. The importance of considering the cultural context in understanding parenting in Latino families is emphasized, along with directions for future research. © FPI, Inc.","author":[{"dropping-particle":"","family":"Domenech RodrÍguez","given":"Melanie M.","non-dropping-particle":"","parse-names":false,"suffix":""},{"dropping-particle":"","family":"Donovick","given":"Melissa R.","non-dropping-particle":"","parse-names":false,"suffix":""},{"dropping-particle":"","family":"Crowley","given":"Susan L.","non-dropping-particle":"","parse-names":false,"suffix":""}],"container-title":"Family Process","id":"ITEM-1","issue":"2","issued":{"date-parts":[["2009"]]},"page":"195-210","title":"Parenting styles in a cultural context: Observations of protective parenting in first-generation Latinos","type":"article-journal","volume":"48"},"uris":["http://www.mendeley.com/documents/?uuid=737f90a2-3ee5-4b02-9277-e75d769a97e6"]}],"mendeley":{"formattedCitation":"(Domenech RodrÍguez, Donovick, &amp; Crowley, 2009)","plainTextFormattedCitation":"(Domenech RodrÍguez, Donovick, &amp; Crowley, 2009)","previouslyFormattedCitation":"(Domenech RodrÍguez, Donovick, &amp; Crowley, 2009)"},"properties":{"noteIndex":0},"schema":"https://github.com/citation-style-language/schema/raw/master/csl-citation.json"}</w:instrText>
      </w:r>
      <w:r w:rsidR="00271D10">
        <w:rPr>
          <w:rFonts w:ascii="Georgia" w:hAnsi="Georgia"/>
        </w:rPr>
        <w:fldChar w:fldCharType="separate"/>
      </w:r>
      <w:r w:rsidR="00271D10" w:rsidRPr="00271D10">
        <w:rPr>
          <w:rFonts w:ascii="Georgia" w:hAnsi="Georgia"/>
          <w:noProof/>
        </w:rPr>
        <w:t>(Domenech RodrÍguez, Donovick, &amp; Crowley, 2009)</w:t>
      </w:r>
      <w:r w:rsidR="00271D10">
        <w:rPr>
          <w:rFonts w:ascii="Georgia" w:hAnsi="Georgia"/>
        </w:rPr>
        <w:fldChar w:fldCharType="end"/>
      </w:r>
      <w:r w:rsidR="0052442F" w:rsidRPr="000C0C79">
        <w:rPr>
          <w:rFonts w:ascii="Georgia" w:hAnsi="Georgia"/>
        </w:rPr>
        <w:t xml:space="preserve">. </w:t>
      </w:r>
    </w:p>
    <w:p w:rsidR="00291301" w:rsidRDefault="00291301" w:rsidP="005050B5">
      <w:pPr>
        <w:spacing w:line="240" w:lineRule="auto"/>
        <w:ind w:firstLine="720"/>
        <w:contextualSpacing/>
        <w:jc w:val="both"/>
        <w:rPr>
          <w:rFonts w:ascii="Georgia" w:hAnsi="Georgia"/>
        </w:rPr>
      </w:pPr>
    </w:p>
    <w:p w:rsidR="00291301" w:rsidRDefault="00291301" w:rsidP="00291301">
      <w:pPr>
        <w:spacing w:line="240" w:lineRule="auto"/>
        <w:ind w:firstLine="720"/>
        <w:contextualSpacing/>
        <w:jc w:val="center"/>
        <w:rPr>
          <w:rFonts w:ascii="Georgia" w:hAnsi="Georgia"/>
          <w:b/>
        </w:rPr>
      </w:pPr>
      <w:r w:rsidRPr="00291301">
        <w:rPr>
          <w:rFonts w:ascii="Georgia" w:hAnsi="Georgia"/>
          <w:b/>
        </w:rPr>
        <w:t>Table 1</w:t>
      </w:r>
    </w:p>
    <w:p w:rsidR="001D4CAF" w:rsidRDefault="00291301" w:rsidP="00291301">
      <w:pPr>
        <w:spacing w:line="240" w:lineRule="auto"/>
        <w:ind w:firstLine="720"/>
        <w:contextualSpacing/>
        <w:jc w:val="center"/>
        <w:rPr>
          <w:rFonts w:ascii="Georgia" w:hAnsi="Georgia"/>
          <w:b/>
        </w:rPr>
      </w:pPr>
      <w:r w:rsidRPr="00291301">
        <w:rPr>
          <w:rFonts w:ascii="Georgia" w:hAnsi="Georgia"/>
          <w:b/>
        </w:rPr>
        <w:t>Kohlberg Moral Development Model</w:t>
      </w:r>
    </w:p>
    <w:p w:rsidR="002E763F" w:rsidRDefault="002E763F" w:rsidP="00291301">
      <w:pPr>
        <w:spacing w:line="240" w:lineRule="auto"/>
        <w:ind w:firstLine="720"/>
        <w:contextualSpacing/>
        <w:jc w:val="center"/>
        <w:rPr>
          <w:rFonts w:ascii="Georgia" w:hAnsi="Georgia"/>
          <w:b/>
        </w:rPr>
      </w:pPr>
    </w:p>
    <w:tbl>
      <w:tblPr>
        <w:tblStyle w:val="TableGrid"/>
        <w:tblW w:w="0" w:type="auto"/>
        <w:tblLook w:val="04A0" w:firstRow="1" w:lastRow="0" w:firstColumn="1" w:lastColumn="0" w:noHBand="0" w:noVBand="1"/>
      </w:tblPr>
      <w:tblGrid>
        <w:gridCol w:w="3192"/>
        <w:gridCol w:w="3192"/>
        <w:gridCol w:w="3192"/>
      </w:tblGrid>
      <w:tr w:rsidR="0040001E" w:rsidRPr="0040001E" w:rsidTr="002E763F">
        <w:tc>
          <w:tcPr>
            <w:tcW w:w="9576" w:type="dxa"/>
            <w:gridSpan w:val="3"/>
            <w:tcBorders>
              <w:left w:val="nil"/>
              <w:right w:val="nil"/>
            </w:tcBorders>
          </w:tcPr>
          <w:p w:rsidR="002E763F" w:rsidRDefault="002E763F" w:rsidP="00291301">
            <w:pPr>
              <w:contextualSpacing/>
              <w:jc w:val="center"/>
              <w:rPr>
                <w:rFonts w:ascii="Georgia" w:hAnsi="Georgia"/>
              </w:rPr>
            </w:pPr>
          </w:p>
          <w:p w:rsidR="0040001E" w:rsidRDefault="0040001E" w:rsidP="00291301">
            <w:pPr>
              <w:contextualSpacing/>
              <w:jc w:val="center"/>
              <w:rPr>
                <w:rFonts w:ascii="Georgia" w:hAnsi="Georgia"/>
              </w:rPr>
            </w:pPr>
            <w:r w:rsidRPr="0040001E">
              <w:rPr>
                <w:rFonts w:ascii="Georgia" w:hAnsi="Georgia"/>
              </w:rPr>
              <w:t>Kohlberg's Model of Moral Development</w:t>
            </w:r>
          </w:p>
          <w:p w:rsidR="002E763F" w:rsidRPr="0040001E" w:rsidRDefault="002E763F" w:rsidP="00291301">
            <w:pPr>
              <w:contextualSpacing/>
              <w:jc w:val="center"/>
              <w:rPr>
                <w:rFonts w:ascii="Georgia" w:hAnsi="Georgia"/>
              </w:rPr>
            </w:pPr>
          </w:p>
        </w:tc>
      </w:tr>
      <w:tr w:rsidR="0040001E" w:rsidRPr="0040001E" w:rsidTr="002E763F">
        <w:tc>
          <w:tcPr>
            <w:tcW w:w="3192" w:type="dxa"/>
            <w:tcBorders>
              <w:left w:val="nil"/>
              <w:bottom w:val="nil"/>
              <w:right w:val="single" w:sz="4" w:space="0" w:color="auto"/>
            </w:tcBorders>
          </w:tcPr>
          <w:p w:rsidR="0040001E" w:rsidRPr="0040001E" w:rsidRDefault="0040001E" w:rsidP="00291301">
            <w:pPr>
              <w:contextualSpacing/>
              <w:jc w:val="center"/>
              <w:rPr>
                <w:rFonts w:ascii="Georgia" w:hAnsi="Georgia"/>
              </w:rPr>
            </w:pPr>
            <w:proofErr w:type="spellStart"/>
            <w:r w:rsidRPr="0040001E">
              <w:rPr>
                <w:rFonts w:ascii="Georgia" w:hAnsi="Georgia"/>
              </w:rPr>
              <w:t>Preconventional</w:t>
            </w:r>
            <w:proofErr w:type="spellEnd"/>
            <w:r w:rsidRPr="0040001E">
              <w:rPr>
                <w:rFonts w:ascii="Georgia" w:hAnsi="Georgia"/>
              </w:rPr>
              <w:t xml:space="preserve"> Level</w:t>
            </w:r>
          </w:p>
        </w:tc>
        <w:tc>
          <w:tcPr>
            <w:tcW w:w="3192" w:type="dxa"/>
            <w:tcBorders>
              <w:top w:val="nil"/>
              <w:left w:val="single" w:sz="4" w:space="0" w:color="auto"/>
              <w:bottom w:val="nil"/>
              <w:right w:val="single" w:sz="4" w:space="0" w:color="auto"/>
            </w:tcBorders>
          </w:tcPr>
          <w:p w:rsidR="0040001E" w:rsidRPr="0040001E" w:rsidRDefault="0040001E" w:rsidP="0039230E">
            <w:pPr>
              <w:contextualSpacing/>
              <w:rPr>
                <w:rFonts w:ascii="Georgia" w:hAnsi="Georgia"/>
              </w:rPr>
            </w:pPr>
            <w:r>
              <w:rPr>
                <w:rFonts w:ascii="Georgia" w:hAnsi="Georgia"/>
              </w:rPr>
              <w:t>Level 1 (age 6-8)</w:t>
            </w:r>
          </w:p>
        </w:tc>
        <w:tc>
          <w:tcPr>
            <w:tcW w:w="3192" w:type="dxa"/>
            <w:tcBorders>
              <w:left w:val="single" w:sz="4" w:space="0" w:color="auto"/>
              <w:bottom w:val="nil"/>
              <w:right w:val="nil"/>
            </w:tcBorders>
          </w:tcPr>
          <w:p w:rsidR="0040001E" w:rsidRPr="0040001E" w:rsidRDefault="0039230E" w:rsidP="0039230E">
            <w:pPr>
              <w:contextualSpacing/>
              <w:rPr>
                <w:rFonts w:ascii="Georgia" w:hAnsi="Georgia"/>
              </w:rPr>
            </w:pPr>
            <w:r w:rsidRPr="0039230E">
              <w:rPr>
                <w:rFonts w:ascii="Georgia" w:hAnsi="Georgia"/>
              </w:rPr>
              <w:t>Punishment and obedience orientation (will I be caught? will I be punished?)</w:t>
            </w:r>
          </w:p>
        </w:tc>
      </w:tr>
      <w:tr w:rsidR="0040001E" w:rsidRPr="0040001E" w:rsidTr="002E763F">
        <w:tc>
          <w:tcPr>
            <w:tcW w:w="3192" w:type="dxa"/>
            <w:tcBorders>
              <w:top w:val="nil"/>
              <w:left w:val="nil"/>
              <w:bottom w:val="nil"/>
              <w:right w:val="single" w:sz="4" w:space="0" w:color="auto"/>
            </w:tcBorders>
          </w:tcPr>
          <w:p w:rsidR="0040001E" w:rsidRPr="0040001E" w:rsidRDefault="0040001E" w:rsidP="00291301">
            <w:pPr>
              <w:contextualSpacing/>
              <w:jc w:val="center"/>
              <w:rPr>
                <w:rFonts w:ascii="Georgia" w:hAnsi="Georgia"/>
              </w:rPr>
            </w:pPr>
          </w:p>
        </w:tc>
        <w:tc>
          <w:tcPr>
            <w:tcW w:w="3192" w:type="dxa"/>
            <w:tcBorders>
              <w:top w:val="nil"/>
              <w:left w:val="single" w:sz="4" w:space="0" w:color="auto"/>
              <w:bottom w:val="nil"/>
              <w:right w:val="single" w:sz="4" w:space="0" w:color="auto"/>
            </w:tcBorders>
          </w:tcPr>
          <w:p w:rsidR="0040001E" w:rsidRPr="0040001E" w:rsidRDefault="0040001E" w:rsidP="0039230E">
            <w:pPr>
              <w:contextualSpacing/>
              <w:rPr>
                <w:rFonts w:ascii="Georgia" w:hAnsi="Georgia"/>
              </w:rPr>
            </w:pPr>
            <w:r>
              <w:rPr>
                <w:rFonts w:ascii="Georgia" w:hAnsi="Georgia"/>
              </w:rPr>
              <w:t>Level 2 (age 8-10)</w:t>
            </w:r>
          </w:p>
        </w:tc>
        <w:tc>
          <w:tcPr>
            <w:tcW w:w="3192" w:type="dxa"/>
            <w:tcBorders>
              <w:top w:val="nil"/>
              <w:left w:val="single" w:sz="4" w:space="0" w:color="auto"/>
              <w:bottom w:val="nil"/>
              <w:right w:val="nil"/>
            </w:tcBorders>
          </w:tcPr>
          <w:p w:rsidR="0040001E" w:rsidRPr="0040001E" w:rsidRDefault="0039230E" w:rsidP="0039230E">
            <w:pPr>
              <w:contextualSpacing/>
              <w:rPr>
                <w:rFonts w:ascii="Georgia" w:hAnsi="Georgia"/>
              </w:rPr>
            </w:pPr>
            <w:r w:rsidRPr="0039230E">
              <w:rPr>
                <w:rFonts w:ascii="Georgia" w:hAnsi="Georgia"/>
              </w:rPr>
              <w:t>Instrumental relativist orientation (what do I get from this?)</w:t>
            </w:r>
          </w:p>
        </w:tc>
      </w:tr>
      <w:tr w:rsidR="0040001E" w:rsidRPr="0040001E" w:rsidTr="002E763F">
        <w:tc>
          <w:tcPr>
            <w:tcW w:w="3192" w:type="dxa"/>
            <w:tcBorders>
              <w:top w:val="nil"/>
              <w:left w:val="nil"/>
              <w:bottom w:val="nil"/>
              <w:right w:val="single" w:sz="4" w:space="0" w:color="auto"/>
            </w:tcBorders>
          </w:tcPr>
          <w:p w:rsidR="0040001E" w:rsidRPr="0040001E" w:rsidRDefault="0040001E" w:rsidP="00291301">
            <w:pPr>
              <w:contextualSpacing/>
              <w:jc w:val="center"/>
              <w:rPr>
                <w:rFonts w:ascii="Georgia" w:hAnsi="Georgia"/>
              </w:rPr>
            </w:pPr>
            <w:r w:rsidRPr="0040001E">
              <w:rPr>
                <w:rFonts w:ascii="Georgia" w:hAnsi="Georgia"/>
              </w:rPr>
              <w:t>Conventional level</w:t>
            </w:r>
          </w:p>
        </w:tc>
        <w:tc>
          <w:tcPr>
            <w:tcW w:w="3192" w:type="dxa"/>
            <w:tcBorders>
              <w:top w:val="nil"/>
              <w:left w:val="single" w:sz="4" w:space="0" w:color="auto"/>
              <w:bottom w:val="nil"/>
              <w:right w:val="single" w:sz="4" w:space="0" w:color="auto"/>
            </w:tcBorders>
          </w:tcPr>
          <w:p w:rsidR="0040001E" w:rsidRPr="0040001E" w:rsidRDefault="0040001E" w:rsidP="0039230E">
            <w:pPr>
              <w:contextualSpacing/>
              <w:rPr>
                <w:rFonts w:ascii="Georgia" w:hAnsi="Georgia"/>
              </w:rPr>
            </w:pPr>
            <w:r>
              <w:rPr>
                <w:rFonts w:ascii="Georgia" w:hAnsi="Georgia"/>
              </w:rPr>
              <w:t>Level 3 (age 10-12)</w:t>
            </w:r>
          </w:p>
        </w:tc>
        <w:tc>
          <w:tcPr>
            <w:tcW w:w="3192" w:type="dxa"/>
            <w:tcBorders>
              <w:top w:val="nil"/>
              <w:left w:val="single" w:sz="4" w:space="0" w:color="auto"/>
              <w:bottom w:val="nil"/>
              <w:right w:val="nil"/>
            </w:tcBorders>
          </w:tcPr>
          <w:p w:rsidR="0040001E" w:rsidRPr="0040001E" w:rsidRDefault="002E763F" w:rsidP="002E763F">
            <w:pPr>
              <w:contextualSpacing/>
              <w:rPr>
                <w:rFonts w:ascii="Georgia" w:hAnsi="Georgia"/>
              </w:rPr>
            </w:pPr>
            <w:r w:rsidRPr="002E763F">
              <w:rPr>
                <w:rFonts w:ascii="Georgia" w:hAnsi="Georgia"/>
              </w:rPr>
              <w:t>Concordance interpersonal orientation (what do other people expect from me? How can I please adults so I can be called a good child?)</w:t>
            </w:r>
          </w:p>
        </w:tc>
      </w:tr>
      <w:tr w:rsidR="0040001E" w:rsidRPr="0040001E" w:rsidTr="002E763F">
        <w:tc>
          <w:tcPr>
            <w:tcW w:w="3192" w:type="dxa"/>
            <w:tcBorders>
              <w:top w:val="nil"/>
              <w:left w:val="nil"/>
              <w:bottom w:val="nil"/>
              <w:right w:val="single" w:sz="4" w:space="0" w:color="auto"/>
            </w:tcBorders>
          </w:tcPr>
          <w:p w:rsidR="0040001E" w:rsidRPr="0040001E" w:rsidRDefault="0040001E" w:rsidP="00291301">
            <w:pPr>
              <w:contextualSpacing/>
              <w:jc w:val="center"/>
              <w:rPr>
                <w:rFonts w:ascii="Georgia" w:hAnsi="Georgia"/>
              </w:rPr>
            </w:pPr>
          </w:p>
        </w:tc>
        <w:tc>
          <w:tcPr>
            <w:tcW w:w="3192" w:type="dxa"/>
            <w:tcBorders>
              <w:top w:val="nil"/>
              <w:left w:val="single" w:sz="4" w:space="0" w:color="auto"/>
              <w:bottom w:val="nil"/>
              <w:right w:val="single" w:sz="4" w:space="0" w:color="auto"/>
            </w:tcBorders>
          </w:tcPr>
          <w:p w:rsidR="0040001E" w:rsidRPr="0040001E" w:rsidRDefault="0040001E" w:rsidP="0039230E">
            <w:pPr>
              <w:contextualSpacing/>
              <w:rPr>
                <w:rFonts w:ascii="Georgia" w:hAnsi="Georgia"/>
              </w:rPr>
            </w:pPr>
            <w:r>
              <w:rPr>
                <w:rFonts w:ascii="Georgia" w:hAnsi="Georgia"/>
              </w:rPr>
              <w:t>Level 4 (age 12-15)</w:t>
            </w:r>
          </w:p>
        </w:tc>
        <w:tc>
          <w:tcPr>
            <w:tcW w:w="3192" w:type="dxa"/>
            <w:tcBorders>
              <w:top w:val="nil"/>
              <w:left w:val="single" w:sz="4" w:space="0" w:color="auto"/>
              <w:bottom w:val="nil"/>
              <w:right w:val="nil"/>
            </w:tcBorders>
          </w:tcPr>
          <w:p w:rsidR="0040001E" w:rsidRPr="0040001E" w:rsidRDefault="0039230E" w:rsidP="0039230E">
            <w:pPr>
              <w:contextualSpacing/>
              <w:rPr>
                <w:rFonts w:ascii="Georgia" w:hAnsi="Georgia"/>
              </w:rPr>
            </w:pPr>
            <w:r w:rsidRPr="0039230E">
              <w:rPr>
                <w:rFonts w:ascii="Georgia" w:hAnsi="Georgia"/>
              </w:rPr>
              <w:t>Law and order orientation (what does the law say? what are my obligations?)</w:t>
            </w:r>
          </w:p>
        </w:tc>
      </w:tr>
      <w:tr w:rsidR="0040001E" w:rsidRPr="0040001E" w:rsidTr="002E763F">
        <w:tc>
          <w:tcPr>
            <w:tcW w:w="3192" w:type="dxa"/>
            <w:tcBorders>
              <w:top w:val="nil"/>
              <w:left w:val="nil"/>
              <w:bottom w:val="nil"/>
              <w:right w:val="single" w:sz="4" w:space="0" w:color="auto"/>
            </w:tcBorders>
          </w:tcPr>
          <w:p w:rsidR="0040001E" w:rsidRPr="0040001E" w:rsidRDefault="0040001E" w:rsidP="00291301">
            <w:pPr>
              <w:contextualSpacing/>
              <w:jc w:val="center"/>
              <w:rPr>
                <w:rFonts w:ascii="Georgia" w:hAnsi="Georgia"/>
              </w:rPr>
            </w:pPr>
            <w:r w:rsidRPr="0040001E">
              <w:rPr>
                <w:rFonts w:ascii="Georgia" w:hAnsi="Georgia"/>
              </w:rPr>
              <w:t>Post-conventional stage</w:t>
            </w:r>
          </w:p>
        </w:tc>
        <w:tc>
          <w:tcPr>
            <w:tcW w:w="3192" w:type="dxa"/>
            <w:tcBorders>
              <w:top w:val="nil"/>
              <w:left w:val="single" w:sz="4" w:space="0" w:color="auto"/>
              <w:bottom w:val="nil"/>
              <w:right w:val="single" w:sz="4" w:space="0" w:color="auto"/>
            </w:tcBorders>
          </w:tcPr>
          <w:p w:rsidR="0040001E" w:rsidRPr="0040001E" w:rsidRDefault="0040001E" w:rsidP="0039230E">
            <w:pPr>
              <w:contextualSpacing/>
              <w:rPr>
                <w:rFonts w:ascii="Georgia" w:hAnsi="Georgia"/>
              </w:rPr>
            </w:pPr>
            <w:r>
              <w:rPr>
                <w:rFonts w:ascii="Georgia" w:hAnsi="Georgia"/>
              </w:rPr>
              <w:t>Level 5 (age 15+)</w:t>
            </w:r>
          </w:p>
        </w:tc>
        <w:tc>
          <w:tcPr>
            <w:tcW w:w="3192" w:type="dxa"/>
            <w:tcBorders>
              <w:top w:val="nil"/>
              <w:left w:val="single" w:sz="4" w:space="0" w:color="auto"/>
              <w:bottom w:val="nil"/>
              <w:right w:val="nil"/>
            </w:tcBorders>
          </w:tcPr>
          <w:p w:rsidR="0040001E" w:rsidRPr="0040001E" w:rsidRDefault="0039230E" w:rsidP="0039230E">
            <w:pPr>
              <w:contextualSpacing/>
              <w:rPr>
                <w:rFonts w:ascii="Georgia" w:hAnsi="Georgia"/>
              </w:rPr>
            </w:pPr>
            <w:r w:rsidRPr="0039230E">
              <w:rPr>
                <w:rFonts w:ascii="Georgia" w:hAnsi="Georgia"/>
              </w:rPr>
              <w:t>Social contract and consensus orientation (what has the group agreed on? and what are my personal responsibilities in this regard?)</w:t>
            </w:r>
          </w:p>
        </w:tc>
      </w:tr>
      <w:tr w:rsidR="0040001E" w:rsidRPr="0040001E" w:rsidTr="002E763F">
        <w:tc>
          <w:tcPr>
            <w:tcW w:w="3192" w:type="dxa"/>
            <w:tcBorders>
              <w:top w:val="nil"/>
              <w:left w:val="nil"/>
              <w:bottom w:val="single" w:sz="4" w:space="0" w:color="auto"/>
              <w:right w:val="single" w:sz="4" w:space="0" w:color="auto"/>
            </w:tcBorders>
          </w:tcPr>
          <w:p w:rsidR="0040001E" w:rsidRPr="0040001E" w:rsidRDefault="0040001E" w:rsidP="00291301">
            <w:pPr>
              <w:contextualSpacing/>
              <w:jc w:val="center"/>
              <w:rPr>
                <w:rFonts w:ascii="Georgia" w:hAnsi="Georgia"/>
              </w:rPr>
            </w:pPr>
          </w:p>
        </w:tc>
        <w:tc>
          <w:tcPr>
            <w:tcW w:w="3192" w:type="dxa"/>
            <w:tcBorders>
              <w:top w:val="nil"/>
              <w:left w:val="single" w:sz="4" w:space="0" w:color="auto"/>
              <w:bottom w:val="single" w:sz="4" w:space="0" w:color="auto"/>
              <w:right w:val="single" w:sz="4" w:space="0" w:color="auto"/>
            </w:tcBorders>
          </w:tcPr>
          <w:p w:rsidR="0040001E" w:rsidRPr="0040001E" w:rsidRDefault="0040001E" w:rsidP="0039230E">
            <w:pPr>
              <w:contextualSpacing/>
              <w:rPr>
                <w:rFonts w:ascii="Georgia" w:hAnsi="Georgia"/>
              </w:rPr>
            </w:pPr>
            <w:r>
              <w:rPr>
                <w:rFonts w:ascii="Georgia" w:hAnsi="Georgia"/>
              </w:rPr>
              <w:t xml:space="preserve">Level 6 </w:t>
            </w:r>
          </w:p>
        </w:tc>
        <w:tc>
          <w:tcPr>
            <w:tcW w:w="3192" w:type="dxa"/>
            <w:tcBorders>
              <w:top w:val="nil"/>
              <w:left w:val="single" w:sz="4" w:space="0" w:color="auto"/>
              <w:bottom w:val="single" w:sz="4" w:space="0" w:color="auto"/>
              <w:right w:val="nil"/>
            </w:tcBorders>
          </w:tcPr>
          <w:p w:rsidR="0040001E" w:rsidRPr="0040001E" w:rsidRDefault="0039230E" w:rsidP="0039230E">
            <w:pPr>
              <w:contextualSpacing/>
              <w:rPr>
                <w:rFonts w:ascii="Georgia" w:hAnsi="Georgia"/>
              </w:rPr>
            </w:pPr>
            <w:r w:rsidRPr="0039230E">
              <w:rPr>
                <w:rFonts w:ascii="Georgia" w:hAnsi="Georgia"/>
              </w:rPr>
              <w:t>The orientation of universal ethical principles (what are my principles and they have universal meaning?)</w:t>
            </w:r>
          </w:p>
        </w:tc>
      </w:tr>
    </w:tbl>
    <w:p w:rsidR="0040001E" w:rsidRPr="0040001E" w:rsidRDefault="0040001E" w:rsidP="00291301">
      <w:pPr>
        <w:spacing w:line="240" w:lineRule="auto"/>
        <w:ind w:firstLine="720"/>
        <w:contextualSpacing/>
        <w:jc w:val="center"/>
        <w:rPr>
          <w:rFonts w:ascii="Georgia" w:hAnsi="Georgia"/>
        </w:rPr>
      </w:pPr>
    </w:p>
    <w:p w:rsidR="0052442F" w:rsidRDefault="009D65CB" w:rsidP="005050B5">
      <w:pPr>
        <w:spacing w:line="240" w:lineRule="auto"/>
        <w:ind w:firstLine="720"/>
        <w:contextualSpacing/>
        <w:jc w:val="both"/>
        <w:rPr>
          <w:rFonts w:ascii="Georgia" w:hAnsi="Georgia"/>
        </w:rPr>
      </w:pPr>
      <w:r w:rsidRPr="009D65CB">
        <w:rPr>
          <w:rFonts w:ascii="Georgia" w:hAnsi="Georgia"/>
        </w:rPr>
        <w:t xml:space="preserve">Value education can be done at every level of education </w:t>
      </w:r>
      <w:r w:rsidR="00F53839">
        <w:rPr>
          <w:rFonts w:ascii="Georgia" w:hAnsi="Georgia"/>
        </w:rPr>
        <w:fldChar w:fldCharType="begin" w:fldLock="1"/>
      </w:r>
      <w:r w:rsidR="005252F6">
        <w:rPr>
          <w:rFonts w:ascii="Georgia" w:hAnsi="Georgia"/>
        </w:rPr>
        <w:instrText>ADDIN CSL_CITATION {"citationItems":[{"id":"ITEM-1","itemData":{"abstract":"The present research paper clarifies the importance of education with a holistic approach. With the advancement of science and technology the human civilization so far has travelled a long way with so many success stories of development in its hand. Whether be personal, social, political, economic or cultural development, the role of education can’t be underestimated. Today we have education on every aspects of life which paves the way for the holistic development of the individual, society and the nation. Education is of course, a boon for the human life.","author":[{"dropping-particle":"","family":"Bhardwaj","given":"Ajay","non-dropping-particle":"","parse-names":false,"suffix":""}],"container-title":"International Journal of Science and Consciousness","id":"ITEM-1","issue":"2","issued":{"date-parts":[["2016"]]},"page":"23-28","title":"Importance of Education in Human Life","type":"article-journal","volume":"2"},"uris":["http://www.mendeley.com/documents/?uuid=d2496f8b-93d3-4e5b-b6b7-fe62c1499c39"]}],"mendeley":{"formattedCitation":"(Bhardwaj, 2016)","plainTextFormattedCitation":"(Bhardwaj, 2016)","previouslyFormattedCitation":"(Bhardwaj, 2016)"},"properties":{"noteIndex":0},"schema":"https://github.com/citation-style-language/schema/raw/master/csl-citation.json"}</w:instrText>
      </w:r>
      <w:r w:rsidR="00F53839">
        <w:rPr>
          <w:rFonts w:ascii="Georgia" w:hAnsi="Georgia"/>
        </w:rPr>
        <w:fldChar w:fldCharType="separate"/>
      </w:r>
      <w:r w:rsidR="00F53839" w:rsidRPr="00F53839">
        <w:rPr>
          <w:rFonts w:ascii="Georgia" w:hAnsi="Georgia"/>
          <w:noProof/>
        </w:rPr>
        <w:t>(Bhardwaj, 2016)</w:t>
      </w:r>
      <w:r w:rsidR="00F53839">
        <w:rPr>
          <w:rFonts w:ascii="Georgia" w:hAnsi="Georgia"/>
        </w:rPr>
        <w:fldChar w:fldCharType="end"/>
      </w:r>
      <w:r w:rsidR="0052442F" w:rsidRPr="000C0C79">
        <w:rPr>
          <w:rFonts w:ascii="Georgia" w:hAnsi="Georgia"/>
        </w:rPr>
        <w:t xml:space="preserve">, </w:t>
      </w:r>
      <w:r w:rsidRPr="009D65CB">
        <w:rPr>
          <w:rFonts w:ascii="Georgia" w:hAnsi="Georgia"/>
        </w:rPr>
        <w:t xml:space="preserve">including in college. To create a campus atmosphere that is comfortable, peaceful and full of religiosity, of course, it is the responsibility of every </w:t>
      </w:r>
      <w:proofErr w:type="spellStart"/>
      <w:r w:rsidRPr="009D65CB">
        <w:rPr>
          <w:rFonts w:ascii="Georgia" w:hAnsi="Georgia"/>
        </w:rPr>
        <w:t>civitas</w:t>
      </w:r>
      <w:proofErr w:type="spellEnd"/>
      <w:r w:rsidRPr="009D65CB">
        <w:rPr>
          <w:rFonts w:ascii="Georgia" w:hAnsi="Georgia"/>
        </w:rPr>
        <w:t xml:space="preserve"> in a university. Starting all that, of course, requires an in-depth study of where and how the right method is to be used in implementing religious moral values </w:t>
      </w:r>
      <w:r w:rsidRPr="009D65CB">
        <w:rPr>
          <w:rFonts w:ascii="Times New Roman" w:hAnsi="Times New Roman" w:cs="Times New Roman"/>
        </w:rPr>
        <w:t>​​</w:t>
      </w:r>
      <w:r w:rsidRPr="009D65CB">
        <w:rPr>
          <w:rFonts w:ascii="Georgia" w:hAnsi="Georgia"/>
        </w:rPr>
        <w:t xml:space="preserve">in campus life. Given that there are so many religious moral values </w:t>
      </w:r>
      <w:r w:rsidRPr="009D65CB">
        <w:rPr>
          <w:rFonts w:ascii="Times New Roman" w:hAnsi="Times New Roman" w:cs="Times New Roman"/>
        </w:rPr>
        <w:t>​​</w:t>
      </w:r>
      <w:r w:rsidRPr="009D65CB">
        <w:rPr>
          <w:rFonts w:ascii="Georgia" w:hAnsi="Georgia"/>
        </w:rPr>
        <w:t xml:space="preserve">that </w:t>
      </w:r>
      <w:proofErr w:type="gramStart"/>
      <w:r w:rsidRPr="009D65CB">
        <w:rPr>
          <w:rFonts w:ascii="Georgia" w:hAnsi="Georgia"/>
        </w:rPr>
        <w:t>exist,</w:t>
      </w:r>
      <w:proofErr w:type="gramEnd"/>
      <w:r w:rsidRPr="009D65CB">
        <w:rPr>
          <w:rFonts w:ascii="Georgia" w:hAnsi="Georgia"/>
        </w:rPr>
        <w:t xml:space="preserve"> this research study is limited to religious moral values </w:t>
      </w:r>
      <w:r w:rsidRPr="009D65CB">
        <w:rPr>
          <w:rFonts w:ascii="Times New Roman" w:hAnsi="Times New Roman" w:cs="Times New Roman"/>
        </w:rPr>
        <w:t>​​</w:t>
      </w:r>
      <w:r w:rsidRPr="009D65CB">
        <w:rPr>
          <w:rFonts w:ascii="Georgia" w:hAnsi="Georgia"/>
        </w:rPr>
        <w:t xml:space="preserve">in the form of the values </w:t>
      </w:r>
      <w:r w:rsidRPr="009D65CB">
        <w:rPr>
          <w:rFonts w:ascii="Times New Roman" w:hAnsi="Times New Roman" w:cs="Times New Roman"/>
        </w:rPr>
        <w:t>​​</w:t>
      </w:r>
      <w:r w:rsidRPr="009D65CB">
        <w:rPr>
          <w:rFonts w:ascii="Georgia" w:hAnsi="Georgia"/>
        </w:rPr>
        <w:t xml:space="preserve">of piety, sincerity, and responsibility. An in-depth study through research on the internalization of religious moral values </w:t>
      </w:r>
      <w:r w:rsidRPr="009D65CB">
        <w:rPr>
          <w:rFonts w:ascii="Times New Roman" w:hAnsi="Times New Roman" w:cs="Times New Roman"/>
        </w:rPr>
        <w:t>​​</w:t>
      </w:r>
      <w:r w:rsidRPr="009D65CB">
        <w:rPr>
          <w:rFonts w:ascii="Georgia" w:hAnsi="Georgia"/>
        </w:rPr>
        <w:t xml:space="preserve">in campus life is a strategic step that must be taken immediately. It is hoped that through a research, an appropriate and appropriate model or strategy will be found in internalizing religious moral values </w:t>
      </w:r>
      <w:r w:rsidRPr="009D65CB">
        <w:rPr>
          <w:rFonts w:ascii="Times New Roman" w:hAnsi="Times New Roman" w:cs="Times New Roman"/>
        </w:rPr>
        <w:t>​​</w:t>
      </w:r>
      <w:r w:rsidRPr="009D65CB">
        <w:rPr>
          <w:rFonts w:ascii="Georgia" w:hAnsi="Georgia"/>
        </w:rPr>
        <w:t>in the learning process in higher education.</w:t>
      </w:r>
    </w:p>
    <w:p w:rsidR="00BB5F6C" w:rsidRDefault="00BB5F6C" w:rsidP="005050B5">
      <w:pPr>
        <w:spacing w:line="240" w:lineRule="auto"/>
        <w:ind w:firstLine="720"/>
        <w:contextualSpacing/>
        <w:jc w:val="both"/>
        <w:rPr>
          <w:rFonts w:ascii="Georgia" w:hAnsi="Georgia"/>
        </w:rPr>
      </w:pPr>
    </w:p>
    <w:p w:rsidR="00BB5F6C" w:rsidRPr="00BB5F6C" w:rsidRDefault="00BB5F6C" w:rsidP="00BB5F6C">
      <w:pPr>
        <w:spacing w:line="240" w:lineRule="auto"/>
        <w:contextualSpacing/>
        <w:jc w:val="both"/>
        <w:rPr>
          <w:rFonts w:ascii="Georgia" w:hAnsi="Georgia"/>
        </w:rPr>
      </w:pPr>
      <w:r w:rsidRPr="00BB5F6C">
        <w:rPr>
          <w:rFonts w:ascii="Georgia" w:eastAsia="Arial" w:hAnsi="Georgia" w:cs="Times New Roman"/>
          <w:b/>
        </w:rPr>
        <w:t>METHODS</w:t>
      </w:r>
    </w:p>
    <w:p w:rsidR="0052442F" w:rsidRPr="000C0C79" w:rsidRDefault="00097FC8" w:rsidP="00BB5F6C">
      <w:pPr>
        <w:spacing w:line="240" w:lineRule="auto"/>
        <w:ind w:firstLine="720"/>
        <w:contextualSpacing/>
        <w:jc w:val="both"/>
        <w:rPr>
          <w:rFonts w:ascii="Georgia" w:hAnsi="Georgia"/>
        </w:rPr>
      </w:pPr>
      <w:r w:rsidRPr="00097FC8">
        <w:rPr>
          <w:rFonts w:ascii="Georgia" w:hAnsi="Georgia"/>
        </w:rPr>
        <w:t xml:space="preserve">This research is a descriptive study using a qualitative approach </w:t>
      </w:r>
      <w:r w:rsidR="00271D10">
        <w:rPr>
          <w:rFonts w:ascii="Georgia" w:hAnsi="Georgia"/>
        </w:rPr>
        <w:fldChar w:fldCharType="begin" w:fldLock="1"/>
      </w:r>
      <w:r w:rsidR="00271D10">
        <w:rPr>
          <w:rFonts w:ascii="Georgia" w:hAnsi="Georgia"/>
        </w:rPr>
        <w:instrText>ADDIN CSL_CITATION {"citationItems":[{"id":"ITEM-1","itemData":{"DOI":"10.1017/CBO9781107415324.004","ISBN":"0961-8368","ISSN":"1098-6596","PMID":"25246403","abstract":"colon; The expression of plant shikimate kinase (SK; EC 2.7.1.71), an intermediate step in the shikimate pathway to aromatic amino acid biosynthesis, is induced under specific conditions of environmental stress and developmental requirements in an isoform-specific manner. Despite their important physiological role, experimental structures of plant SKs have not been determined and the biochemical nature of plant SK regulation is unknown. The Arabidopsis thaliana genome encodes two SKs, AtSK1 and AtSK2. We demonstrate that AtSK2 is highly unstable and becomes inactivated at 37[degrees]C whereas the heat-induced isoform, AtSK1, is thermostable and fully active under identical conditions at this temperature. We determined the crystal structure of AtSK2, the first SK structure from the plant kingdom, and conducted biophysical characterizations of both AtSK1 and AtSK2 towards understanding this mechanism of thermal regulation. The crystal structure of AtSK2 is generally conserved with bacterial SKs with the addition of a putative regulatory phosphorylation motif forming part of the adenosine triphosphate binding site. The heat-induced isoform, AtSK1, forms a homodimer in solution, the formation of which facilitates its relative thermostability compared to AtSK2. In silico analyses identified AtSK1 site variants that may contribute to AtSK1 stability. Our findings suggest that AtSK1 performs a unique function under heat stress conditions where AtSK2 could become inactivated. We discuss these findings in the context of regulating metabolic flux to competing downstream pathways through SK-mediated control of steady state concentrations of shikimate., PDB Code(s):, Copyright (C) 2011 John Wiley &amp; Sons, Inc.","author":[{"dropping-particle":"","family":"Sugiyono","given":"","non-dropping-particle":"","parse-names":false,"suffix":""}],"container-title":"Metode Penelitian Kuantitatif, Kualitatif dan R &amp; D.Bandung:Alfabeta.","id":"ITEM-1","issued":{"date-parts":[["2012"]]},"title":"Metode Penelitian Kuantitatif, Kualitatif dan R &amp; D.Bandung:Alfabeta.","type":"article-journal"},"uris":["http://www.mendeley.com/documents/?uuid=a9248a41-1859-4fb4-bf9c-2e8c11c09bcf"]}],"mendeley":{"formattedCitation":"(Sugiyono, 2012)","plainTextFormattedCitation":"(Sugiyono, 2012)","previouslyFormattedCitation":"(Sugiyono, 2012)"},"properties":{"noteIndex":0},"schema":"https://github.com/citation-style-language/schema/raw/master/csl-citation.json"}</w:instrText>
      </w:r>
      <w:r w:rsidR="00271D10">
        <w:rPr>
          <w:rFonts w:ascii="Georgia" w:hAnsi="Georgia"/>
        </w:rPr>
        <w:fldChar w:fldCharType="separate"/>
      </w:r>
      <w:r w:rsidR="00271D10" w:rsidRPr="00271D10">
        <w:rPr>
          <w:rFonts w:ascii="Georgia" w:hAnsi="Georgia"/>
          <w:noProof/>
        </w:rPr>
        <w:t>(Sugiyono, 2012)</w:t>
      </w:r>
      <w:r w:rsidR="00271D10">
        <w:rPr>
          <w:rFonts w:ascii="Georgia" w:hAnsi="Georgia"/>
        </w:rPr>
        <w:fldChar w:fldCharType="end"/>
      </w:r>
      <w:r w:rsidR="00271D10">
        <w:rPr>
          <w:rFonts w:ascii="Georgia" w:hAnsi="Georgia"/>
        </w:rPr>
        <w:fldChar w:fldCharType="begin" w:fldLock="1"/>
      </w:r>
      <w:r w:rsidR="00271D10">
        <w:rPr>
          <w:rFonts w:ascii="Georgia" w:hAnsi="Georgia"/>
        </w:rPr>
        <w:instrText>ADDIN CSL_CITATION {"citationItems":[{"id":"ITEM-1","itemData":{"DOI":"10.7454/jki.v11i1.184","ISSN":"1410-4490","abstract":"AbstrakAda beberapa metode pengumpulan data dalam penelitian kualitatif, yang paling sering digunakan adalah wawancara. Artikel ini menggambarkan wawancara sebagai metode pengumpulan data termasuk jenis wawancara, jenis pertanyaan, lama waktu wawancara, dan prosedur melakukan wawancara. Tujuan penulisan artikel ini adalah memperkenalkan metode wawancara kepada pembaca agar dapat menentukan metode wawancara sesuai dengan metodologi penelitian dan melakukannya dengan benar. AbstractThere are several data collecting methods in the qualitative research, most common used namely interview. This article describes interview as a collecting data method including the various form of interviewing, the type of questions, interviewing duration, and a series of steps in interviewing procedures. The aim of this article is introduce interview methods to the readers in order to obtain method appropriately to the metodology of the research and conducting this method correctly.","author":[{"dropping-particle":"","family":"Rachmawati","given":"Imami Nur","non-dropping-particle":"","parse-names":false,"suffix":""}],"container-title":"Jurnal Keperawatan Indonesia","id":"ITEM-1","issued":{"date-parts":[["2007"]]},"title":"Pengumpulan Data Dalam Penelitian Kualitatif: Wawancara","type":"article-journal"},"uris":["http://www.mendeley.com/documents/?uuid=66cf8cf3-269b-4651-9e21-98c540529e57"]}],"mendeley":{"formattedCitation":"(Rachmawati, 2007)","plainTextFormattedCitation":"(Rachmawati, 2007)","previouslyFormattedCitation":"(Rachmawati, 2007)"},"properties":{"noteIndex":0},"schema":"https://github.com/citation-style-language/schema/raw/master/csl-citation.json"}</w:instrText>
      </w:r>
      <w:r w:rsidR="00271D10">
        <w:rPr>
          <w:rFonts w:ascii="Georgia" w:hAnsi="Georgia"/>
        </w:rPr>
        <w:fldChar w:fldCharType="separate"/>
      </w:r>
      <w:r w:rsidR="00271D10" w:rsidRPr="00271D10">
        <w:rPr>
          <w:rFonts w:ascii="Georgia" w:hAnsi="Georgia"/>
          <w:noProof/>
        </w:rPr>
        <w:t>(Rachmawati, 2007)</w:t>
      </w:r>
      <w:r w:rsidR="00271D10">
        <w:rPr>
          <w:rFonts w:ascii="Georgia" w:hAnsi="Georgia"/>
        </w:rPr>
        <w:fldChar w:fldCharType="end"/>
      </w:r>
      <w:r w:rsidR="0052442F" w:rsidRPr="000C0C79">
        <w:rPr>
          <w:rFonts w:ascii="Georgia" w:hAnsi="Georgia"/>
        </w:rPr>
        <w:t xml:space="preserve">. </w:t>
      </w:r>
      <w:r w:rsidRPr="00097FC8">
        <w:rPr>
          <w:rFonts w:ascii="Georgia" w:hAnsi="Georgia"/>
        </w:rPr>
        <w:t xml:space="preserve">It is a descriptive research because this research intends to create a </w:t>
      </w:r>
      <w:r w:rsidRPr="00097FC8">
        <w:rPr>
          <w:rFonts w:ascii="Georgia" w:hAnsi="Georgia"/>
        </w:rPr>
        <w:lastRenderedPageBreak/>
        <w:t xml:space="preserve">picture of a situation or event, namely a strategy for internalizing religious moral values </w:t>
      </w:r>
      <w:r w:rsidRPr="00097FC8">
        <w:rPr>
          <w:rFonts w:ascii="Times New Roman" w:hAnsi="Times New Roman" w:cs="Times New Roman"/>
        </w:rPr>
        <w:t>​​</w:t>
      </w:r>
      <w:r w:rsidRPr="00097FC8">
        <w:rPr>
          <w:rFonts w:ascii="Georgia" w:hAnsi="Georgia"/>
        </w:rPr>
        <w:t xml:space="preserve">in the learning process in higher education. This is in line with the opinion </w:t>
      </w:r>
      <w:r w:rsidR="00271D10">
        <w:rPr>
          <w:rFonts w:ascii="Georgia" w:hAnsi="Georgia"/>
        </w:rPr>
        <w:fldChar w:fldCharType="begin" w:fldLock="1"/>
      </w:r>
      <w:r w:rsidR="00271D10">
        <w:rPr>
          <w:rFonts w:ascii="Georgia" w:hAnsi="Georgia"/>
        </w:rPr>
        <w:instrText>ADDIN CSL_CITATION {"citationItems":[{"id":"ITEM-1","itemData":{"DOI":"10.1360/zd-2013-43-6-1064","ISBN":"2013436106","abstract":"Salah satu pertanyaan penting dan sering muncul dari para peneliti dan mahasiswa yang sedang melakukan penelitian adalah masalah triangulasi. Banyak yang masih belum memahami makna dan tujuan tiangulasi dalam penelitian, khususnya penelitian kualitatif. Karena kurangnya pemahaman itu, sering kali muncul persoalan tidak saja antara mahasiswa dan dosen dalam proses pembimbingan, tetapi juga antar dosen pada saat menguji skripsi, tesis, dan disertasi. Hal ini tidak akan terjadi jika masing-masing memiliki pemahaman yang cukup mengenai triangulasi. Umumnya pertanyaan berkisar apakah triangulasi perlu dalam penelitian dan jika perlu, bagaimana melakukannya. Berikut uraian ringkasnya yang disari dari berbagai sumber dan pengalaman penulis selama ini. Triangulasi pada hakikatnya merupakan pendekatan multimetode yang dilakukan peneliti pada saat mengumpulkan dan menganalisis data. Ide dasarnya adalah bahwa fenomena yang diteliti dapat dipahami dengan baik sehingga diperoleh kebenaran tingkat tinggi jika didekati dari berbagai sudut pandang. Memotret fenomena tunggal dari sudut pandang yang berbeda-beda akan memungkinkan diperoleh tingkat kebenaran yang handal. Karena itu, triangulasi ialah usaha mengecek kebenaran data atau informasi yang diperoleh peneliti dari berbagai sudut pandang yang berbeda dengan cara mengurangi sebanyak mungkin bias yang terjadi pada saat pengumpulan dan analisis data. Sebagaimana diketahui dalam penelitian kualitatif peneliti itu sendiri merupakan instrumen utamanya. Karena itu, kualitas penelitian kualitatif sangat tergantung pada kualitas diri penelitinya, termasuk pengalamannya melakukan penelitian merupakan sesuatu yang sangat berharga. Semakin banyak pengalaman seseorang dalam melakukan penelitian, semakin peka memahami gejala atau fenomena yang diteliti. Namun demikian, sebagai manusia, seorang peneliti sulit terhindar dari bias atau subjektivitas. Karena itu, tugas peneliti mengurangi semaksimal mungkin bias yang terjadi agar diperoleh kebenaran utuh. Pada titik ini para penganut kaum positivis meragukan tingkat ke’ilmiah’an penelitan kualitatif. Malah ada yang secara ekstrim menganggap penelitian kualitatif tidak ilmiah. Sejarahnya, triangulasi merupakan teknik yang dipakai untuk melakukan survei dari tanah daratan dan laut untuk menentukan satu titik tertentu dengan menggunakan beberapa cara yang berbeda. Ternyata teknik semacam ini terbukti mampu mengurangi bias dan kekurangan yang diakibatkan oleh pengukuran dengan satu met…","author":[{"dropping-particle":"","family":"H. Mudjia Rahardjo","given":"","non-dropping-particle":"","parse-names":false,"suffix":""}],"container-title":"Universitas Islam Negeri Maulana Malik Ibrahim Malang","id":"ITEM-1","issued":{"date-parts":[["2010"]]},"title":"Triangulasi dalam Penelitian Kualitatif","type":"webpage"},"uris":["http://www.mendeley.com/documents/?uuid=29cd5e47-ffd0-45c8-a064-913187730499"]}],"mendeley":{"formattedCitation":"(H. Mudjia Rahardjo, 2010)","plainTextFormattedCitation":"(H. Mudjia Rahardjo, 2010)","previouslyFormattedCitation":"(H. Mudjia Rahardjo, 2010)"},"properties":{"noteIndex":0},"schema":"https://github.com/citation-style-language/schema/raw/master/csl-citation.json"}</w:instrText>
      </w:r>
      <w:r w:rsidR="00271D10">
        <w:rPr>
          <w:rFonts w:ascii="Georgia" w:hAnsi="Georgia"/>
        </w:rPr>
        <w:fldChar w:fldCharType="separate"/>
      </w:r>
      <w:r w:rsidR="00271D10" w:rsidRPr="00271D10">
        <w:rPr>
          <w:rFonts w:ascii="Georgia" w:hAnsi="Georgia"/>
          <w:noProof/>
        </w:rPr>
        <w:t>(H. Mudjia Rahardjo, 2010)</w:t>
      </w:r>
      <w:r w:rsidR="00271D10">
        <w:rPr>
          <w:rFonts w:ascii="Georgia" w:hAnsi="Georgia"/>
        </w:rPr>
        <w:fldChar w:fldCharType="end"/>
      </w:r>
      <w:r w:rsidR="009D65CB">
        <w:rPr>
          <w:rFonts w:ascii="Georgia" w:hAnsi="Georgia"/>
        </w:rPr>
        <w:t xml:space="preserve"> </w:t>
      </w:r>
      <w:r w:rsidR="009D65CB" w:rsidRPr="009D65CB">
        <w:rPr>
          <w:rFonts w:ascii="Georgia" w:hAnsi="Georgia"/>
        </w:rPr>
        <w:t xml:space="preserve">that descriptive research aims to create a picture of a situation or event so that it intends to carry out mere accumulation of basic data. This research was conducted at the Department of Islamic Studies at the State Islamic University of </w:t>
      </w:r>
      <w:proofErr w:type="spellStart"/>
      <w:r w:rsidR="009D65CB" w:rsidRPr="009D65CB">
        <w:rPr>
          <w:rFonts w:ascii="Georgia" w:hAnsi="Georgia"/>
        </w:rPr>
        <w:t>Maulana</w:t>
      </w:r>
      <w:proofErr w:type="spellEnd"/>
      <w:r w:rsidR="009D65CB" w:rsidRPr="009D65CB">
        <w:rPr>
          <w:rFonts w:ascii="Georgia" w:hAnsi="Georgia"/>
        </w:rPr>
        <w:t xml:space="preserve"> Malik Ibrahim Malang (UIN </w:t>
      </w:r>
      <w:proofErr w:type="spellStart"/>
      <w:r w:rsidR="009D65CB" w:rsidRPr="009D65CB">
        <w:rPr>
          <w:rFonts w:ascii="Georgia" w:hAnsi="Georgia"/>
        </w:rPr>
        <w:t>Maulana</w:t>
      </w:r>
      <w:proofErr w:type="spellEnd"/>
      <w:r w:rsidR="009D65CB" w:rsidRPr="009D65CB">
        <w:rPr>
          <w:rFonts w:ascii="Georgia" w:hAnsi="Georgia"/>
        </w:rPr>
        <w:t xml:space="preserve"> Malik Ibrahim Malang), the University of </w:t>
      </w:r>
      <w:proofErr w:type="spellStart"/>
      <w:r w:rsidR="009D65CB" w:rsidRPr="009D65CB">
        <w:rPr>
          <w:rFonts w:ascii="Georgia" w:hAnsi="Georgia"/>
        </w:rPr>
        <w:t>Muhammadiyah</w:t>
      </w:r>
      <w:proofErr w:type="spellEnd"/>
      <w:r w:rsidR="009D65CB" w:rsidRPr="009D65CB">
        <w:rPr>
          <w:rFonts w:ascii="Georgia" w:hAnsi="Georgia"/>
        </w:rPr>
        <w:t xml:space="preserve"> Malang (UMM), and the Islamic University of Malang (</w:t>
      </w:r>
      <w:proofErr w:type="spellStart"/>
      <w:r w:rsidR="009D65CB" w:rsidRPr="009D65CB">
        <w:rPr>
          <w:rFonts w:ascii="Georgia" w:hAnsi="Georgia"/>
        </w:rPr>
        <w:t>Unisma</w:t>
      </w:r>
      <w:proofErr w:type="spellEnd"/>
      <w:r w:rsidR="009D65CB" w:rsidRPr="009D65CB">
        <w:rPr>
          <w:rFonts w:ascii="Georgia" w:hAnsi="Georgia"/>
        </w:rPr>
        <w:t>). The subjects of this study were four lecturers who teach at the Department of Islamic Religious Education. The subject was chosen based on the consideration of the scientific family in the Department of Islamic Education. Data collection techniques used in this study are interviews, observation, and documentation</w:t>
      </w:r>
      <w:r w:rsidR="005252F6">
        <w:rPr>
          <w:rFonts w:ascii="Georgia" w:hAnsi="Georgia"/>
        </w:rPr>
        <w:fldChar w:fldCharType="begin" w:fldLock="1"/>
      </w:r>
      <w:r w:rsidR="00E2389E">
        <w:rPr>
          <w:rFonts w:ascii="Georgia" w:hAnsi="Georgia"/>
        </w:rPr>
        <w:instrText>ADDIN CSL_CITATION {"citationItems":[{"id":"ITEM-1","itemData":{"DOI":"10.1093/humrep/dev334","author":[{"dropping-particle":"","family":"Hammarberg","given":"K","non-dropping-particle":"","parse-names":false,"suffix":""},{"dropping-particle":"","family":"Kirkman","given":"M","non-dropping-particle":"","parse-names":false,"suffix":""},{"dropping-particle":"De","family":"Lacey","given":"S","non-dropping-particle":"","parse-names":false,"suffix":""}],"id":"ITEM-1","issue":"3","issued":{"date-parts":[["2016"]]},"page":"498-501","title":"Qualitative research methods : when to use them and how to judge them","type":"article-journal","volume":"31"},"uris":["http://www.mendeley.com/documents/?uuid=1324d383-96b7-491a-a7c2-a7dce69bec8c"]}],"mendeley":{"formattedCitation":"(Hammarberg, Kirkman, &amp; Lacey, 2016)","plainTextFormattedCitation":"(Hammarberg, Kirkman, &amp; Lacey, 2016)","previouslyFormattedCitation":"(Hammarberg, Kirkman, &amp; Lacey, 2016)"},"properties":{"noteIndex":0},"schema":"https://github.com/citation-style-language/schema/raw/master/csl-citation.json"}</w:instrText>
      </w:r>
      <w:r w:rsidR="005252F6">
        <w:rPr>
          <w:rFonts w:ascii="Georgia" w:hAnsi="Georgia"/>
        </w:rPr>
        <w:fldChar w:fldCharType="separate"/>
      </w:r>
      <w:r w:rsidR="005252F6" w:rsidRPr="005252F6">
        <w:rPr>
          <w:rFonts w:ascii="Georgia" w:hAnsi="Georgia"/>
          <w:noProof/>
        </w:rPr>
        <w:t>(Hammarberg, Kirkman, &amp; Lacey, 2016)</w:t>
      </w:r>
      <w:r w:rsidR="005252F6">
        <w:rPr>
          <w:rFonts w:ascii="Georgia" w:hAnsi="Georgia"/>
        </w:rPr>
        <w:fldChar w:fldCharType="end"/>
      </w:r>
      <w:r w:rsidR="0052442F" w:rsidRPr="000C0C79">
        <w:rPr>
          <w:rFonts w:ascii="Georgia" w:hAnsi="Georgia"/>
        </w:rPr>
        <w:t>.</w:t>
      </w:r>
      <w:r w:rsidR="009D65CB" w:rsidRPr="009D65CB">
        <w:t xml:space="preserve"> </w:t>
      </w:r>
      <w:r w:rsidR="009D65CB" w:rsidRPr="009D65CB">
        <w:rPr>
          <w:rFonts w:ascii="Georgia" w:hAnsi="Georgia"/>
        </w:rPr>
        <w:t xml:space="preserve">Interviews were used to collect data or information related to the strategies used in internalizing religious moral values. Observations are used to obtain data regarding the implementation of the methods used in internalizing religious moral values </w:t>
      </w:r>
      <w:r w:rsidR="009D65CB" w:rsidRPr="009D65CB">
        <w:rPr>
          <w:rFonts w:ascii="Times New Roman" w:hAnsi="Times New Roman" w:cs="Times New Roman"/>
        </w:rPr>
        <w:t>​​</w:t>
      </w:r>
      <w:r w:rsidR="009D65CB" w:rsidRPr="009D65CB">
        <w:rPr>
          <w:rFonts w:ascii="Georgia" w:hAnsi="Georgia"/>
        </w:rPr>
        <w:t>in the learning process. Documentation is used to obtain data regarding the description of the existence of the object under study</w:t>
      </w:r>
      <w:r w:rsidR="0052442F" w:rsidRPr="000C0C79">
        <w:rPr>
          <w:rFonts w:ascii="Georgia" w:hAnsi="Georgia"/>
        </w:rPr>
        <w:t>.</w:t>
      </w:r>
      <w:r w:rsidR="005050B5" w:rsidRPr="000C0C79">
        <w:rPr>
          <w:rFonts w:ascii="Georgia" w:hAnsi="Georgia"/>
        </w:rPr>
        <w:t xml:space="preserve"> </w:t>
      </w:r>
      <w:r w:rsidR="009D65CB" w:rsidRPr="009D65CB">
        <w:rPr>
          <w:rFonts w:ascii="Georgia" w:hAnsi="Georgia"/>
        </w:rPr>
        <w:t>In addition, to complete the data from interviews and observations. To obtain data that can be scientifically justified, the validity of the data that has been collected is checked first. In this study, the technique of checking the validity of the data used is the triangulation technique, which is a technique of crossing information obtained from sources so that in the end only valid data is u</w:t>
      </w:r>
      <w:r w:rsidR="009D65CB">
        <w:rPr>
          <w:rFonts w:ascii="Georgia" w:hAnsi="Georgia"/>
        </w:rPr>
        <w:t xml:space="preserve">sed to achieve research results </w:t>
      </w:r>
      <w:r w:rsidR="005252F6">
        <w:rPr>
          <w:rFonts w:ascii="Georgia" w:hAnsi="Georgia"/>
        </w:rPr>
        <w:fldChar w:fldCharType="begin" w:fldLock="1"/>
      </w:r>
      <w:r w:rsidR="005252F6">
        <w:rPr>
          <w:rFonts w:ascii="Georgia" w:hAnsi="Georgia"/>
        </w:rPr>
        <w:instrText>ADDIN CSL_CITATION {"citationItems":[{"id":"ITEM-1","itemData":{"author":[{"dropping-particle":"","family":"Sofaer","given":"Shoshanna","non-dropping-particle":"","parse-names":false,"suffix":""}],"id":"ITEM-1","issue":"4","issued":{"date-parts":[["2002"]]},"page":"329-336","title":"Qualitative research methods","type":"article-journal","volume":"14"},"uris":["http://www.mendeley.com/documents/?uuid=f2a693f7-79f7-4541-8fb1-87a7a0230190"]}],"mendeley":{"formattedCitation":"(Sofaer, 2002)","plainTextFormattedCitation":"(Sofaer, 2002)","previouslyFormattedCitation":"(Sofaer, 2002)"},"properties":{"noteIndex":0},"schema":"https://github.com/citation-style-language/schema/raw/master/csl-citation.json"}</w:instrText>
      </w:r>
      <w:r w:rsidR="005252F6">
        <w:rPr>
          <w:rFonts w:ascii="Georgia" w:hAnsi="Georgia"/>
        </w:rPr>
        <w:fldChar w:fldCharType="separate"/>
      </w:r>
      <w:r w:rsidR="005252F6" w:rsidRPr="005252F6">
        <w:rPr>
          <w:rFonts w:ascii="Georgia" w:hAnsi="Georgia"/>
          <w:noProof/>
        </w:rPr>
        <w:t>(Sofaer, 2002)</w:t>
      </w:r>
      <w:r w:rsidR="005252F6">
        <w:rPr>
          <w:rFonts w:ascii="Georgia" w:hAnsi="Georgia"/>
        </w:rPr>
        <w:fldChar w:fldCharType="end"/>
      </w:r>
      <w:r w:rsidR="0052442F" w:rsidRPr="000C0C79">
        <w:rPr>
          <w:rFonts w:ascii="Georgia" w:hAnsi="Georgia"/>
        </w:rPr>
        <w:t xml:space="preserve">. </w:t>
      </w:r>
      <w:r w:rsidR="009D65CB" w:rsidRPr="009D65CB">
        <w:rPr>
          <w:rFonts w:ascii="Georgia" w:hAnsi="Georgia"/>
        </w:rPr>
        <w:t>The triangulation technique used in this research is method and source triangulation, namely by reconfirming the information from interviews with documentation and observation. Research data obtained from different sources through interviews were reconfirmed with data obtained through observation and documentation. The data used in this study is valid data after going through the process of crossing information. The data analysis technique used in this study is an inductive analysis technique, which is an analysis that starts from the data and leads to general conclusions.</w:t>
      </w:r>
    </w:p>
    <w:p w:rsidR="005050B5" w:rsidRPr="000C0C79" w:rsidRDefault="005050B5" w:rsidP="00BB5F6C">
      <w:pPr>
        <w:spacing w:line="240" w:lineRule="auto"/>
        <w:ind w:firstLine="720"/>
        <w:contextualSpacing/>
        <w:jc w:val="both"/>
        <w:rPr>
          <w:rFonts w:ascii="Georgia" w:hAnsi="Georgia"/>
        </w:rPr>
      </w:pPr>
    </w:p>
    <w:p w:rsidR="0052442F" w:rsidRPr="000C0C79" w:rsidRDefault="0052442F" w:rsidP="00BB5F6C">
      <w:pPr>
        <w:spacing w:line="240" w:lineRule="auto"/>
        <w:contextualSpacing/>
        <w:rPr>
          <w:rFonts w:ascii="Georgia" w:hAnsi="Georgia"/>
        </w:rPr>
      </w:pPr>
      <w:r w:rsidRPr="000C0C79">
        <w:rPr>
          <w:rFonts w:ascii="Georgia" w:hAnsi="Georgia"/>
        </w:rPr>
        <w:t xml:space="preserve"> </w:t>
      </w:r>
      <w:r w:rsidR="00BB5F6C">
        <w:rPr>
          <w:rFonts w:ascii="Georgia" w:eastAsia="Arial" w:hAnsi="Georgia" w:cs="Times New Roman"/>
          <w:b/>
        </w:rPr>
        <w:t xml:space="preserve">FINDINGS </w:t>
      </w:r>
      <w:r w:rsidR="00BB5F6C" w:rsidRPr="00723B12">
        <w:rPr>
          <w:rFonts w:ascii="Georgia" w:eastAsia="Arial" w:hAnsi="Georgia" w:cs="Times New Roman"/>
          <w:b/>
        </w:rPr>
        <w:t xml:space="preserve"> AND DISCUSSION</w:t>
      </w:r>
      <w:r w:rsidR="00BB5F6C">
        <w:rPr>
          <w:rFonts w:ascii="Georgia" w:eastAsia="Arial" w:hAnsi="Georgia" w:cs="Times New Roman"/>
          <w:b/>
        </w:rPr>
        <w:t xml:space="preserve"> </w:t>
      </w:r>
    </w:p>
    <w:p w:rsidR="00717EEB" w:rsidRDefault="00717EEB" w:rsidP="00BB5F6C">
      <w:pPr>
        <w:spacing w:line="240" w:lineRule="auto"/>
        <w:ind w:firstLine="720"/>
        <w:contextualSpacing/>
        <w:jc w:val="both"/>
        <w:rPr>
          <w:rFonts w:ascii="Georgia" w:hAnsi="Georgia"/>
        </w:rPr>
      </w:pPr>
      <w:r w:rsidRPr="00717EEB">
        <w:rPr>
          <w:rFonts w:ascii="Georgia" w:hAnsi="Georgia"/>
        </w:rPr>
        <w:t xml:space="preserve">In internalizing religious moral values, each lecturer has a different method or strategy. This difference is due to the unclear religious moral values </w:t>
      </w:r>
      <w:r w:rsidRPr="00717EEB">
        <w:rPr>
          <w:rFonts w:ascii="Times New Roman" w:hAnsi="Times New Roman" w:cs="Times New Roman"/>
        </w:rPr>
        <w:t>​​</w:t>
      </w:r>
      <w:r w:rsidRPr="00717EEB">
        <w:rPr>
          <w:rFonts w:ascii="Georgia" w:hAnsi="Georgia"/>
        </w:rPr>
        <w:t xml:space="preserve">that will be instilled in the learning process. This means that there are no common values </w:t>
      </w:r>
      <w:r w:rsidRPr="00717EEB">
        <w:rPr>
          <w:rFonts w:ascii="Times New Roman" w:hAnsi="Times New Roman" w:cs="Times New Roman"/>
        </w:rPr>
        <w:t>​​</w:t>
      </w:r>
      <w:r w:rsidRPr="00717EEB">
        <w:rPr>
          <w:rFonts w:ascii="Georgia" w:hAnsi="Georgia"/>
        </w:rPr>
        <w:t xml:space="preserve">(generally agreed values) to be implemented in the learning process in the classroom. Religious moral values </w:t>
      </w:r>
      <w:r w:rsidRPr="00717EEB">
        <w:rPr>
          <w:rFonts w:ascii="Times New Roman" w:hAnsi="Times New Roman" w:cs="Times New Roman"/>
        </w:rPr>
        <w:t>​​</w:t>
      </w:r>
      <w:r w:rsidRPr="00717EEB">
        <w:rPr>
          <w:rFonts w:ascii="Georgia" w:hAnsi="Georgia"/>
        </w:rPr>
        <w:t xml:space="preserve">that are still too general need to be described in more detail into indicators, to clarify what values </w:t>
      </w:r>
      <w:r w:rsidRPr="00717EEB">
        <w:rPr>
          <w:rFonts w:ascii="Times New Roman" w:hAnsi="Times New Roman" w:cs="Times New Roman"/>
        </w:rPr>
        <w:t>​​</w:t>
      </w:r>
      <w:r w:rsidRPr="00717EEB">
        <w:rPr>
          <w:rFonts w:ascii="Georgia" w:hAnsi="Georgia"/>
        </w:rPr>
        <w:t xml:space="preserve">are to be instilled in the learning process. Religious moral values </w:t>
      </w:r>
      <w:r w:rsidRPr="00717EEB">
        <w:rPr>
          <w:rFonts w:ascii="Times New Roman" w:hAnsi="Times New Roman" w:cs="Times New Roman"/>
        </w:rPr>
        <w:t>​​</w:t>
      </w:r>
      <w:r w:rsidRPr="00717EEB">
        <w:rPr>
          <w:rFonts w:ascii="Georgia" w:hAnsi="Georgia"/>
        </w:rPr>
        <w:t xml:space="preserve">to be implemented which </w:t>
      </w:r>
      <w:proofErr w:type="gramStart"/>
      <w:r w:rsidRPr="00717EEB">
        <w:rPr>
          <w:rFonts w:ascii="Georgia" w:hAnsi="Georgia"/>
        </w:rPr>
        <w:t>are still too general cause</w:t>
      </w:r>
      <w:proofErr w:type="gramEnd"/>
      <w:r w:rsidRPr="00717EEB">
        <w:rPr>
          <w:rFonts w:ascii="Georgia" w:hAnsi="Georgia"/>
        </w:rPr>
        <w:t xml:space="preserve"> there to be different interpretations from each lecturer on the moral values </w:t>
      </w:r>
      <w:r w:rsidRPr="00717EEB">
        <w:rPr>
          <w:rFonts w:ascii="Times New Roman" w:hAnsi="Times New Roman" w:cs="Times New Roman"/>
        </w:rPr>
        <w:t>​​</w:t>
      </w:r>
      <w:r w:rsidRPr="00717EEB">
        <w:rPr>
          <w:rFonts w:ascii="Georgia" w:hAnsi="Georgia"/>
        </w:rPr>
        <w:t xml:space="preserve">to be implemented in the learning process. Different points of view on religious moral values </w:t>
      </w:r>
      <w:r w:rsidRPr="00717EEB">
        <w:rPr>
          <w:rFonts w:ascii="Times New Roman" w:hAnsi="Times New Roman" w:cs="Times New Roman"/>
        </w:rPr>
        <w:t>​​</w:t>
      </w:r>
      <w:r w:rsidRPr="00717EEB">
        <w:rPr>
          <w:rFonts w:ascii="Georgia" w:hAnsi="Georgia"/>
        </w:rPr>
        <w:t xml:space="preserve">have implications for the various strategies applied by lecturers in implementing these moral values </w:t>
      </w:r>
      <w:r w:rsidRPr="00717EEB">
        <w:rPr>
          <w:rFonts w:ascii="Times New Roman" w:hAnsi="Times New Roman" w:cs="Times New Roman"/>
        </w:rPr>
        <w:t>​​</w:t>
      </w:r>
      <w:r w:rsidRPr="00717EEB">
        <w:rPr>
          <w:rFonts w:ascii="Georgia" w:hAnsi="Georgia"/>
        </w:rPr>
        <w:t xml:space="preserve">in the learning process. In general, there are several strategies applied by lecturers in the Department of Islamic Religious Education in implementing religious moral values </w:t>
      </w:r>
      <w:r w:rsidRPr="00717EEB">
        <w:rPr>
          <w:rFonts w:ascii="Times New Roman" w:hAnsi="Times New Roman" w:cs="Times New Roman"/>
        </w:rPr>
        <w:t>​​</w:t>
      </w:r>
      <w:r w:rsidRPr="00717EEB">
        <w:rPr>
          <w:rFonts w:ascii="Georgia" w:hAnsi="Georgia"/>
        </w:rPr>
        <w:t>in the learning process. Each of these strategies has its own characteristics and advantages. A complete description of each strategy implemented is as follows:</w:t>
      </w:r>
    </w:p>
    <w:p w:rsidR="00B41A2C" w:rsidRPr="00717EEB" w:rsidRDefault="00717EEB" w:rsidP="00717EEB">
      <w:pPr>
        <w:pStyle w:val="ListParagraph"/>
        <w:numPr>
          <w:ilvl w:val="0"/>
          <w:numId w:val="1"/>
        </w:numPr>
        <w:contextualSpacing/>
        <w:jc w:val="both"/>
        <w:rPr>
          <w:rFonts w:ascii="Georgia" w:hAnsi="Georgia"/>
        </w:rPr>
      </w:pPr>
      <w:r w:rsidRPr="00717EEB">
        <w:rPr>
          <w:rFonts w:ascii="Georgia" w:hAnsi="Georgia"/>
        </w:rPr>
        <w:t>EXAMPLE STRATEGY</w:t>
      </w:r>
      <w:r>
        <w:rPr>
          <w:rFonts w:ascii="Georgia" w:hAnsi="Georgia"/>
        </w:rPr>
        <w:t xml:space="preserve">; </w:t>
      </w:r>
      <w:r w:rsidRPr="00717EEB">
        <w:rPr>
          <w:rFonts w:ascii="Georgia" w:hAnsi="Georgia"/>
        </w:rPr>
        <w:t xml:space="preserve">Based on the results of interviews conducted by researchers, there are several lecturers who apply the strategy of implementing religious moral values </w:t>
      </w:r>
      <w:r w:rsidRPr="00717EEB">
        <w:t>​​</w:t>
      </w:r>
      <w:r w:rsidRPr="00717EEB">
        <w:rPr>
          <w:rFonts w:ascii="Georgia" w:hAnsi="Georgia"/>
        </w:rPr>
        <w:t xml:space="preserve">through the exemplary method. This exemplary strategy can be divided into internal modeling and external modeling. Internal exemplary can be done by giving examples by the lecturers themselves in the learning process. Meanwhile, external example is carried out by providing good examples from figures </w:t>
      </w:r>
      <w:proofErr w:type="gramStart"/>
      <w:r w:rsidRPr="00717EEB">
        <w:rPr>
          <w:rFonts w:ascii="Georgia" w:hAnsi="Georgia"/>
        </w:rPr>
        <w:t>who</w:t>
      </w:r>
      <w:proofErr w:type="gramEnd"/>
      <w:r w:rsidRPr="00717EEB">
        <w:rPr>
          <w:rFonts w:ascii="Georgia" w:hAnsi="Georgia"/>
        </w:rPr>
        <w:t xml:space="preserve"> can be imitated, both local and international figures. Religious moral values </w:t>
      </w:r>
      <w:r w:rsidRPr="00717EEB">
        <w:t>​​</w:t>
      </w:r>
      <w:r w:rsidRPr="00717EEB">
        <w:rPr>
          <w:rFonts w:ascii="Georgia" w:hAnsi="Georgia"/>
        </w:rPr>
        <w:t xml:space="preserve">in the form of piety, honesty, sincerity, and responsibility can be instilled in students through exemplary, both internal and external examples. The internal example carried out by lecturers, for example, is done by starting and ending each lecture by praying. Lecturers always set an example for discipline in several matters such as cleanliness of the classroom, arriving on time, and having a </w:t>
      </w:r>
      <w:r w:rsidRPr="00717EEB">
        <w:rPr>
          <w:rFonts w:ascii="Georgia" w:hAnsi="Georgia"/>
        </w:rPr>
        <w:lastRenderedPageBreak/>
        <w:t>commitment to a mutually agreed learning contract. To be a good role model requires a long process. A lecturer through good habits that he always does in class can be imitated by students. Another thing that lecturers can do related to internal example is through giving or telling stories about "religious experiences" experienced by lecturers. Sometimes there is a lecturer who has an interesting religious experience in his life, and it becomes something interesting that students can emulate.</w:t>
      </w:r>
      <w:r>
        <w:rPr>
          <w:rFonts w:ascii="Georgia" w:hAnsi="Georgia"/>
        </w:rPr>
        <w:t xml:space="preserve"> </w:t>
      </w:r>
      <w:r w:rsidRPr="00717EEB">
        <w:rPr>
          <w:rFonts w:ascii="Georgia" w:hAnsi="Georgia"/>
        </w:rPr>
        <w:t xml:space="preserve">An example of the power of a prayer that overcomes all. Closeness to Allah as a God who is Most Gracious and Merciful has led to a success that may not have been expected before. This kind of experience shows the importance of understanding the existence of something Almighty above all else. That is, an understanding of religious values, especially related to the value of piety in the life of a human being, becomes an important thing. The second example is an external example, which is an example that comes from outside the lecturer. This kind of example can be done for example by presenting stories about religious figures that can be used as role models in living life. For example, the figures of the Prophet Muhammad, the companions of the prophet, the Great General </w:t>
      </w:r>
      <w:proofErr w:type="spellStart"/>
      <w:r w:rsidRPr="00717EEB">
        <w:rPr>
          <w:rFonts w:ascii="Georgia" w:hAnsi="Georgia"/>
        </w:rPr>
        <w:t>Sudirman</w:t>
      </w:r>
      <w:proofErr w:type="spellEnd"/>
      <w:r w:rsidRPr="00717EEB">
        <w:rPr>
          <w:rFonts w:ascii="Georgia" w:hAnsi="Georgia"/>
        </w:rPr>
        <w:t>, and other important figures both in Indonesia and outside Indonesia are worthy of imitation. The presentation of interesting stories about the stories of these figures is expected to make students idolize and imitate the positive actions they take. These figures have an attitude of piety, honesty, sincerity, and responsibility that can be imitated by students. Prophet Muhammad is an example or example of a human figure that has extraordinary piety that deserves to be imitated. In addition to the stories of exemplary figures, external exemplary strategies can be carried out by showing character films. For example, the example of a writer's persistence through the film freedom writers. Or the latest stories like the film “</w:t>
      </w:r>
      <w:proofErr w:type="spellStart"/>
      <w:r w:rsidRPr="00717EEB">
        <w:rPr>
          <w:rFonts w:ascii="Georgia" w:hAnsi="Georgia"/>
        </w:rPr>
        <w:t>Laskar</w:t>
      </w:r>
      <w:proofErr w:type="spellEnd"/>
      <w:r w:rsidRPr="00717EEB">
        <w:rPr>
          <w:rFonts w:ascii="Georgia" w:hAnsi="Georgia"/>
        </w:rPr>
        <w:t xml:space="preserve"> </w:t>
      </w:r>
      <w:proofErr w:type="spellStart"/>
      <w:r w:rsidRPr="00717EEB">
        <w:rPr>
          <w:rFonts w:ascii="Georgia" w:hAnsi="Georgia"/>
        </w:rPr>
        <w:t>Pelangi</w:t>
      </w:r>
      <w:proofErr w:type="spellEnd"/>
      <w:r w:rsidRPr="00717EEB">
        <w:rPr>
          <w:rFonts w:ascii="Georgia" w:hAnsi="Georgia"/>
        </w:rPr>
        <w:t xml:space="preserve">”. From the stories presented through the film, students can learn a useful lesson for themselves. Honesty, sincerity, responsibility, innocence, persistence, hard work, and many more moral values </w:t>
      </w:r>
      <w:r w:rsidRPr="00717EEB">
        <w:t>​​</w:t>
      </w:r>
      <w:r w:rsidRPr="00717EEB">
        <w:rPr>
          <w:rFonts w:ascii="Georgia" w:hAnsi="Georgia"/>
        </w:rPr>
        <w:t xml:space="preserve">that can be imitated through film stories that are shown in the classroom. Students can analyze and discuss film stories that are shown in class, so that the learning atmosphere will be more interesting. Through this exemplary strategy, the lecturer does not directly include things related to the example in the lesson plan. That is, religious moral values </w:t>
      </w:r>
      <w:r w:rsidRPr="00717EEB">
        <w:t>​​</w:t>
      </w:r>
      <w:r w:rsidRPr="00717EEB">
        <w:rPr>
          <w:rFonts w:ascii="Georgia" w:hAnsi="Georgia"/>
        </w:rPr>
        <w:t xml:space="preserve">such as piety, honesty, sincerity, and responsibility that are instilled in students are something that is hidden in the curriculum. Through stories of important figures and film screenings, a lecturer hopes that the values </w:t>
      </w:r>
      <w:r w:rsidRPr="00717EEB">
        <w:t>​​</w:t>
      </w:r>
      <w:r w:rsidRPr="00717EEB">
        <w:rPr>
          <w:rFonts w:ascii="Georgia" w:hAnsi="Georgia"/>
        </w:rPr>
        <w:t>contained in them can be something interesting and can be imitated or imitated by students.</w:t>
      </w:r>
      <w:r w:rsidR="0052442F" w:rsidRPr="00717EEB">
        <w:rPr>
          <w:rFonts w:ascii="Georgia" w:hAnsi="Georgia"/>
        </w:rPr>
        <w:t xml:space="preserve"> </w:t>
      </w:r>
    </w:p>
    <w:p w:rsidR="007837AA" w:rsidRPr="00695506" w:rsidRDefault="007837AA" w:rsidP="007837AA">
      <w:pPr>
        <w:pStyle w:val="ListParagraph"/>
        <w:ind w:left="720"/>
        <w:jc w:val="both"/>
        <w:rPr>
          <w:rFonts w:ascii="Georgia" w:hAnsi="Georgia"/>
        </w:rPr>
      </w:pPr>
    </w:p>
    <w:p w:rsidR="007837AA" w:rsidRDefault="007837AA" w:rsidP="007837AA">
      <w:pPr>
        <w:pStyle w:val="ListParagraph"/>
        <w:numPr>
          <w:ilvl w:val="0"/>
          <w:numId w:val="1"/>
        </w:numPr>
        <w:jc w:val="both"/>
        <w:rPr>
          <w:rFonts w:ascii="Georgia" w:hAnsi="Georgia"/>
        </w:rPr>
      </w:pPr>
      <w:r w:rsidRPr="007837AA">
        <w:rPr>
          <w:rFonts w:ascii="Georgia" w:hAnsi="Georgia"/>
        </w:rPr>
        <w:t xml:space="preserve">CASE ANALYSIS; </w:t>
      </w:r>
      <w:proofErr w:type="gramStart"/>
      <w:r w:rsidRPr="007837AA">
        <w:rPr>
          <w:rFonts w:ascii="Georgia" w:hAnsi="Georgia"/>
        </w:rPr>
        <w:t>There</w:t>
      </w:r>
      <w:proofErr w:type="gramEnd"/>
      <w:r w:rsidRPr="007837AA">
        <w:rPr>
          <w:rFonts w:ascii="Georgia" w:hAnsi="Georgia"/>
        </w:rPr>
        <w:t xml:space="preserve"> are lecturers in the Department of Islamic Religious Education who apply this strategy in implementing religious moral values </w:t>
      </w:r>
      <w:r w:rsidRPr="007837AA">
        <w:t>​​</w:t>
      </w:r>
      <w:r w:rsidRPr="007837AA">
        <w:rPr>
          <w:rFonts w:ascii="Georgia" w:hAnsi="Georgia"/>
        </w:rPr>
        <w:t xml:space="preserve">in the learning process. Students are given the task of analyzing cases that contain religious moral values. They got these cases through searching articles in various media. Religious moral values </w:t>
      </w:r>
      <w:r w:rsidRPr="007837AA">
        <w:t>​​</w:t>
      </w:r>
      <w:r w:rsidRPr="007837AA">
        <w:rPr>
          <w:rFonts w:ascii="Georgia" w:hAnsi="Georgia"/>
        </w:rPr>
        <w:t xml:space="preserve">to be instilled through this strategy are the moral values </w:t>
      </w:r>
      <w:r w:rsidRPr="007837AA">
        <w:t>​​</w:t>
      </w:r>
      <w:r w:rsidRPr="007837AA">
        <w:rPr>
          <w:rFonts w:ascii="Georgia" w:hAnsi="Georgia"/>
        </w:rPr>
        <w:t xml:space="preserve">of piety, honesty, sincerity, and responsibility. After they found a number of cases that contained religious moral values, the next step was to conduct case analysis. This strategy can actually be said as a form of value clarification. Because in practice students are asked to clarify the values </w:t>
      </w:r>
      <w:r w:rsidRPr="007837AA">
        <w:t>​​</w:t>
      </w:r>
      <w:r w:rsidRPr="007837AA">
        <w:rPr>
          <w:rFonts w:ascii="Georgia" w:hAnsi="Georgia"/>
        </w:rPr>
        <w:t xml:space="preserve">contained in a problem they find. From the case analysis, students will get positive and negative values </w:t>
      </w:r>
      <w:r w:rsidRPr="007837AA">
        <w:t>​​</w:t>
      </w:r>
      <w:r w:rsidRPr="007837AA">
        <w:rPr>
          <w:rFonts w:ascii="Georgia" w:hAnsi="Georgia"/>
        </w:rPr>
        <w:t xml:space="preserve">from a case. In other words, this strategy is almost the same as problem based learning. Students are asked to analyze the problem, </w:t>
      </w:r>
      <w:proofErr w:type="gramStart"/>
      <w:r w:rsidRPr="007837AA">
        <w:rPr>
          <w:rFonts w:ascii="Georgia" w:hAnsi="Georgia"/>
        </w:rPr>
        <w:t>then</w:t>
      </w:r>
      <w:proofErr w:type="gramEnd"/>
      <w:r w:rsidRPr="007837AA">
        <w:rPr>
          <w:rFonts w:ascii="Georgia" w:hAnsi="Georgia"/>
        </w:rPr>
        <w:t xml:space="preserve"> they provide the best solution to the problem they are discussing. After the problem is completed, the student can take lessons or learn from the problem he solved. This problem or case analysis strategy is actually something interesting and important to do. Problems regarding the implementation of religious values </w:t>
      </w:r>
      <w:r w:rsidRPr="007837AA">
        <w:t>​​</w:t>
      </w:r>
      <w:r w:rsidRPr="007837AA">
        <w:rPr>
          <w:rFonts w:ascii="Georgia" w:hAnsi="Georgia"/>
        </w:rPr>
        <w:t xml:space="preserve">such as piety, honesty, sincerity, and responsibility in daily life are often found in writings or articles in the mass media. Moreover, the articles </w:t>
      </w:r>
      <w:r w:rsidRPr="007837AA">
        <w:rPr>
          <w:rFonts w:ascii="Georgia" w:hAnsi="Georgia"/>
        </w:rPr>
        <w:lastRenderedPageBreak/>
        <w:t xml:space="preserve">published in the mass media are usually articles that are currently being discussed. For example, related to the moral values </w:t>
      </w:r>
      <w:r w:rsidRPr="007837AA">
        <w:t>​​</w:t>
      </w:r>
      <w:r w:rsidRPr="007837AA">
        <w:rPr>
          <w:rFonts w:ascii="Georgia" w:hAnsi="Georgia"/>
        </w:rPr>
        <w:t xml:space="preserve">of honesty and responsibility. Often the mass media contain articles about cases of corruption and abuse of power by government officials. The articles that contain these cases can be used as a means for students to analyze the content of moral values </w:t>
      </w:r>
      <w:r w:rsidRPr="007837AA">
        <w:t>​​</w:t>
      </w:r>
      <w:r w:rsidRPr="007837AA">
        <w:rPr>
          <w:rFonts w:ascii="Georgia" w:hAnsi="Georgia"/>
        </w:rPr>
        <w:t xml:space="preserve">contained in them. Through interesting discussions in class, students will usually feel happy and serious in attending lectures. Another important thing that needs to be considered in applying this case analysis strategy is how students can apply these religious moral values </w:t>
      </w:r>
      <w:r w:rsidRPr="007837AA">
        <w:t>​​</w:t>
      </w:r>
      <w:r w:rsidRPr="007837AA">
        <w:rPr>
          <w:rFonts w:ascii="Georgia" w:hAnsi="Georgia"/>
        </w:rPr>
        <w:t xml:space="preserve">in real life. Students are not only able to analyze cases and solve them, but can actually internalize these religious moral values </w:t>
      </w:r>
      <w:r w:rsidRPr="007837AA">
        <w:t>​​</w:t>
      </w:r>
      <w:r w:rsidRPr="007837AA">
        <w:rPr>
          <w:rFonts w:ascii="Georgia" w:hAnsi="Georgia"/>
        </w:rPr>
        <w:t xml:space="preserve">in their lives. So, after discussing or analyzing the cases in the article, students can find religious values </w:t>
      </w:r>
      <w:r w:rsidRPr="007837AA">
        <w:t>​​</w:t>
      </w:r>
      <w:r w:rsidRPr="007837AA">
        <w:rPr>
          <w:rFonts w:ascii="Georgia" w:hAnsi="Georgia"/>
        </w:rPr>
        <w:t xml:space="preserve">such as piety, honesty, sincerity, and responsibility. It is hoped that these values </w:t>
      </w:r>
      <w:r w:rsidRPr="007837AA">
        <w:t>​​</w:t>
      </w:r>
      <w:r w:rsidRPr="007837AA">
        <w:rPr>
          <w:rFonts w:ascii="Georgia" w:hAnsi="Georgia"/>
        </w:rPr>
        <w:t>can be implemented in everyday life. So that slowly but surely the personality or morals of students will be formed into a good personality.</w:t>
      </w:r>
    </w:p>
    <w:p w:rsidR="00B41A2C" w:rsidRDefault="0052442F" w:rsidP="00CD4952">
      <w:pPr>
        <w:pStyle w:val="ListParagraph"/>
        <w:ind w:left="720"/>
        <w:contextualSpacing/>
        <w:jc w:val="both"/>
        <w:rPr>
          <w:rFonts w:ascii="Georgia" w:hAnsi="Georgia"/>
        </w:rPr>
      </w:pPr>
      <w:r w:rsidRPr="00695506">
        <w:rPr>
          <w:rFonts w:ascii="Georgia" w:hAnsi="Georgia"/>
        </w:rPr>
        <w:t xml:space="preserve"> </w:t>
      </w:r>
    </w:p>
    <w:p w:rsidR="00CD4952" w:rsidRDefault="00CD4952" w:rsidP="00CD4952">
      <w:pPr>
        <w:pStyle w:val="ListParagraph"/>
        <w:numPr>
          <w:ilvl w:val="0"/>
          <w:numId w:val="1"/>
        </w:numPr>
        <w:contextualSpacing/>
        <w:jc w:val="both"/>
        <w:rPr>
          <w:rFonts w:ascii="Georgia" w:hAnsi="Georgia"/>
        </w:rPr>
      </w:pPr>
      <w:r w:rsidRPr="00CD4952">
        <w:rPr>
          <w:rFonts w:ascii="Georgia" w:hAnsi="Georgia"/>
        </w:rPr>
        <w:t>CONTEXTUAL EDUCATIONAL VALUES</w:t>
      </w:r>
      <w:r>
        <w:rPr>
          <w:rFonts w:ascii="Georgia" w:hAnsi="Georgia"/>
        </w:rPr>
        <w:t>;</w:t>
      </w:r>
      <w:r w:rsidRPr="00CD4952">
        <w:rPr>
          <w:rFonts w:ascii="Georgia" w:hAnsi="Georgia"/>
        </w:rPr>
        <w:t xml:space="preserve"> This strategy can be done by directly or indirectly incorporating religious moral values </w:t>
      </w:r>
      <w:r w:rsidRPr="00CD4952">
        <w:t>​​</w:t>
      </w:r>
      <w:r w:rsidRPr="00CD4952">
        <w:rPr>
          <w:rFonts w:ascii="Georgia" w:hAnsi="Georgia"/>
        </w:rPr>
        <w:t xml:space="preserve">into learning materials. The concepts developed in a course must contain educational values. This means that the concepts developed in a course should not only prioritize theoretical studies on the development of the science. However, how the concepts are developed also contain important educational elements that deserve to be studied. In providing concepts that have educational value, it is better to start from things that are contextual and actual. For example, related to the ratification of the bill on anti-pornography and pornography. The pros and cons of this bill become something interesting to give in class. Lecturers in providing contextual and actual examples can be done when doing apperception or pre-learning activities. To be able to clearly instill contextual educational values, it is necessary to include them in the process of making learning designs in the classroom. Lecturers can create and write educational values </w:t>
      </w:r>
      <w:r w:rsidRPr="00CD4952">
        <w:t>​​</w:t>
      </w:r>
      <w:r w:rsidRPr="00CD4952">
        <w:rPr>
          <w:rFonts w:ascii="Georgia" w:hAnsi="Georgia"/>
        </w:rPr>
        <w:t xml:space="preserve">that contain religious elements which include the values </w:t>
      </w:r>
      <w:r w:rsidRPr="00CD4952">
        <w:t>​​</w:t>
      </w:r>
      <w:r w:rsidRPr="00CD4952">
        <w:rPr>
          <w:rFonts w:ascii="Georgia" w:hAnsi="Georgia"/>
        </w:rPr>
        <w:t xml:space="preserve">of piety, honesty, sincerity, and responsibility in the learning implementation plan. That is, the religious moral values </w:t>
      </w:r>
      <w:r w:rsidRPr="00CD4952">
        <w:t>​​</w:t>
      </w:r>
      <w:r w:rsidRPr="00CD4952">
        <w:rPr>
          <w:rFonts w:ascii="Georgia" w:hAnsi="Georgia"/>
        </w:rPr>
        <w:t xml:space="preserve">are written clearly when it will be delivered and how long it will take to convey the religious moral values </w:t>
      </w:r>
      <w:r w:rsidRPr="00CD4952">
        <w:t>​​</w:t>
      </w:r>
      <w:r w:rsidRPr="00CD4952">
        <w:rPr>
          <w:rFonts w:ascii="Georgia" w:hAnsi="Georgia"/>
        </w:rPr>
        <w:t xml:space="preserve">in class. The problem lies in the absence of permanent contextual religious moral values </w:t>
      </w:r>
      <w:r w:rsidRPr="00CD4952">
        <w:t>​​</w:t>
      </w:r>
      <w:r w:rsidRPr="00CD4952">
        <w:rPr>
          <w:rFonts w:ascii="Georgia" w:hAnsi="Georgia"/>
        </w:rPr>
        <w:t xml:space="preserve">that have been mutually agreed upon. Actual and contextual religious moral values </w:t>
      </w:r>
      <w:r w:rsidRPr="00CD4952">
        <w:t>​​</w:t>
      </w:r>
      <w:r w:rsidRPr="00CD4952">
        <w:rPr>
          <w:rFonts w:ascii="Georgia" w:hAnsi="Georgia"/>
        </w:rPr>
        <w:t xml:space="preserve">often go hand in hand with problems that are emerging in society. For example, when discussing corruption cases, it will become an actual and contextual theme to instill moral values </w:t>
      </w:r>
      <w:r w:rsidRPr="00CD4952">
        <w:t>​​</w:t>
      </w:r>
      <w:r w:rsidRPr="00CD4952">
        <w:rPr>
          <w:rFonts w:ascii="Georgia" w:hAnsi="Georgia"/>
        </w:rPr>
        <w:t xml:space="preserve">in the form of honesty and responsibility. However, when corruption cases are no longer actual, contextual religious moral values </w:t>
      </w:r>
      <w:r w:rsidRPr="00CD4952">
        <w:t>​​</w:t>
      </w:r>
      <w:r w:rsidRPr="00CD4952">
        <w:rPr>
          <w:rFonts w:ascii="Georgia" w:hAnsi="Georgia"/>
        </w:rPr>
        <w:t xml:space="preserve">will change. Therefore, it is necessary to conduct a workshop to determine contextual religious moral values. Through activities such as workshops, it is hoped that it will be agreed what values </w:t>
      </w:r>
      <w:r w:rsidRPr="00CD4952">
        <w:t>​​</w:t>
      </w:r>
      <w:r w:rsidRPr="00CD4952">
        <w:rPr>
          <w:rFonts w:ascii="Georgia" w:hAnsi="Georgia"/>
        </w:rPr>
        <w:t>are contextual in nature and can be applied in the learning process in the classroom.</w:t>
      </w:r>
    </w:p>
    <w:p w:rsidR="00CD4952" w:rsidRPr="00695506" w:rsidRDefault="00CD4952" w:rsidP="00CD4952">
      <w:pPr>
        <w:pStyle w:val="ListParagraph"/>
        <w:ind w:left="720"/>
        <w:contextualSpacing/>
        <w:jc w:val="both"/>
        <w:rPr>
          <w:rFonts w:ascii="Georgia" w:hAnsi="Georgia"/>
        </w:rPr>
      </w:pPr>
    </w:p>
    <w:p w:rsidR="00CD4952" w:rsidRDefault="00CD4952" w:rsidP="00CD4952">
      <w:pPr>
        <w:pStyle w:val="ListParagraph"/>
        <w:numPr>
          <w:ilvl w:val="0"/>
          <w:numId w:val="1"/>
        </w:numPr>
        <w:contextualSpacing/>
        <w:jc w:val="both"/>
        <w:rPr>
          <w:rFonts w:ascii="Georgia" w:hAnsi="Georgia"/>
        </w:rPr>
      </w:pPr>
      <w:r w:rsidRPr="00CD4952">
        <w:rPr>
          <w:rFonts w:ascii="Georgia" w:hAnsi="Georgia"/>
        </w:rPr>
        <w:t xml:space="preserve">STRENGTHENING VALUES; </w:t>
      </w:r>
      <w:proofErr w:type="gramStart"/>
      <w:r w:rsidRPr="00CD4952">
        <w:rPr>
          <w:rFonts w:ascii="Georgia" w:hAnsi="Georgia"/>
        </w:rPr>
        <w:t>This</w:t>
      </w:r>
      <w:proofErr w:type="gramEnd"/>
      <w:r w:rsidRPr="00CD4952">
        <w:rPr>
          <w:rFonts w:ascii="Georgia" w:hAnsi="Georgia"/>
        </w:rPr>
        <w:t xml:space="preserve"> strategy is carried out with an assumption that students actually have religious moral values </w:t>
      </w:r>
      <w:r w:rsidRPr="00CD4952">
        <w:t>​​</w:t>
      </w:r>
      <w:r w:rsidRPr="00CD4952">
        <w:rPr>
          <w:rFonts w:ascii="Georgia" w:hAnsi="Georgia"/>
        </w:rPr>
        <w:t xml:space="preserve">such as piety, honesty, sincerity, and responsibility. But how they believe and practice these values </w:t>
      </w:r>
      <w:r w:rsidRPr="00CD4952">
        <w:t>​​</w:t>
      </w:r>
      <w:r w:rsidRPr="00CD4952">
        <w:rPr>
          <w:rFonts w:ascii="Georgia" w:hAnsi="Georgia"/>
        </w:rPr>
        <w:t xml:space="preserve">needs to be strengthened. Beliefs in religious moral values </w:t>
      </w:r>
      <w:r w:rsidRPr="00CD4952">
        <w:t>​​</w:t>
      </w:r>
      <w:r w:rsidRPr="00CD4952">
        <w:rPr>
          <w:rFonts w:ascii="Georgia" w:hAnsi="Georgia"/>
        </w:rPr>
        <w:t xml:space="preserve">that have been owned by students sometimes experience ups and downs. Students sometimes because of the influence of the environment or peers forget the importance of these religious moral values </w:t>
      </w:r>
      <w:r w:rsidRPr="00CD4952">
        <w:t>​​</w:t>
      </w:r>
      <w:r w:rsidRPr="00CD4952">
        <w:rPr>
          <w:rFonts w:ascii="Georgia" w:hAnsi="Georgia"/>
        </w:rPr>
        <w:t xml:space="preserve">in everyday life. Every lecturer actually has the same opportunity to be able to do that. Lecturers can insert the spirit of religious moral values </w:t>
      </w:r>
      <w:r w:rsidRPr="00CD4952">
        <w:t>​​</w:t>
      </w:r>
      <w:r w:rsidRPr="00CD4952">
        <w:rPr>
          <w:rFonts w:ascii="Georgia" w:hAnsi="Georgia"/>
        </w:rPr>
        <w:t xml:space="preserve">in every lecture. Reinforcement can be done by the lecturer at any time giving a lecture. That is, there is no need to directly write it down in a lesson plan in class. The insertion of religious moral values </w:t>
      </w:r>
      <w:r w:rsidRPr="00CD4952">
        <w:t>​​</w:t>
      </w:r>
      <w:r w:rsidRPr="00CD4952">
        <w:rPr>
          <w:rFonts w:ascii="Georgia" w:hAnsi="Georgia"/>
        </w:rPr>
        <w:t xml:space="preserve">can also be done for each course. Every lecturer who teaches courses can strengthen religious moral values. It's </w:t>
      </w:r>
      <w:r w:rsidRPr="00CD4952">
        <w:rPr>
          <w:rFonts w:ascii="Georgia" w:hAnsi="Georgia"/>
        </w:rPr>
        <w:lastRenderedPageBreak/>
        <w:t xml:space="preserve">just how the form of strengthening moral values </w:t>
      </w:r>
      <w:r w:rsidRPr="00CD4952">
        <w:t>​​</w:t>
      </w:r>
      <w:r w:rsidRPr="00CD4952">
        <w:rPr>
          <w:rFonts w:ascii="Georgia" w:hAnsi="Georgia"/>
        </w:rPr>
        <w:t xml:space="preserve">carried out by each lecturer has its own characteristics. Strengthening religious moral values </w:t>
      </w:r>
      <w:r w:rsidRPr="00CD4952">
        <w:t>​​</w:t>
      </w:r>
      <w:r w:rsidRPr="00CD4952">
        <w:rPr>
          <w:rFonts w:ascii="Georgia" w:hAnsi="Georgia"/>
        </w:rPr>
        <w:t xml:space="preserve">such as piety, honesty, sincerity, and responsibility is not solely the responsibility of lecturers who teach Religious Education courses. The courage to always insert the spirit of religious moral values </w:t>
      </w:r>
      <w:r w:rsidRPr="00CD4952">
        <w:t>​​</w:t>
      </w:r>
      <w:r w:rsidRPr="00CD4952">
        <w:rPr>
          <w:rFonts w:ascii="Georgia" w:hAnsi="Georgia"/>
        </w:rPr>
        <w:t xml:space="preserve">in lectures is a big challenge for lecturers. All of this is done through a long process. Not necessarily, these religious moral values </w:t>
      </w:r>
      <w:r w:rsidRPr="00CD4952">
        <w:t>​​</w:t>
      </w:r>
      <w:r w:rsidRPr="00CD4952">
        <w:rPr>
          <w:rFonts w:ascii="Georgia" w:hAnsi="Georgia"/>
        </w:rPr>
        <w:t xml:space="preserve">will become values </w:t>
      </w:r>
      <w:r w:rsidRPr="00CD4952">
        <w:t>​​</w:t>
      </w:r>
      <w:r w:rsidRPr="00CD4952">
        <w:rPr>
          <w:rFonts w:ascii="Georgia" w:hAnsi="Georgia"/>
        </w:rPr>
        <w:t xml:space="preserve">that are directly internalized in students. The long process must still be carried out so that students have a strong understanding of religious moral values </w:t>
      </w:r>
      <w:r w:rsidRPr="00CD4952">
        <w:t>​​</w:t>
      </w:r>
      <w:r w:rsidRPr="00CD4952">
        <w:rPr>
          <w:rFonts w:ascii="Georgia" w:hAnsi="Georgia"/>
        </w:rPr>
        <w:t xml:space="preserve">that they must implement in their daily lives. In addition, there needs to be commitment and collaboration between lecturers who support courses to create a learning system or atmosphere that allows these religious moral values </w:t>
      </w:r>
      <w:r w:rsidRPr="00CD4952">
        <w:t>​​</w:t>
      </w:r>
      <w:r w:rsidRPr="00CD4952">
        <w:rPr>
          <w:rFonts w:ascii="Georgia" w:hAnsi="Georgia"/>
        </w:rPr>
        <w:t>to be instilled properly.</w:t>
      </w:r>
    </w:p>
    <w:p w:rsidR="001D6F08" w:rsidRPr="001D6F08" w:rsidRDefault="001D6F08" w:rsidP="001D6F08">
      <w:pPr>
        <w:pStyle w:val="ListParagraph"/>
        <w:ind w:left="720"/>
        <w:contextualSpacing/>
        <w:jc w:val="center"/>
        <w:rPr>
          <w:rFonts w:ascii="Georgia" w:hAnsi="Georgia"/>
          <w:b/>
        </w:rPr>
      </w:pPr>
      <w:r w:rsidRPr="001D6F08">
        <w:rPr>
          <w:rFonts w:ascii="Georgia" w:hAnsi="Georgia"/>
          <w:b/>
        </w:rPr>
        <w:t>Table 2</w:t>
      </w:r>
    </w:p>
    <w:p w:rsidR="001D6F08" w:rsidRDefault="001D6F08" w:rsidP="001D6F08">
      <w:pPr>
        <w:pStyle w:val="ListParagraph"/>
        <w:ind w:left="720"/>
        <w:contextualSpacing/>
        <w:jc w:val="center"/>
        <w:rPr>
          <w:rFonts w:ascii="Georgia" w:hAnsi="Georgia"/>
          <w:b/>
        </w:rPr>
      </w:pPr>
      <w:r w:rsidRPr="001D6F08">
        <w:rPr>
          <w:rFonts w:ascii="Georgia" w:hAnsi="Georgia"/>
          <w:b/>
        </w:rPr>
        <w:t xml:space="preserve"> Internalization Strategy of Religious Moral Values</w:t>
      </w:r>
    </w:p>
    <w:p w:rsidR="001D6F08" w:rsidRDefault="001D6F08" w:rsidP="001D6F08">
      <w:pPr>
        <w:pStyle w:val="ListParagraph"/>
        <w:ind w:left="720"/>
        <w:contextualSpacing/>
        <w:jc w:val="center"/>
        <w:rPr>
          <w:rFonts w:ascii="Georgia" w:hAnsi="Georgia"/>
          <w:b/>
        </w:rPr>
      </w:pPr>
    </w:p>
    <w:tbl>
      <w:tblPr>
        <w:tblStyle w:val="TableGrid"/>
        <w:tblW w:w="0" w:type="auto"/>
        <w:tblInd w:w="720" w:type="dxa"/>
        <w:tblBorders>
          <w:left w:val="none" w:sz="0" w:space="0" w:color="auto"/>
          <w:right w:val="none" w:sz="0" w:space="0" w:color="auto"/>
        </w:tblBorders>
        <w:tblLook w:val="04A0" w:firstRow="1" w:lastRow="0" w:firstColumn="1" w:lastColumn="0" w:noHBand="0" w:noVBand="1"/>
      </w:tblPr>
      <w:tblGrid>
        <w:gridCol w:w="4428"/>
        <w:gridCol w:w="4428"/>
      </w:tblGrid>
      <w:tr w:rsidR="00991E78" w:rsidTr="00991E78">
        <w:tc>
          <w:tcPr>
            <w:tcW w:w="8856" w:type="dxa"/>
            <w:gridSpan w:val="2"/>
          </w:tcPr>
          <w:p w:rsidR="00991E78" w:rsidRPr="00291301" w:rsidRDefault="00291301" w:rsidP="00991E78">
            <w:pPr>
              <w:pStyle w:val="ListParagraph"/>
              <w:contextualSpacing/>
              <w:jc w:val="center"/>
              <w:rPr>
                <w:rFonts w:ascii="Georgia" w:hAnsi="Georgia"/>
              </w:rPr>
            </w:pPr>
            <w:r w:rsidRPr="00291301">
              <w:rPr>
                <w:rFonts w:ascii="Georgia" w:hAnsi="Georgia"/>
              </w:rPr>
              <w:t>Strategy that Internalizes Religious Values</w:t>
            </w:r>
          </w:p>
        </w:tc>
      </w:tr>
      <w:tr w:rsidR="00991E78" w:rsidTr="001D6F08">
        <w:tc>
          <w:tcPr>
            <w:tcW w:w="8856" w:type="dxa"/>
            <w:gridSpan w:val="2"/>
            <w:tcBorders>
              <w:bottom w:val="single" w:sz="4" w:space="0" w:color="auto"/>
            </w:tcBorders>
          </w:tcPr>
          <w:p w:rsidR="00991E78" w:rsidRPr="001D6F08" w:rsidRDefault="001D6F08" w:rsidP="00991E78">
            <w:pPr>
              <w:pStyle w:val="ListParagraph"/>
              <w:contextualSpacing/>
              <w:jc w:val="center"/>
              <w:rPr>
                <w:rFonts w:ascii="Georgia" w:hAnsi="Georgia"/>
              </w:rPr>
            </w:pPr>
            <w:r w:rsidRPr="001D6F08">
              <w:rPr>
                <w:rFonts w:ascii="Georgia" w:hAnsi="Georgia"/>
              </w:rPr>
              <w:t xml:space="preserve">UIN </w:t>
            </w:r>
            <w:proofErr w:type="spellStart"/>
            <w:r w:rsidRPr="001D6F08">
              <w:rPr>
                <w:rFonts w:ascii="Georgia" w:hAnsi="Georgia"/>
              </w:rPr>
              <w:t>Maulana</w:t>
            </w:r>
            <w:proofErr w:type="spellEnd"/>
            <w:r w:rsidRPr="001D6F08">
              <w:rPr>
                <w:rFonts w:ascii="Georgia" w:hAnsi="Georgia"/>
              </w:rPr>
              <w:t xml:space="preserve"> Malik Ibrahim Malang), University of </w:t>
            </w:r>
            <w:proofErr w:type="spellStart"/>
            <w:r w:rsidRPr="001D6F08">
              <w:rPr>
                <w:rFonts w:ascii="Georgia" w:hAnsi="Georgia"/>
              </w:rPr>
              <w:t>Muhammadiyah</w:t>
            </w:r>
            <w:proofErr w:type="spellEnd"/>
            <w:r w:rsidRPr="001D6F08">
              <w:rPr>
                <w:rFonts w:ascii="Georgia" w:hAnsi="Georgia"/>
              </w:rPr>
              <w:t xml:space="preserve"> Malang (UMM), and Isla</w:t>
            </w:r>
            <w:r>
              <w:rPr>
                <w:rFonts w:ascii="Georgia" w:hAnsi="Georgia"/>
              </w:rPr>
              <w:t>mic University of Malang (UNISMA</w:t>
            </w:r>
            <w:r w:rsidRPr="001D6F08">
              <w:rPr>
                <w:rFonts w:ascii="Georgia" w:hAnsi="Georgia"/>
              </w:rPr>
              <w:t>)</w:t>
            </w:r>
          </w:p>
        </w:tc>
      </w:tr>
      <w:tr w:rsidR="001D6F08" w:rsidTr="001D6F08">
        <w:tc>
          <w:tcPr>
            <w:tcW w:w="4428" w:type="dxa"/>
            <w:tcBorders>
              <w:top w:val="single" w:sz="4" w:space="0" w:color="auto"/>
              <w:bottom w:val="nil"/>
              <w:right w:val="single" w:sz="4" w:space="0" w:color="auto"/>
            </w:tcBorders>
          </w:tcPr>
          <w:p w:rsidR="001D6F08" w:rsidRPr="001D6F08" w:rsidRDefault="001D6F08" w:rsidP="00E2201E">
            <w:pPr>
              <w:rPr>
                <w:rFonts w:ascii="Georgia" w:hAnsi="Georgia"/>
              </w:rPr>
            </w:pPr>
            <w:r w:rsidRPr="001D6F08">
              <w:rPr>
                <w:rFonts w:ascii="Georgia" w:hAnsi="Georgia"/>
              </w:rPr>
              <w:t>Exemplary</w:t>
            </w:r>
          </w:p>
        </w:tc>
        <w:tc>
          <w:tcPr>
            <w:tcW w:w="4428" w:type="dxa"/>
            <w:tcBorders>
              <w:top w:val="single" w:sz="4" w:space="0" w:color="auto"/>
              <w:left w:val="single" w:sz="4" w:space="0" w:color="auto"/>
              <w:bottom w:val="nil"/>
            </w:tcBorders>
          </w:tcPr>
          <w:p w:rsidR="001D6F08" w:rsidRPr="001D6F08" w:rsidRDefault="001D6F08" w:rsidP="001D6F08">
            <w:pPr>
              <w:rPr>
                <w:rFonts w:ascii="Georgia" w:hAnsi="Georgia"/>
              </w:rPr>
            </w:pPr>
            <w:r>
              <w:rPr>
                <w:rFonts w:ascii="Georgia" w:hAnsi="Georgia"/>
              </w:rPr>
              <w:t>C</w:t>
            </w:r>
            <w:r w:rsidR="00547A8D">
              <w:rPr>
                <w:rFonts w:ascii="Georgia" w:hAnsi="Georgia"/>
              </w:rPr>
              <w:t>ontextual educational values</w:t>
            </w:r>
            <w:r w:rsidRPr="001D6F08">
              <w:rPr>
                <w:rFonts w:ascii="Georgia" w:hAnsi="Georgia"/>
              </w:rPr>
              <w:t xml:space="preserve"> </w:t>
            </w:r>
          </w:p>
        </w:tc>
      </w:tr>
      <w:tr w:rsidR="001D6F08" w:rsidTr="001D6F08">
        <w:trPr>
          <w:trHeight w:val="80"/>
        </w:trPr>
        <w:tc>
          <w:tcPr>
            <w:tcW w:w="4428" w:type="dxa"/>
            <w:tcBorders>
              <w:top w:val="nil"/>
            </w:tcBorders>
          </w:tcPr>
          <w:p w:rsidR="001D6F08" w:rsidRPr="001D6F08" w:rsidRDefault="001D6F08" w:rsidP="00E2201E">
            <w:pPr>
              <w:rPr>
                <w:rFonts w:ascii="Georgia" w:hAnsi="Georgia"/>
              </w:rPr>
            </w:pPr>
            <w:r w:rsidRPr="001D6F08">
              <w:rPr>
                <w:rFonts w:ascii="Georgia" w:hAnsi="Georgia"/>
              </w:rPr>
              <w:t>Case analysis</w:t>
            </w:r>
          </w:p>
        </w:tc>
        <w:tc>
          <w:tcPr>
            <w:tcW w:w="4428" w:type="dxa"/>
            <w:tcBorders>
              <w:top w:val="nil"/>
            </w:tcBorders>
          </w:tcPr>
          <w:p w:rsidR="001D6F08" w:rsidRPr="001D6F08" w:rsidRDefault="001D6F08" w:rsidP="002B5F9A">
            <w:pPr>
              <w:rPr>
                <w:rFonts w:ascii="Georgia" w:hAnsi="Georgia"/>
              </w:rPr>
            </w:pPr>
            <w:r>
              <w:rPr>
                <w:rFonts w:ascii="Georgia" w:hAnsi="Georgia"/>
              </w:rPr>
              <w:t>Strengthening values</w:t>
            </w:r>
          </w:p>
        </w:tc>
      </w:tr>
    </w:tbl>
    <w:p w:rsidR="00991E78" w:rsidRDefault="00991E78" w:rsidP="001A3AE9">
      <w:pPr>
        <w:spacing w:line="240" w:lineRule="auto"/>
        <w:ind w:firstLine="720"/>
        <w:contextualSpacing/>
        <w:jc w:val="both"/>
        <w:rPr>
          <w:rFonts w:ascii="Georgia" w:hAnsi="Georgia"/>
        </w:rPr>
      </w:pPr>
    </w:p>
    <w:p w:rsidR="00B41A2C" w:rsidRDefault="00491983" w:rsidP="001A3AE9">
      <w:pPr>
        <w:spacing w:line="240" w:lineRule="auto"/>
        <w:ind w:firstLine="720"/>
        <w:contextualSpacing/>
        <w:jc w:val="both"/>
        <w:rPr>
          <w:rFonts w:ascii="Georgia" w:hAnsi="Georgia"/>
        </w:rPr>
      </w:pPr>
      <w:r w:rsidRPr="00491983">
        <w:rPr>
          <w:rFonts w:ascii="Georgia" w:hAnsi="Georgia"/>
        </w:rPr>
        <w:t xml:space="preserve">The strategy of internalizing religious moral values </w:t>
      </w:r>
      <w:r w:rsidRPr="00491983">
        <w:rPr>
          <w:rFonts w:ascii="Times New Roman" w:hAnsi="Times New Roman" w:cs="Times New Roman"/>
        </w:rPr>
        <w:t>​​</w:t>
      </w:r>
      <w:r w:rsidRPr="00491983">
        <w:rPr>
          <w:rFonts w:ascii="Georgia" w:hAnsi="Georgia"/>
        </w:rPr>
        <w:t xml:space="preserve">in the learning process applied by each lecturer has diversity. The strategy is chosen based on what religious moral values </w:t>
      </w:r>
      <w:r w:rsidRPr="00491983">
        <w:rPr>
          <w:rFonts w:ascii="Times New Roman" w:hAnsi="Times New Roman" w:cs="Times New Roman"/>
        </w:rPr>
        <w:t>​​</w:t>
      </w:r>
      <w:r w:rsidRPr="00491983">
        <w:rPr>
          <w:rFonts w:ascii="Georgia" w:hAnsi="Georgia"/>
        </w:rPr>
        <w:t xml:space="preserve">will be instilled in students. Each moral value has its own characteristics so it cannot use the same method for all religious moral values </w:t>
      </w:r>
      <w:r w:rsidRPr="00491983">
        <w:rPr>
          <w:rFonts w:ascii="Times New Roman" w:hAnsi="Times New Roman" w:cs="Times New Roman"/>
        </w:rPr>
        <w:t>​​</w:t>
      </w:r>
      <w:r w:rsidRPr="00491983">
        <w:rPr>
          <w:rFonts w:ascii="Georgia" w:hAnsi="Georgia"/>
        </w:rPr>
        <w:t xml:space="preserve">that will be instilled in students. The success of the method of internalizing religious moral values </w:t>
      </w:r>
      <w:r w:rsidRPr="00491983">
        <w:rPr>
          <w:rFonts w:ascii="Times New Roman" w:hAnsi="Times New Roman" w:cs="Times New Roman"/>
        </w:rPr>
        <w:t>​​</w:t>
      </w:r>
      <w:r w:rsidRPr="00491983">
        <w:rPr>
          <w:rFonts w:ascii="Georgia" w:hAnsi="Georgia"/>
        </w:rPr>
        <w:t xml:space="preserve">used is also very dependent on the ability and experience of a lecturer in choosing and applying the right method to internalize the moral values </w:t>
      </w:r>
      <w:r w:rsidRPr="00491983">
        <w:rPr>
          <w:rFonts w:ascii="Times New Roman" w:hAnsi="Times New Roman" w:cs="Times New Roman"/>
        </w:rPr>
        <w:t>​​</w:t>
      </w:r>
      <w:r w:rsidRPr="00491983">
        <w:rPr>
          <w:rFonts w:ascii="Georgia" w:hAnsi="Georgia"/>
        </w:rPr>
        <w:t xml:space="preserve">to be instilled. Before applying the method of internalizing religious moral values </w:t>
      </w:r>
      <w:r w:rsidRPr="00491983">
        <w:rPr>
          <w:rFonts w:ascii="Times New Roman" w:hAnsi="Times New Roman" w:cs="Times New Roman"/>
        </w:rPr>
        <w:t>​​</w:t>
      </w:r>
      <w:r w:rsidRPr="00491983">
        <w:rPr>
          <w:rFonts w:ascii="Georgia" w:hAnsi="Georgia"/>
        </w:rPr>
        <w:t xml:space="preserve">in the learning process, there should be a mutual agreement on what religious moral values </w:t>
      </w:r>
      <w:r w:rsidRPr="00491983">
        <w:rPr>
          <w:rFonts w:ascii="Times New Roman" w:hAnsi="Times New Roman" w:cs="Times New Roman"/>
        </w:rPr>
        <w:t>​​</w:t>
      </w:r>
      <w:r w:rsidRPr="00491983">
        <w:rPr>
          <w:rFonts w:ascii="Georgia" w:hAnsi="Georgia"/>
        </w:rPr>
        <w:t>will be internalized in the learning process. Then once agreed</w:t>
      </w:r>
      <w:proofErr w:type="gramStart"/>
      <w:r w:rsidRPr="00491983">
        <w:rPr>
          <w:rFonts w:ascii="Georgia" w:hAnsi="Georgia"/>
        </w:rPr>
        <w:t>,</w:t>
      </w:r>
      <w:proofErr w:type="gramEnd"/>
      <w:r w:rsidRPr="00491983">
        <w:rPr>
          <w:rFonts w:ascii="Georgia" w:hAnsi="Georgia"/>
        </w:rPr>
        <w:t xml:space="preserve"> these values </w:t>
      </w:r>
      <w:r w:rsidRPr="00491983">
        <w:rPr>
          <w:rFonts w:ascii="Times New Roman" w:hAnsi="Times New Roman" w:cs="Times New Roman"/>
        </w:rPr>
        <w:t>​​</w:t>
      </w:r>
      <w:r w:rsidRPr="00491983">
        <w:rPr>
          <w:rFonts w:ascii="Georgia" w:hAnsi="Georgia"/>
        </w:rPr>
        <w:t xml:space="preserve">need to be translated into more detailed indicators. The existence of a common understanding of religious moral values </w:t>
      </w:r>
      <w:r w:rsidRPr="00491983">
        <w:rPr>
          <w:rFonts w:ascii="Times New Roman" w:hAnsi="Times New Roman" w:cs="Times New Roman"/>
        </w:rPr>
        <w:t>​​</w:t>
      </w:r>
      <w:r w:rsidRPr="00491983">
        <w:rPr>
          <w:rFonts w:ascii="Georgia" w:hAnsi="Georgia"/>
        </w:rPr>
        <w:t xml:space="preserve">that will be instilled in students can actually make it easier for lecturers when choosing the right strategy to internalize religious moral values </w:t>
      </w:r>
      <w:r w:rsidRPr="00491983">
        <w:rPr>
          <w:rFonts w:ascii="Times New Roman" w:hAnsi="Times New Roman" w:cs="Times New Roman"/>
        </w:rPr>
        <w:t>​​</w:t>
      </w:r>
      <w:r w:rsidRPr="00491983">
        <w:rPr>
          <w:rFonts w:ascii="Georgia" w:hAnsi="Georgia"/>
        </w:rPr>
        <w:t>in the learning process.</w:t>
      </w:r>
      <w:r w:rsidR="0052442F" w:rsidRPr="000C0C79">
        <w:rPr>
          <w:rFonts w:ascii="Georgia" w:hAnsi="Georgia"/>
        </w:rPr>
        <w:t xml:space="preserve"> </w:t>
      </w:r>
      <w:r w:rsidRPr="00491983">
        <w:rPr>
          <w:rFonts w:ascii="Georgia" w:hAnsi="Georgia"/>
        </w:rPr>
        <w:t xml:space="preserve">Differences in understanding or perception of religious moral values </w:t>
      </w:r>
      <w:r w:rsidRPr="00491983">
        <w:rPr>
          <w:rFonts w:ascii="Times New Roman" w:hAnsi="Times New Roman" w:cs="Times New Roman"/>
        </w:rPr>
        <w:t>​​</w:t>
      </w:r>
      <w:r w:rsidRPr="00491983">
        <w:rPr>
          <w:rFonts w:ascii="Georgia" w:hAnsi="Georgia"/>
        </w:rPr>
        <w:t xml:space="preserve">that will be instilled cause various methods chosen by lecturers. The strategy of internalizing religious moral values </w:t>
      </w:r>
      <w:r w:rsidRPr="00491983">
        <w:rPr>
          <w:rFonts w:ascii="Times New Roman" w:hAnsi="Times New Roman" w:cs="Times New Roman"/>
        </w:rPr>
        <w:t>​​</w:t>
      </w:r>
      <w:r w:rsidRPr="00491983">
        <w:rPr>
          <w:rFonts w:ascii="Georgia" w:hAnsi="Georgia"/>
        </w:rPr>
        <w:t xml:space="preserve">in the learning process can be applied by lecturers in a planned or unplanned manner. In a planned manner, this is done through incorporating indicators of religious moral values </w:t>
      </w:r>
      <w:r w:rsidRPr="00491983">
        <w:rPr>
          <w:rFonts w:ascii="Times New Roman" w:hAnsi="Times New Roman" w:cs="Times New Roman"/>
        </w:rPr>
        <w:t>​​</w:t>
      </w:r>
      <w:r w:rsidRPr="00491983">
        <w:rPr>
          <w:rFonts w:ascii="Georgia" w:hAnsi="Georgia"/>
        </w:rPr>
        <w:t>that will be embedded in the learning implementation plan.</w:t>
      </w:r>
    </w:p>
    <w:p w:rsidR="00B41A2C" w:rsidRDefault="00491983" w:rsidP="00B41A2C">
      <w:pPr>
        <w:spacing w:line="240" w:lineRule="auto"/>
        <w:ind w:firstLine="720"/>
        <w:contextualSpacing/>
        <w:jc w:val="both"/>
        <w:rPr>
          <w:rFonts w:ascii="Georgia" w:hAnsi="Georgia"/>
        </w:rPr>
      </w:pPr>
      <w:r w:rsidRPr="00491983">
        <w:rPr>
          <w:rFonts w:ascii="Georgia" w:hAnsi="Georgia"/>
        </w:rPr>
        <w:t xml:space="preserve">Lecturers create learning scenarios that are intentionally designed to instill certain moral values </w:t>
      </w:r>
      <w:r w:rsidRPr="00491983">
        <w:rPr>
          <w:rFonts w:ascii="Times New Roman" w:hAnsi="Times New Roman" w:cs="Times New Roman"/>
        </w:rPr>
        <w:t>​​</w:t>
      </w:r>
      <w:r w:rsidRPr="00491983">
        <w:rPr>
          <w:rFonts w:ascii="Georgia" w:hAnsi="Georgia"/>
        </w:rPr>
        <w:t xml:space="preserve">in learning. Lecturers can also insert religious moral values </w:t>
      </w:r>
      <w:r w:rsidRPr="00491983">
        <w:rPr>
          <w:rFonts w:ascii="Times New Roman" w:hAnsi="Times New Roman" w:cs="Times New Roman"/>
        </w:rPr>
        <w:t>​​</w:t>
      </w:r>
      <w:r w:rsidRPr="00491983">
        <w:rPr>
          <w:rFonts w:ascii="Georgia" w:hAnsi="Georgia"/>
        </w:rPr>
        <w:t xml:space="preserve">when delivering lecture material. Unplanned, lecturers can insert moral values </w:t>
      </w:r>
      <w:r w:rsidRPr="00491983">
        <w:rPr>
          <w:rFonts w:ascii="Times New Roman" w:hAnsi="Times New Roman" w:cs="Times New Roman"/>
        </w:rPr>
        <w:t>​​</w:t>
      </w:r>
      <w:r w:rsidRPr="00491983">
        <w:rPr>
          <w:rFonts w:ascii="Georgia" w:hAnsi="Georgia"/>
        </w:rPr>
        <w:t xml:space="preserve">at certain times which allows a lecturer to insert religious moral values. The insertion of religious moral values </w:t>
      </w:r>
      <w:r w:rsidRPr="00491983">
        <w:rPr>
          <w:rFonts w:ascii="Times New Roman" w:hAnsi="Times New Roman" w:cs="Times New Roman"/>
        </w:rPr>
        <w:t>​​</w:t>
      </w:r>
      <w:r w:rsidRPr="00491983">
        <w:rPr>
          <w:rFonts w:ascii="Georgia" w:hAnsi="Georgia"/>
        </w:rPr>
        <w:t xml:space="preserve">can be done in the introduction, core, or closing of the lecture. Based on the description of the research results that have been put forward, it shows that the approach used by lecturers in internalizing religious moral values </w:t>
      </w:r>
      <w:r w:rsidRPr="00491983">
        <w:rPr>
          <w:rFonts w:ascii="Times New Roman" w:hAnsi="Times New Roman" w:cs="Times New Roman"/>
        </w:rPr>
        <w:t>​​</w:t>
      </w:r>
      <w:r>
        <w:rPr>
          <w:rFonts w:ascii="Georgia" w:hAnsi="Georgia"/>
        </w:rPr>
        <w:t>is different</w:t>
      </w:r>
      <w:r w:rsidR="0052442F" w:rsidRPr="000C0C79">
        <w:rPr>
          <w:rFonts w:ascii="Georgia" w:hAnsi="Georgia"/>
        </w:rPr>
        <w:t xml:space="preserve">. </w:t>
      </w:r>
      <w:r w:rsidR="000A62F2" w:rsidRPr="000A62F2">
        <w:rPr>
          <w:rFonts w:ascii="Georgia" w:hAnsi="Georgia"/>
        </w:rPr>
        <w:t xml:space="preserve">This is in line with the opinion </w:t>
      </w:r>
      <w:r w:rsidR="00FB2AAB">
        <w:rPr>
          <w:rFonts w:ascii="Georgia" w:hAnsi="Georgia"/>
        </w:rPr>
        <w:fldChar w:fldCharType="begin" w:fldLock="1"/>
      </w:r>
      <w:r w:rsidR="007A6F30">
        <w:rPr>
          <w:rFonts w:ascii="Georgia" w:hAnsi="Georgia"/>
        </w:rPr>
        <w:instrText>ADDIN CSL_CITATION {"citationItems":[{"id":"ITEM-1","itemData":{"DOI":"10.21580/nw.2018.12.1.2180","ISSN":"1979-1739","abstract":"&lt;p&gt;&lt;em&gt;The study aims to describe the model of Islamic Religious Education (PAI) lectures that are peaceful, moderate, and tolerant in Indonesia University of Education (UPI). The research method used is descriptive-qualitative. &lt;/em&gt;&lt;em&gt;The study found that the peaceful, moderate, and tolerant model of Islamic Education is to use open-ended lecture models that include the openness of lecturers, materials and methods. The openness of the lecturer is shown by the attitude and the thinking of the lecturer who sees the difference of understand, madzhab and religion as necessity and not exclusive, material disclosure is shown by substantive and inclusive material selection, while method openness is demonstrated by the use of an argumentative dialogical learning method consisting of ushul study cross-mazhab method, methodology of madhahab typhology  and method of study of religions&lt;/em&gt;.&lt;/p&gt;&lt;p&gt; &lt;/p&gt;&lt;p&gt;&lt;strong&gt;Abstrak&lt;/strong&gt;&lt;/p&gt;&lt;p&gt;Penelitian bertujuan mendeskripsikan model perkuliahan PAI yang damai, moderat, dan toleransi di Universitas Pendidikan Indonesia (UPI) Bandung. Metode penelitian yang digunakan deskriptif-kualitatif. Penelitian menemukan bahwa Model Pendidikan Agama Islam yang damai, moderat, dan toleran yaitu menggunakan model perkuliahan yang terbuka yang meliputi keterbukaan dosen, materi dan metode. Keterbukaan dosen ditunjukkan dengan sikap dan pemikiran dosen yang melihat perbedaan paham, mazhab dan agama sebagai keniscayaan dan tidak bersifat eksklusif; keterbukaan materi ditunjukkan dengan pemilihan materi secara substantive dan inklusif,sedangkan keterbukaan metode ditunjukkan dengan penggunaan metode pembelajaran yang dialogis argumentatif yang terdiri dari metode studi &lt;em&gt;ushul&lt;/em&gt; lintas mazhab, metode tipologi mazhab dan metode studi agama-agama.&lt;/p&gt;","author":[{"dropping-particle":"","family":"Rahmat","given":"Munawar","non-dropping-particle":"","parse-names":false,"suffix":""}],"container-title":"Nadwa","id":"ITEM-1","issue":"1","issued":{"date-parts":[["2018"]]},"page":"39","title":"Model Perkuliahan Pendidikan Agama Islam Yang Damai, Moderat, dan Toleran","type":"article-journal","volume":"12"},"uris":["http://www.mendeley.com/documents/?uuid=1997256c-acaf-4dc7-87f0-75e4569fda55"]}],"mendeley":{"formattedCitation":"(Rahmat, 2018)","plainTextFormattedCitation":"(Rahmat, 2018)","previouslyFormattedCitation":"(Rahmat, 2018)"},"properties":{"noteIndex":0},"schema":"https://github.com/citation-style-language/schema/raw/master/csl-citation.json"}</w:instrText>
      </w:r>
      <w:r w:rsidR="00FB2AAB">
        <w:rPr>
          <w:rFonts w:ascii="Georgia" w:hAnsi="Georgia"/>
        </w:rPr>
        <w:fldChar w:fldCharType="separate"/>
      </w:r>
      <w:r w:rsidR="00FB2AAB" w:rsidRPr="00FB2AAB">
        <w:rPr>
          <w:rFonts w:ascii="Georgia" w:hAnsi="Georgia"/>
          <w:noProof/>
        </w:rPr>
        <w:t>(Rahmat, 2018)</w:t>
      </w:r>
      <w:r w:rsidR="00FB2AAB">
        <w:rPr>
          <w:rFonts w:ascii="Georgia" w:hAnsi="Georgia"/>
        </w:rPr>
        <w:fldChar w:fldCharType="end"/>
      </w:r>
      <w:r w:rsidR="0052442F" w:rsidRPr="000C0C79">
        <w:rPr>
          <w:rFonts w:ascii="Georgia" w:hAnsi="Georgia"/>
        </w:rPr>
        <w:t xml:space="preserve"> </w:t>
      </w:r>
      <w:r w:rsidRPr="00491983">
        <w:rPr>
          <w:rFonts w:ascii="Georgia" w:hAnsi="Georgia"/>
        </w:rPr>
        <w:t xml:space="preserve">which states that in internalizing moral values, four approaches can be used which include the moral cultivation approach, the free value transmission approach, the exemplary approach, and the value clarification approach. The results of this study illustrate that the approaches used in internalizing religious moral values </w:t>
      </w:r>
      <w:r w:rsidRPr="00491983">
        <w:rPr>
          <w:rFonts w:ascii="Times New Roman" w:hAnsi="Times New Roman" w:cs="Times New Roman"/>
        </w:rPr>
        <w:t>​​</w:t>
      </w:r>
      <w:r w:rsidRPr="00491983">
        <w:rPr>
          <w:rFonts w:ascii="Georgia" w:hAnsi="Georgia"/>
        </w:rPr>
        <w:t>applied by lecturers in the Department of Islamic Education include: moral inculcation approach, exemplary approach, and value clarification approach.</w:t>
      </w:r>
    </w:p>
    <w:p w:rsidR="000A62F2" w:rsidRDefault="000A62F2" w:rsidP="00B41A2C">
      <w:pPr>
        <w:spacing w:line="240" w:lineRule="auto"/>
        <w:ind w:firstLine="720"/>
        <w:contextualSpacing/>
        <w:jc w:val="both"/>
        <w:rPr>
          <w:rFonts w:ascii="Georgia" w:hAnsi="Georgia"/>
        </w:rPr>
      </w:pPr>
      <w:r w:rsidRPr="000A62F2">
        <w:rPr>
          <w:rFonts w:ascii="Georgia" w:hAnsi="Georgia"/>
        </w:rPr>
        <w:t xml:space="preserve">The moral cultivation approach is used to instill moral values </w:t>
      </w:r>
      <w:r w:rsidRPr="000A62F2">
        <w:rPr>
          <w:rFonts w:ascii="Times New Roman" w:hAnsi="Times New Roman" w:cs="Times New Roman"/>
        </w:rPr>
        <w:t>​​</w:t>
      </w:r>
      <w:r w:rsidRPr="000A62F2">
        <w:rPr>
          <w:rFonts w:ascii="Georgia" w:hAnsi="Georgia"/>
        </w:rPr>
        <w:t xml:space="preserve">that are considered to be accepted because their existence cannot be doubted. Religious moral values </w:t>
      </w:r>
      <w:r w:rsidRPr="000A62F2">
        <w:rPr>
          <w:rFonts w:ascii="Times New Roman" w:hAnsi="Times New Roman" w:cs="Times New Roman"/>
        </w:rPr>
        <w:t>​​</w:t>
      </w:r>
      <w:r w:rsidRPr="000A62F2">
        <w:rPr>
          <w:rFonts w:ascii="Georgia" w:hAnsi="Georgia"/>
        </w:rPr>
        <w:t xml:space="preserve">such as religious </w:t>
      </w:r>
      <w:proofErr w:type="spellStart"/>
      <w:r w:rsidRPr="000A62F2">
        <w:rPr>
          <w:rFonts w:ascii="Georgia" w:hAnsi="Georgia"/>
        </w:rPr>
        <w:lastRenderedPageBreak/>
        <w:t>aqidah</w:t>
      </w:r>
      <w:proofErr w:type="spellEnd"/>
      <w:r w:rsidRPr="000A62F2">
        <w:rPr>
          <w:rFonts w:ascii="Georgia" w:hAnsi="Georgia"/>
        </w:rPr>
        <w:t xml:space="preserve"> and piety are moral values </w:t>
      </w:r>
      <w:r w:rsidRPr="000A62F2">
        <w:rPr>
          <w:rFonts w:ascii="Times New Roman" w:hAnsi="Times New Roman" w:cs="Times New Roman"/>
        </w:rPr>
        <w:t>​​</w:t>
      </w:r>
      <w:r w:rsidRPr="000A62F2">
        <w:rPr>
          <w:rFonts w:ascii="Georgia" w:hAnsi="Georgia"/>
        </w:rPr>
        <w:t xml:space="preserve">whose existence cannot be doubted. This approach is used by lecturers through the application of strategies to strengthen religious moral values </w:t>
      </w:r>
      <w:r w:rsidRPr="000A62F2">
        <w:rPr>
          <w:rFonts w:ascii="Times New Roman" w:hAnsi="Times New Roman" w:cs="Times New Roman"/>
        </w:rPr>
        <w:t>​​</w:t>
      </w:r>
      <w:r w:rsidRPr="000A62F2">
        <w:rPr>
          <w:rFonts w:ascii="Georgia" w:hAnsi="Georgia"/>
        </w:rPr>
        <w:t xml:space="preserve">that have been owned by students. One of the strengthening of the religious moral values </w:t>
      </w:r>
      <w:r w:rsidRPr="000A62F2">
        <w:rPr>
          <w:rFonts w:ascii="Times New Roman" w:hAnsi="Times New Roman" w:cs="Times New Roman"/>
        </w:rPr>
        <w:t>​​</w:t>
      </w:r>
      <w:r w:rsidRPr="000A62F2">
        <w:rPr>
          <w:rFonts w:ascii="Georgia" w:hAnsi="Georgia"/>
        </w:rPr>
        <w:t xml:space="preserve">of piety possessed by students can be done in learning Religious Education. Through religious education learning materials, lecturers can strengthen the values </w:t>
      </w:r>
      <w:r w:rsidRPr="000A62F2">
        <w:rPr>
          <w:rFonts w:ascii="Times New Roman" w:hAnsi="Times New Roman" w:cs="Times New Roman"/>
        </w:rPr>
        <w:t>​​</w:t>
      </w:r>
      <w:r w:rsidRPr="000A62F2">
        <w:rPr>
          <w:rFonts w:ascii="Georgia" w:hAnsi="Georgia"/>
        </w:rPr>
        <w:t xml:space="preserve">of piety possessed by students. An exemplary approach is used to teach moral values </w:t>
      </w:r>
      <w:r w:rsidRPr="000A62F2">
        <w:rPr>
          <w:rFonts w:ascii="Times New Roman" w:hAnsi="Times New Roman" w:cs="Times New Roman"/>
        </w:rPr>
        <w:t>​​</w:t>
      </w:r>
      <w:r w:rsidRPr="000A62F2">
        <w:rPr>
          <w:rFonts w:ascii="Georgia" w:hAnsi="Georgia"/>
        </w:rPr>
        <w:t xml:space="preserve">through the appointment of public figures whose personalities are exemplary. These public figures include prophets or apostles, lecturers or teachers, parents, community leaders, scientists, and scholars. This approach is used by lecturers through the application of modeling strategies. The example used in the cultivation of religious moral values </w:t>
      </w:r>
      <w:r w:rsidRPr="000A62F2">
        <w:rPr>
          <w:rFonts w:ascii="Times New Roman" w:hAnsi="Times New Roman" w:cs="Times New Roman"/>
        </w:rPr>
        <w:t>​​</w:t>
      </w:r>
      <w:r w:rsidRPr="000A62F2">
        <w:rPr>
          <w:rFonts w:ascii="Georgia" w:hAnsi="Georgia"/>
        </w:rPr>
        <w:t>is in the form of internal and external examples. Internally, the lecturer is a figure who can be used as an example. Lecturers set an example in many good ways; such as starting and ending lectures by praying, speaking and behaving politely, having responsibility, being honest, being disciplined in giving lectures, being fair, and sincere in doing everything. Externally, this can be done by providing good examples of exemplary figures.</w:t>
      </w:r>
    </w:p>
    <w:p w:rsidR="00B41A2C" w:rsidRPr="000C0C79" w:rsidRDefault="000A62F2" w:rsidP="00B41A2C">
      <w:pPr>
        <w:spacing w:line="240" w:lineRule="auto"/>
        <w:ind w:firstLine="720"/>
        <w:contextualSpacing/>
        <w:jc w:val="both"/>
        <w:rPr>
          <w:rFonts w:ascii="Georgia" w:hAnsi="Georgia"/>
        </w:rPr>
      </w:pPr>
      <w:r w:rsidRPr="000A62F2">
        <w:rPr>
          <w:rFonts w:ascii="Georgia" w:hAnsi="Georgia"/>
        </w:rPr>
        <w:t xml:space="preserve">The value clarification approach is used in strengthening moral values </w:t>
      </w:r>
      <w:r w:rsidRPr="000A62F2">
        <w:rPr>
          <w:rFonts w:ascii="Times New Roman" w:hAnsi="Times New Roman" w:cs="Times New Roman"/>
        </w:rPr>
        <w:t>​​</w:t>
      </w:r>
      <w:r w:rsidRPr="000A62F2">
        <w:rPr>
          <w:rFonts w:ascii="Georgia" w:hAnsi="Georgia"/>
        </w:rPr>
        <w:t xml:space="preserve">through the process of reviewing, selecting, and applying the values </w:t>
      </w:r>
      <w:r w:rsidRPr="000A62F2">
        <w:rPr>
          <w:rFonts w:ascii="Times New Roman" w:hAnsi="Times New Roman" w:cs="Times New Roman"/>
        </w:rPr>
        <w:t>​​</w:t>
      </w:r>
      <w:r w:rsidRPr="000A62F2">
        <w:rPr>
          <w:rFonts w:ascii="Georgia" w:hAnsi="Georgia"/>
        </w:rPr>
        <w:t xml:space="preserve">it faces. This approach is used by lecturers through the application of problem or case analysis strategies and inculcating contextual educational values. Through case analysis or contextual problems that contain educational values, students can get positive and negative values </w:t>
      </w:r>
      <w:r w:rsidRPr="000A62F2">
        <w:rPr>
          <w:rFonts w:ascii="Times New Roman" w:hAnsi="Times New Roman" w:cs="Times New Roman"/>
        </w:rPr>
        <w:t>​​</w:t>
      </w:r>
      <w:r w:rsidRPr="000A62F2">
        <w:rPr>
          <w:rFonts w:ascii="Georgia" w:hAnsi="Georgia"/>
        </w:rPr>
        <w:t xml:space="preserve">from a case. After the problem is completed, students can take lessons or positive values </w:t>
      </w:r>
      <w:r w:rsidRPr="000A62F2">
        <w:rPr>
          <w:rFonts w:ascii="Times New Roman" w:hAnsi="Times New Roman" w:cs="Times New Roman"/>
        </w:rPr>
        <w:t>​​</w:t>
      </w:r>
      <w:r w:rsidRPr="000A62F2">
        <w:rPr>
          <w:rFonts w:ascii="Georgia" w:hAnsi="Georgia"/>
        </w:rPr>
        <w:t xml:space="preserve">and can learn from the problem solved. In addition, students can also apply in their lives the good grades from the results of case analysis that have been completed in learning. In addition to using the approach that has been proposed, the internalization of religious moral values </w:t>
      </w:r>
      <w:r w:rsidRPr="000A62F2">
        <w:rPr>
          <w:rFonts w:ascii="Times New Roman" w:hAnsi="Times New Roman" w:cs="Times New Roman"/>
        </w:rPr>
        <w:t>​​</w:t>
      </w:r>
      <w:r w:rsidRPr="000A62F2">
        <w:rPr>
          <w:rFonts w:ascii="Georgia" w:hAnsi="Georgia"/>
        </w:rPr>
        <w:t>in the learning process in universities should also be carried out comprehensively. As stated</w:t>
      </w:r>
      <w:r>
        <w:rPr>
          <w:rFonts w:ascii="Georgia" w:hAnsi="Georgia"/>
        </w:rPr>
        <w:t xml:space="preserve"> </w:t>
      </w:r>
      <w:r w:rsidR="007A6F30">
        <w:rPr>
          <w:rFonts w:ascii="Georgia" w:hAnsi="Georgia"/>
        </w:rPr>
        <w:fldChar w:fldCharType="begin" w:fldLock="1"/>
      </w:r>
      <w:r w:rsidR="00F53839">
        <w:rPr>
          <w:rFonts w:ascii="Georgia" w:hAnsi="Georgia"/>
        </w:rPr>
        <w:instrText>ADDIN CSL_CITATION {"citationItems":[{"id":"ITEM-1","itemData":{"DOI":"10.1002/sres.2495","ISSN":"10991743","abstract":"Universities face problems that are complex and dynamic, which makes strategic planning particularly difficult. Traditional planning approaches in universities could be improved using systems approaches. In this paper, we present systems maps and insights from a series of participatory systems mapping sessions in a higher education institution. More specifically, we discuss key issues of faculty performance and morale. We look at how innovation attempts for improving quality and efficiency of education affect faculty morale. Then we explain unintended consequences of faculty hiring decisions. Finally, we discuss the issue of faculty salary inequity and how it may lead to performance and financial problems. We believe these maps will be of value to higher education administrators seeking to support faculty success and looking for ways to enhance their strategic planning process. Our study encourages a wider application of systems approaches as planning tools for higher education. Copyright © 2018 John Wiley &amp; Sons, Ltd.","author":[{"dropping-particle":"","family":"Kim","given":"Hyunjung","non-dropping-particle":"","parse-names":false,"suffix":""},{"dropping-particle":"","family":"Rehg","given":"Michael","non-dropping-particle":"","parse-names":false,"suffix":""}],"container-title":"Systems Research and Behavioral Science","id":"ITEM-1","issue":"3","issued":{"date-parts":[["2018"]]},"page":"308-323","title":"Faculty Performance and Morale in Higher Education: A Systems Approach","type":"article-journal","volume":"35"},"uris":["http://www.mendeley.com/documents/?uuid=5da0b006-e966-470a-a584-f2cc719535be"]}],"mendeley":{"formattedCitation":"(Kim &amp; Rehg, 2018)","plainTextFormattedCitation":"(Kim &amp; Rehg, 2018)","previouslyFormattedCitation":"(Kim &amp; Rehg, 2018)"},"properties":{"noteIndex":0},"schema":"https://github.com/citation-style-language/schema/raw/master/csl-citation.json"}</w:instrText>
      </w:r>
      <w:r w:rsidR="007A6F30">
        <w:rPr>
          <w:rFonts w:ascii="Georgia" w:hAnsi="Georgia"/>
        </w:rPr>
        <w:fldChar w:fldCharType="separate"/>
      </w:r>
      <w:r w:rsidR="007A6F30" w:rsidRPr="007A6F30">
        <w:rPr>
          <w:rFonts w:ascii="Georgia" w:hAnsi="Georgia"/>
          <w:noProof/>
        </w:rPr>
        <w:t>(Kim &amp; Rehg, 2018)</w:t>
      </w:r>
      <w:r w:rsidR="007A6F30">
        <w:rPr>
          <w:rFonts w:ascii="Georgia" w:hAnsi="Georgia"/>
        </w:rPr>
        <w:fldChar w:fldCharType="end"/>
      </w:r>
      <w:r w:rsidR="007A6F30">
        <w:rPr>
          <w:rFonts w:ascii="Georgia" w:hAnsi="Georgia"/>
        </w:rPr>
        <w:fldChar w:fldCharType="begin" w:fldLock="1"/>
      </w:r>
      <w:r w:rsidR="007A6F30">
        <w:rPr>
          <w:rFonts w:ascii="Georgia" w:hAnsi="Georgia"/>
        </w:rPr>
        <w:instrText>ADDIN CSL_CITATION {"citationItems":[{"id":"ITEM-1","itemData":{"DOI":"10.22230/ijepl.2018v13n8a813","ISSN":"1555-5062","abstract":"Since the adoption of teacher evaluation systems that rely, at least in part, on controversial student achievement measures, little research has been conducted that focuses on stakeholders’ perceptions of systems in practice, specifically the perceptions of school principals. This study was conducted in a large urban school district to better understand principals’ perceptions of evaluating teachers based on professional and instructional practices as well as student achievement (i.e., value-added scores). Principals in this study strongly expressed concerns regarding: (a) the negative impact of the teacher evaluation system on district culture and morale; (b) their lack of autonomy in evaluating teachers and making staffing decisions; and (c) their perceived lack of value as professionals in the district. Examining the implications of teacher evaluation systems, per the experiences of principals as practitioners, is increasingly important if state and local policymakers as well as the general public are to better understand the intended and unintended consequences of these systems in practice.","author":[{"dropping-particle":"","family":"Paufler","given":"Noelle A","non-dropping-particle":"","parse-names":false,"suffix":""}],"container-title":"International Journal of Education Policy and Leadership","id":"ITEM-1","issue":"8","issued":{"date-parts":[["2018"]]},"title":"Declining Morale, Diminishing Autonomy, and Decreasing Value: Principal Reflections on a High-Stakes Teacher Evaluation System","type":"article-journal","volume":"13"},"uris":["http://www.mendeley.com/documents/?uuid=edef851b-9c32-4a4a-b634-d41cc26bb69b"]}],"mendeley":{"formattedCitation":"(Paufler, 2018)","plainTextFormattedCitation":"(Paufler, 2018)","previouslyFormattedCitation":"(Paufler, 2018)"},"properties":{"noteIndex":0},"schema":"https://github.com/citation-style-language/schema/raw/master/csl-citation.json"}</w:instrText>
      </w:r>
      <w:r w:rsidR="007A6F30">
        <w:rPr>
          <w:rFonts w:ascii="Georgia" w:hAnsi="Georgia"/>
        </w:rPr>
        <w:fldChar w:fldCharType="separate"/>
      </w:r>
      <w:r w:rsidR="007A6F30" w:rsidRPr="007A6F30">
        <w:rPr>
          <w:rFonts w:ascii="Georgia" w:hAnsi="Georgia"/>
          <w:noProof/>
        </w:rPr>
        <w:t>(Paufler, 2018)</w:t>
      </w:r>
      <w:r w:rsidR="007A6F30">
        <w:rPr>
          <w:rFonts w:ascii="Georgia" w:hAnsi="Georgia"/>
        </w:rPr>
        <w:fldChar w:fldCharType="end"/>
      </w:r>
      <w:r w:rsidR="0052442F" w:rsidRPr="000C0C79">
        <w:rPr>
          <w:rFonts w:ascii="Georgia" w:hAnsi="Georgia"/>
        </w:rPr>
        <w:t xml:space="preserve"> </w:t>
      </w:r>
      <w:r w:rsidR="00FB2AAB">
        <w:rPr>
          <w:rFonts w:ascii="Georgia" w:hAnsi="Georgia"/>
        </w:rPr>
        <w:t xml:space="preserve">. </w:t>
      </w:r>
      <w:r w:rsidR="005252F6" w:rsidRPr="005252F6">
        <w:rPr>
          <w:rFonts w:ascii="Georgia" w:hAnsi="Georgia"/>
        </w:rPr>
        <w:t xml:space="preserve">A comprehensive approach to values </w:t>
      </w:r>
      <w:r w:rsidR="005252F6" w:rsidRPr="005252F6">
        <w:rPr>
          <w:rFonts w:ascii="Times New Roman" w:hAnsi="Times New Roman" w:cs="Times New Roman"/>
        </w:rPr>
        <w:t>​​</w:t>
      </w:r>
      <w:r w:rsidR="005252F6" w:rsidRPr="005252F6">
        <w:rPr>
          <w:rFonts w:ascii="Georgia" w:hAnsi="Georgia"/>
        </w:rPr>
        <w:t xml:space="preserve">education can be used as an option. The content of value education to be instilled in students must be comprehensive. In the context of internalizing religious moral values </w:t>
      </w:r>
      <w:r w:rsidR="005252F6" w:rsidRPr="005252F6">
        <w:rPr>
          <w:rFonts w:ascii="Times New Roman" w:hAnsi="Times New Roman" w:cs="Times New Roman"/>
        </w:rPr>
        <w:t>​​</w:t>
      </w:r>
      <w:r w:rsidR="005252F6" w:rsidRPr="005252F6">
        <w:rPr>
          <w:rFonts w:ascii="Georgia" w:hAnsi="Georgia"/>
        </w:rPr>
        <w:t xml:space="preserve">in the learning process, religious moral values </w:t>
      </w:r>
      <w:r w:rsidR="005252F6" w:rsidRPr="005252F6">
        <w:rPr>
          <w:rFonts w:ascii="Times New Roman" w:hAnsi="Times New Roman" w:cs="Times New Roman"/>
        </w:rPr>
        <w:t>​​</w:t>
      </w:r>
      <w:r w:rsidR="005252F6" w:rsidRPr="005252F6">
        <w:rPr>
          <w:rFonts w:ascii="Georgia" w:hAnsi="Georgia"/>
        </w:rPr>
        <w:t xml:space="preserve">that need to be a top priority include the values </w:t>
      </w:r>
      <w:r w:rsidR="005252F6" w:rsidRPr="005252F6">
        <w:rPr>
          <w:rFonts w:ascii="Times New Roman" w:hAnsi="Times New Roman" w:cs="Times New Roman"/>
        </w:rPr>
        <w:t>​​</w:t>
      </w:r>
      <w:r w:rsidR="005252F6" w:rsidRPr="005252F6">
        <w:rPr>
          <w:rFonts w:ascii="Georgia" w:hAnsi="Georgia"/>
        </w:rPr>
        <w:t xml:space="preserve">of piety, honesty, sincerity, and responsibility. The selection of moral values </w:t>
      </w:r>
      <w:r w:rsidR="005252F6" w:rsidRPr="005252F6">
        <w:rPr>
          <w:rFonts w:ascii="Times New Roman" w:hAnsi="Times New Roman" w:cs="Times New Roman"/>
        </w:rPr>
        <w:t>​​</w:t>
      </w:r>
      <w:r w:rsidR="005252F6" w:rsidRPr="005252F6">
        <w:rPr>
          <w:rFonts w:ascii="Georgia" w:hAnsi="Georgia"/>
        </w:rPr>
        <w:t xml:space="preserve">that become the main priority is in line with the functions and objectives of national education, namely developing the potential of students to become human beings who believe and fear God Almighty, have noble character, are healthy, knowledgeable, capable, creative, independent, and become a democratic and responsible citizen. Other religious moral values </w:t>
      </w:r>
      <w:r w:rsidR="005252F6" w:rsidRPr="005252F6">
        <w:rPr>
          <w:rFonts w:ascii="Times New Roman" w:hAnsi="Times New Roman" w:cs="Times New Roman"/>
        </w:rPr>
        <w:t>​​</w:t>
      </w:r>
      <w:r w:rsidR="005252F6" w:rsidRPr="005252F6">
        <w:rPr>
          <w:rFonts w:ascii="Georgia" w:hAnsi="Georgia"/>
        </w:rPr>
        <w:t xml:space="preserve">can be instilled outside the learning process. For example, through the creation of a system or campus atmosphere that allows religious moral values </w:t>
      </w:r>
      <w:r w:rsidR="005252F6" w:rsidRPr="005252F6">
        <w:rPr>
          <w:rFonts w:ascii="Times New Roman" w:hAnsi="Times New Roman" w:cs="Times New Roman"/>
        </w:rPr>
        <w:t>​​</w:t>
      </w:r>
      <w:r w:rsidR="005252F6" w:rsidRPr="005252F6">
        <w:rPr>
          <w:rFonts w:ascii="Georgia" w:hAnsi="Georgia"/>
        </w:rPr>
        <w:t xml:space="preserve">to be instilled in students properly. Through the slogans that exist in every corner of the campus can be used as a means to instill religious moral values. The creation of religious nuanced campus programs or activities can also be developed as a means that can be used to internalize religious moral values </w:t>
      </w:r>
      <w:r w:rsidR="005252F6" w:rsidRPr="005252F6">
        <w:rPr>
          <w:rFonts w:ascii="Times New Roman" w:hAnsi="Times New Roman" w:cs="Times New Roman"/>
        </w:rPr>
        <w:t>​​</w:t>
      </w:r>
      <w:r w:rsidR="005252F6" w:rsidRPr="005252F6">
        <w:rPr>
          <w:rFonts w:ascii="Georgia" w:hAnsi="Georgia"/>
        </w:rPr>
        <w:t xml:space="preserve">in campus life. The inculcation of religious moral values </w:t>
      </w:r>
      <w:r w:rsidR="005252F6" w:rsidRPr="005252F6">
        <w:rPr>
          <w:rFonts w:ascii="Times New Roman" w:hAnsi="Times New Roman" w:cs="Times New Roman"/>
        </w:rPr>
        <w:t>​​</w:t>
      </w:r>
      <w:r w:rsidR="005252F6" w:rsidRPr="005252F6">
        <w:rPr>
          <w:rFonts w:ascii="Georgia" w:hAnsi="Georgia"/>
        </w:rPr>
        <w:t>should not be done partially but must include all religious moral values.</w:t>
      </w:r>
    </w:p>
    <w:p w:rsidR="00E66D87" w:rsidRDefault="005252F6" w:rsidP="005252F6">
      <w:pPr>
        <w:spacing w:line="240" w:lineRule="auto"/>
        <w:ind w:firstLine="720"/>
        <w:contextualSpacing/>
        <w:jc w:val="both"/>
        <w:rPr>
          <w:rFonts w:ascii="Georgia" w:hAnsi="Georgia"/>
        </w:rPr>
      </w:pPr>
      <w:r w:rsidRPr="005252F6">
        <w:rPr>
          <w:rFonts w:ascii="Georgia" w:hAnsi="Georgia"/>
        </w:rPr>
        <w:t xml:space="preserve">In terms of the methods used, the internalization of religious moral values </w:t>
      </w:r>
      <w:r w:rsidRPr="005252F6">
        <w:rPr>
          <w:rFonts w:ascii="Times New Roman" w:hAnsi="Times New Roman" w:cs="Times New Roman"/>
        </w:rPr>
        <w:t>​​</w:t>
      </w:r>
      <w:r w:rsidRPr="005252F6">
        <w:rPr>
          <w:rFonts w:ascii="Georgia" w:hAnsi="Georgia"/>
        </w:rPr>
        <w:t xml:space="preserve">in learning must also be carried out comprehensively. Lecturers must be able to be role models for their students in acting and speaking. Students need to be prepared to become independent young people by teaching and facilitating them in making responsible moral decisions. In addition, it is necessary to equip students with academic and social skills. Students are equipped with critical thinking skills and conflict resolution skills. Internalization of religious moral values </w:t>
      </w:r>
      <w:r w:rsidRPr="005252F6">
        <w:rPr>
          <w:rFonts w:ascii="Times New Roman" w:hAnsi="Times New Roman" w:cs="Times New Roman"/>
        </w:rPr>
        <w:t>​​</w:t>
      </w:r>
      <w:r w:rsidRPr="005252F6">
        <w:rPr>
          <w:rFonts w:ascii="Georgia" w:hAnsi="Georgia"/>
        </w:rPr>
        <w:t xml:space="preserve">needs to be carried out in the entire educational process in the classroom, in extra and intra-campus activities, in the guidance process with academic advisors, and in all aspects of life. Students can do this through group discussion activities, use of reading materials and writing topics on goodness, use of strategies and clarification of values </w:t>
      </w:r>
      <w:r w:rsidRPr="005252F6">
        <w:rPr>
          <w:rFonts w:ascii="Times New Roman" w:hAnsi="Times New Roman" w:cs="Times New Roman"/>
        </w:rPr>
        <w:t>​​</w:t>
      </w:r>
      <w:r w:rsidRPr="005252F6">
        <w:rPr>
          <w:rFonts w:ascii="Georgia" w:hAnsi="Georgia"/>
        </w:rPr>
        <w:t xml:space="preserve">and moral dilemmas, not smoking, not behaving corruptly, being generous, not lying, and so on. Internalization of religious moral values </w:t>
      </w:r>
      <w:r w:rsidRPr="005252F6">
        <w:rPr>
          <w:rFonts w:ascii="Times New Roman" w:hAnsi="Times New Roman" w:cs="Times New Roman"/>
        </w:rPr>
        <w:t>​​</w:t>
      </w:r>
      <w:r w:rsidRPr="005252F6">
        <w:rPr>
          <w:rFonts w:ascii="Georgia" w:hAnsi="Georgia"/>
        </w:rPr>
        <w:t xml:space="preserve">can be done by every lecturer, either planned or unplanned. Then lastly, the </w:t>
      </w:r>
      <w:r w:rsidRPr="005252F6">
        <w:rPr>
          <w:rFonts w:ascii="Georgia" w:hAnsi="Georgia"/>
        </w:rPr>
        <w:lastRenderedPageBreak/>
        <w:t xml:space="preserve">internalization of religious moral values </w:t>
      </w:r>
      <w:r w:rsidRPr="005252F6">
        <w:rPr>
          <w:rFonts w:ascii="Times New Roman" w:hAnsi="Times New Roman" w:cs="Times New Roman"/>
        </w:rPr>
        <w:t>​​</w:t>
      </w:r>
      <w:r w:rsidRPr="005252F6">
        <w:rPr>
          <w:rFonts w:ascii="Georgia" w:hAnsi="Georgia"/>
        </w:rPr>
        <w:t>in the learning process must be comprehensive in terms of assessment. The effectiveness and progress of this activity must be measured comprehensively using formative and summative evaluations that can measure the knowledge, attitudes, and skills possessed by students.</w:t>
      </w:r>
    </w:p>
    <w:p w:rsidR="005252F6" w:rsidRPr="000C0C79" w:rsidRDefault="005252F6" w:rsidP="005252F6">
      <w:pPr>
        <w:spacing w:line="240" w:lineRule="auto"/>
        <w:ind w:firstLine="720"/>
        <w:contextualSpacing/>
        <w:jc w:val="both"/>
        <w:rPr>
          <w:rFonts w:ascii="Georgia" w:hAnsi="Georgia"/>
        </w:rPr>
      </w:pPr>
    </w:p>
    <w:p w:rsidR="00686F90" w:rsidRPr="005252F6" w:rsidRDefault="00686F90" w:rsidP="00686F90">
      <w:pPr>
        <w:spacing w:line="240" w:lineRule="auto"/>
        <w:contextualSpacing/>
        <w:jc w:val="both"/>
        <w:rPr>
          <w:rFonts w:ascii="Georgia" w:hAnsi="Georgia"/>
          <w:b/>
        </w:rPr>
      </w:pPr>
      <w:r w:rsidRPr="005252F6">
        <w:rPr>
          <w:rFonts w:ascii="Georgia" w:eastAsia="Arial" w:hAnsi="Georgia" w:cs="Times New Roman"/>
          <w:b/>
        </w:rPr>
        <w:t>CONCLUSION</w:t>
      </w:r>
    </w:p>
    <w:p w:rsidR="00686F90" w:rsidRPr="00686F90" w:rsidRDefault="00686F90" w:rsidP="00686F90">
      <w:pPr>
        <w:spacing w:line="240" w:lineRule="auto"/>
        <w:ind w:firstLine="720"/>
        <w:contextualSpacing/>
        <w:jc w:val="both"/>
        <w:rPr>
          <w:rFonts w:ascii="Georgia" w:hAnsi="Georgia"/>
        </w:rPr>
      </w:pPr>
      <w:r w:rsidRPr="00686F90">
        <w:rPr>
          <w:rFonts w:ascii="Georgia" w:hAnsi="Georgia"/>
        </w:rPr>
        <w:t xml:space="preserve">From the research that has been carried out, it can be concluded that the strategy of implementing religious moral values </w:t>
      </w:r>
      <w:r w:rsidRPr="00686F90">
        <w:rPr>
          <w:rFonts w:ascii="Times New Roman" w:hAnsi="Times New Roman" w:cs="Times New Roman"/>
        </w:rPr>
        <w:t>​​</w:t>
      </w:r>
      <w:r w:rsidRPr="00686F90">
        <w:rPr>
          <w:rFonts w:ascii="Georgia" w:hAnsi="Georgia"/>
        </w:rPr>
        <w:t xml:space="preserve">is applied in the learning process in the PAI Department at the State Islamic University of </w:t>
      </w:r>
      <w:proofErr w:type="spellStart"/>
      <w:r w:rsidRPr="00686F90">
        <w:rPr>
          <w:rFonts w:ascii="Georgia" w:hAnsi="Georgia"/>
        </w:rPr>
        <w:t>Maulana</w:t>
      </w:r>
      <w:proofErr w:type="spellEnd"/>
      <w:r w:rsidRPr="00686F90">
        <w:rPr>
          <w:rFonts w:ascii="Georgia" w:hAnsi="Georgia"/>
        </w:rPr>
        <w:t xml:space="preserve"> Malik Ibrahim Malang (UIN </w:t>
      </w:r>
      <w:proofErr w:type="spellStart"/>
      <w:r w:rsidRPr="00686F90">
        <w:rPr>
          <w:rFonts w:ascii="Georgia" w:hAnsi="Georgia"/>
        </w:rPr>
        <w:t>Maulana</w:t>
      </w:r>
      <w:proofErr w:type="spellEnd"/>
      <w:r w:rsidRPr="00686F90">
        <w:rPr>
          <w:rFonts w:ascii="Georgia" w:hAnsi="Georgia"/>
        </w:rPr>
        <w:t xml:space="preserve"> Malik Ibrahim Malang), University of </w:t>
      </w:r>
      <w:proofErr w:type="spellStart"/>
      <w:r w:rsidRPr="00686F90">
        <w:rPr>
          <w:rFonts w:ascii="Georgia" w:hAnsi="Georgia"/>
        </w:rPr>
        <w:t>Muhammadiyah</w:t>
      </w:r>
      <w:proofErr w:type="spellEnd"/>
      <w:r w:rsidRPr="00686F90">
        <w:rPr>
          <w:rFonts w:ascii="Georgia" w:hAnsi="Georgia"/>
        </w:rPr>
        <w:t xml:space="preserve"> Malang (UMM), and Islamic University. Malang (</w:t>
      </w:r>
      <w:proofErr w:type="spellStart"/>
      <w:r w:rsidRPr="00686F90">
        <w:rPr>
          <w:rFonts w:ascii="Georgia" w:hAnsi="Georgia"/>
        </w:rPr>
        <w:t>Unisma</w:t>
      </w:r>
      <w:proofErr w:type="spellEnd"/>
      <w:r w:rsidRPr="00686F90">
        <w:rPr>
          <w:rFonts w:ascii="Georgia" w:hAnsi="Georgia"/>
        </w:rPr>
        <w:t xml:space="preserve">). Department of Islamic Education, Faculty of </w:t>
      </w:r>
      <w:proofErr w:type="spellStart"/>
      <w:r w:rsidRPr="00686F90">
        <w:rPr>
          <w:rFonts w:ascii="Georgia" w:hAnsi="Georgia"/>
        </w:rPr>
        <w:t>Tarbiyah</w:t>
      </w:r>
      <w:proofErr w:type="spellEnd"/>
      <w:r w:rsidRPr="00686F90">
        <w:rPr>
          <w:rFonts w:ascii="Georgia" w:hAnsi="Georgia"/>
        </w:rPr>
        <w:t xml:space="preserve"> Sciences includes: modeling, problem or case analysis, inculcating contextual educational values, strengthening existing moral values. Religious moral values </w:t>
      </w:r>
      <w:r w:rsidRPr="00686F90">
        <w:rPr>
          <w:rFonts w:ascii="Times New Roman" w:hAnsi="Times New Roman" w:cs="Times New Roman"/>
        </w:rPr>
        <w:t>​​</w:t>
      </w:r>
      <w:r w:rsidRPr="00686F90">
        <w:rPr>
          <w:rFonts w:ascii="Georgia" w:hAnsi="Georgia"/>
        </w:rPr>
        <w:t xml:space="preserve">that are the main priority to be developed in the learning process include the moral values </w:t>
      </w:r>
      <w:r w:rsidRPr="00686F90">
        <w:rPr>
          <w:rFonts w:ascii="Times New Roman" w:hAnsi="Times New Roman" w:cs="Times New Roman"/>
        </w:rPr>
        <w:t>​​</w:t>
      </w:r>
      <w:r w:rsidRPr="00686F90">
        <w:rPr>
          <w:rFonts w:ascii="Georgia" w:hAnsi="Georgia"/>
        </w:rPr>
        <w:t xml:space="preserve">of piety, honesty, sincerity, and responsibility. Each strategy used in the cultivation of religious moral values </w:t>
      </w:r>
      <w:r w:rsidRPr="00686F90">
        <w:rPr>
          <w:rFonts w:ascii="Times New Roman" w:hAnsi="Times New Roman" w:cs="Times New Roman"/>
        </w:rPr>
        <w:t>​​</w:t>
      </w:r>
      <w:r w:rsidRPr="00686F90">
        <w:rPr>
          <w:rFonts w:ascii="Georgia" w:hAnsi="Georgia"/>
        </w:rPr>
        <w:t xml:space="preserve">has its own advantages and disadvantages. Internalization of religious moral values </w:t>
      </w:r>
      <w:r w:rsidRPr="00686F90">
        <w:rPr>
          <w:rFonts w:ascii="Times New Roman" w:hAnsi="Times New Roman" w:cs="Times New Roman"/>
        </w:rPr>
        <w:t>​​</w:t>
      </w:r>
      <w:r w:rsidRPr="00686F90">
        <w:rPr>
          <w:rFonts w:ascii="Georgia" w:hAnsi="Georgia"/>
        </w:rPr>
        <w:t>in the learning process in higher education can apply a comprehensive approach that includes aspects of content, method, time, actors, and assessment.</w:t>
      </w:r>
    </w:p>
    <w:p w:rsidR="00E66D87" w:rsidRPr="00686F90" w:rsidRDefault="00686F90" w:rsidP="00686F90">
      <w:pPr>
        <w:ind w:firstLine="720"/>
        <w:jc w:val="both"/>
        <w:rPr>
          <w:rFonts w:ascii="Georgia" w:hAnsi="Georgia"/>
        </w:rPr>
      </w:pPr>
      <w:r w:rsidRPr="00686F90">
        <w:rPr>
          <w:rFonts w:ascii="Georgia" w:hAnsi="Georgia"/>
        </w:rPr>
        <w:t xml:space="preserve">Recommendations for further research are that it is better to look for learning strategies that use technology, for example learning strategies using online through short video analysis that is relevant to the theme uploaded on YouTube or sent on E-learning or via </w:t>
      </w:r>
      <w:proofErr w:type="spellStart"/>
      <w:r w:rsidRPr="00686F90">
        <w:rPr>
          <w:rFonts w:ascii="Georgia" w:hAnsi="Georgia"/>
        </w:rPr>
        <w:t>WhatsApp</w:t>
      </w:r>
      <w:proofErr w:type="spellEnd"/>
      <w:r w:rsidRPr="00686F90">
        <w:rPr>
          <w:rFonts w:ascii="Georgia" w:hAnsi="Georgia"/>
        </w:rPr>
        <w:t xml:space="preserve"> Group then analyzed and discussed in PAI material, then students discuss the theme to find a solution.</w:t>
      </w:r>
    </w:p>
    <w:p w:rsidR="00686F90" w:rsidRDefault="00686F90" w:rsidP="00686F90">
      <w:pPr>
        <w:ind w:firstLine="720"/>
        <w:jc w:val="both"/>
        <w:rPr>
          <w:rFonts w:ascii="Georgia" w:hAnsi="Georgia"/>
        </w:rPr>
      </w:pPr>
    </w:p>
    <w:p w:rsidR="00686F90" w:rsidRPr="00686F90" w:rsidRDefault="00686F90" w:rsidP="00686F90">
      <w:pPr>
        <w:spacing w:after="0" w:line="360" w:lineRule="auto"/>
        <w:jc w:val="both"/>
        <w:rPr>
          <w:rFonts w:ascii="Georgia" w:eastAsia="Arial" w:hAnsi="Georgia" w:cs="Times New Roman"/>
          <w:b/>
        </w:rPr>
      </w:pPr>
      <w:r w:rsidRPr="00686F90">
        <w:rPr>
          <w:rFonts w:ascii="Georgia" w:eastAsia="Arial" w:hAnsi="Georgia" w:cs="Times New Roman"/>
          <w:b/>
        </w:rPr>
        <w:t>REFERENCES</w:t>
      </w:r>
    </w:p>
    <w:p w:rsidR="00F67EA2" w:rsidRPr="00F67EA2" w:rsidRDefault="00552732" w:rsidP="00F67EA2">
      <w:pPr>
        <w:widowControl w:val="0"/>
        <w:autoSpaceDE w:val="0"/>
        <w:autoSpaceDN w:val="0"/>
        <w:adjustRightInd w:val="0"/>
        <w:spacing w:line="240" w:lineRule="auto"/>
        <w:ind w:left="480" w:hanging="480"/>
        <w:rPr>
          <w:rFonts w:ascii="Georgia" w:hAnsi="Georgia" w:cs="Times New Roman"/>
          <w:noProof/>
          <w:szCs w:val="24"/>
        </w:rPr>
      </w:pPr>
      <w:r w:rsidRPr="00686F90">
        <w:rPr>
          <w:rFonts w:ascii="Georgia" w:hAnsi="Georgia"/>
        </w:rPr>
        <w:fldChar w:fldCharType="begin" w:fldLock="1"/>
      </w:r>
      <w:r w:rsidRPr="00686F90">
        <w:rPr>
          <w:rFonts w:ascii="Georgia" w:hAnsi="Georgia"/>
        </w:rPr>
        <w:instrText xml:space="preserve">ADDIN Mendeley Bibliography CSL_BIBLIOGRAPHY </w:instrText>
      </w:r>
      <w:r w:rsidRPr="00686F90">
        <w:rPr>
          <w:rFonts w:ascii="Georgia" w:hAnsi="Georgia"/>
        </w:rPr>
        <w:fldChar w:fldCharType="separate"/>
      </w:r>
      <w:r w:rsidR="00F67EA2" w:rsidRPr="00F67EA2">
        <w:rPr>
          <w:rFonts w:ascii="Georgia" w:hAnsi="Georgia" w:cs="Times New Roman"/>
          <w:noProof/>
          <w:szCs w:val="24"/>
        </w:rPr>
        <w:t xml:space="preserve">Adya, K., Solihin, I., Ruswandi, U., Erihadiana, M., &amp; Buana. (2020). Moderasi Islam Dalam Pembelajaran PAI Melalui Model Pembelajaran Konstekstual Universitas Islam Negeri Sunan Gunung Djati Bandung. </w:t>
      </w:r>
      <w:r w:rsidR="00F67EA2" w:rsidRPr="00F67EA2">
        <w:rPr>
          <w:rFonts w:ascii="Georgia" w:hAnsi="Georgia" w:cs="Times New Roman"/>
          <w:i/>
          <w:iCs/>
          <w:noProof/>
          <w:szCs w:val="24"/>
        </w:rPr>
        <w:t>Ciencias , Jurnal Pengembangan Pendidikan</w:t>
      </w:r>
      <w:r w:rsidR="00F67EA2" w:rsidRPr="00F67EA2">
        <w:rPr>
          <w:rFonts w:ascii="Georgia" w:hAnsi="Georgia" w:cs="Times New Roman"/>
          <w:noProof/>
          <w:szCs w:val="24"/>
        </w:rPr>
        <w:t xml:space="preserve">, </w:t>
      </w:r>
      <w:r w:rsidR="00F67EA2" w:rsidRPr="00F67EA2">
        <w:rPr>
          <w:rFonts w:ascii="Georgia" w:hAnsi="Georgia" w:cs="Times New Roman"/>
          <w:i/>
          <w:iCs/>
          <w:noProof/>
          <w:szCs w:val="24"/>
        </w:rPr>
        <w:t>3</w:t>
      </w:r>
      <w:r w:rsidR="00F67EA2" w:rsidRPr="00F67EA2">
        <w:rPr>
          <w:rFonts w:ascii="Georgia" w:hAnsi="Georgia" w:cs="Times New Roman"/>
          <w:noProof/>
          <w:szCs w:val="24"/>
        </w:rPr>
        <w:t>(2), 82–92.</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Al-falah, D. I. P. P., &amp; Ahmad, N. (n.d.). </w:t>
      </w:r>
      <w:r w:rsidRPr="00F67EA2">
        <w:rPr>
          <w:rFonts w:ascii="Georgia" w:hAnsi="Georgia" w:cs="Times New Roman"/>
          <w:i/>
          <w:iCs/>
          <w:noProof/>
          <w:szCs w:val="24"/>
        </w:rPr>
        <w:t>NILAI-NILAI MODERASI BERAGAMA</w:t>
      </w:r>
      <w:r w:rsidRPr="00F67EA2">
        <w:rPr>
          <w:rFonts w:ascii="Georgia" w:hAnsi="Georgia" w:cs="Times New Roman"/>
          <w:noProof/>
          <w:szCs w:val="24"/>
        </w:rPr>
        <w:t>. (Kawangung 2019), 43–51.</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Beragama, I. N. M., &amp; Chadidjah, S. (n.d.). </w:t>
      </w:r>
      <w:r w:rsidRPr="00F67EA2">
        <w:rPr>
          <w:rFonts w:ascii="Georgia" w:hAnsi="Georgia" w:cs="Times New Roman"/>
          <w:i/>
          <w:iCs/>
          <w:noProof/>
          <w:szCs w:val="24"/>
        </w:rPr>
        <w:t>( Tinjauan Analisis Pada Pendidikan Dasar , Menengah Dan Tinggi ) Al-Hasanah</w:t>
      </w:r>
      <w:r w:rsidRPr="00F67EA2">
        <w:rPr>
          <w:rFonts w:ascii="Times New Roman" w:hAnsi="Times New Roman" w:cs="Times New Roman"/>
          <w:i/>
          <w:iCs/>
          <w:noProof/>
          <w:szCs w:val="24"/>
        </w:rPr>
        <w:t> </w:t>
      </w:r>
      <w:r w:rsidRPr="00F67EA2">
        <w:rPr>
          <w:rFonts w:ascii="Georgia" w:hAnsi="Georgia" w:cs="Times New Roman"/>
          <w:i/>
          <w:iCs/>
          <w:noProof/>
          <w:szCs w:val="24"/>
        </w:rPr>
        <w:t>: Jurnal Pendidikan Agama Islam Al-Hasanah</w:t>
      </w:r>
      <w:r w:rsidRPr="00F67EA2">
        <w:rPr>
          <w:rFonts w:ascii="Times New Roman" w:hAnsi="Times New Roman" w:cs="Times New Roman"/>
          <w:i/>
          <w:iCs/>
          <w:noProof/>
          <w:szCs w:val="24"/>
        </w:rPr>
        <w:t> </w:t>
      </w:r>
      <w:r w:rsidRPr="00F67EA2">
        <w:rPr>
          <w:rFonts w:ascii="Georgia" w:hAnsi="Georgia" w:cs="Times New Roman"/>
          <w:i/>
          <w:iCs/>
          <w:noProof/>
          <w:szCs w:val="24"/>
        </w:rPr>
        <w:t>: Jurnal Pendidikan Agama Islam</w:t>
      </w:r>
      <w:r w:rsidRPr="00F67EA2">
        <w:rPr>
          <w:rFonts w:ascii="Georgia" w:hAnsi="Georgia" w:cs="Times New Roman"/>
          <w:noProof/>
          <w:szCs w:val="24"/>
        </w:rPr>
        <w:t xml:space="preserve">. </w:t>
      </w:r>
      <w:r w:rsidRPr="00F67EA2">
        <w:rPr>
          <w:rFonts w:ascii="Georgia" w:hAnsi="Georgia" w:cs="Times New Roman"/>
          <w:i/>
          <w:iCs/>
          <w:noProof/>
          <w:szCs w:val="24"/>
        </w:rPr>
        <w:t>6</w:t>
      </w:r>
      <w:r w:rsidRPr="00F67EA2">
        <w:rPr>
          <w:rFonts w:ascii="Georgia" w:hAnsi="Georgia" w:cs="Times New Roman"/>
          <w:noProof/>
          <w:szCs w:val="24"/>
        </w:rPr>
        <w:t>.</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Bhardwaj, A. (2016). Importance of Education in Human Life. </w:t>
      </w:r>
      <w:r w:rsidRPr="00F67EA2">
        <w:rPr>
          <w:rFonts w:ascii="Georgia" w:hAnsi="Georgia" w:cs="Times New Roman"/>
          <w:i/>
          <w:iCs/>
          <w:noProof/>
          <w:szCs w:val="24"/>
        </w:rPr>
        <w:t>International Journal of Science and Consciousness</w:t>
      </w:r>
      <w:r w:rsidRPr="00F67EA2">
        <w:rPr>
          <w:rFonts w:ascii="Georgia" w:hAnsi="Georgia" w:cs="Times New Roman"/>
          <w:noProof/>
          <w:szCs w:val="24"/>
        </w:rPr>
        <w:t xml:space="preserve">, </w:t>
      </w:r>
      <w:r w:rsidRPr="00F67EA2">
        <w:rPr>
          <w:rFonts w:ascii="Georgia" w:hAnsi="Georgia" w:cs="Times New Roman"/>
          <w:i/>
          <w:iCs/>
          <w:noProof/>
          <w:szCs w:val="24"/>
        </w:rPr>
        <w:t>2</w:t>
      </w:r>
      <w:r w:rsidRPr="00F67EA2">
        <w:rPr>
          <w:rFonts w:ascii="Georgia" w:hAnsi="Georgia" w:cs="Times New Roman"/>
          <w:noProof/>
          <w:szCs w:val="24"/>
        </w:rPr>
        <w:t>(2), 23–28. Retrieved from https://www.boundless.com/biology/textbooks/boundless-biology-textbook/fungi-24/importance-of-fungi-in-human-life-153/importance-of-fungi-in-human-life-601-12945/</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Bin, R., Abidin, Z., Esa, A. B., Rashid, M., &amp; Ahmad, B. W. (2010). PENDIDIKAN SEPANJANG HAYAT: SEKOLAH PENERAJU UTAMA MENJANA GENERASI TERBILANG. </w:t>
      </w:r>
      <w:r w:rsidRPr="00F67EA2">
        <w:rPr>
          <w:rFonts w:ascii="Georgia" w:hAnsi="Georgia" w:cs="Times New Roman"/>
          <w:i/>
          <w:iCs/>
          <w:noProof/>
          <w:szCs w:val="24"/>
        </w:rPr>
        <w:t>Seminar Kebangsaan Pengurusan Pendidikan PKPGB 2009, 7 Mei 2009, UTHM PENDIDIKAN</w:t>
      </w:r>
      <w:r w:rsidRPr="00F67EA2">
        <w:rPr>
          <w:rFonts w:ascii="Georgia" w:hAnsi="Georgia" w:cs="Times New Roman"/>
          <w:noProof/>
          <w:szCs w:val="24"/>
        </w:rPr>
        <w:t xml:space="preserve">, </w:t>
      </w:r>
      <w:r w:rsidRPr="00F67EA2">
        <w:rPr>
          <w:rFonts w:ascii="Georgia" w:hAnsi="Georgia" w:cs="Times New Roman"/>
          <w:i/>
          <w:iCs/>
          <w:noProof/>
          <w:szCs w:val="24"/>
        </w:rPr>
        <w:t>8</w:t>
      </w:r>
      <w:r w:rsidRPr="00F67EA2">
        <w:rPr>
          <w:rFonts w:ascii="Georgia" w:hAnsi="Georgia" w:cs="Times New Roman"/>
          <w:noProof/>
          <w:szCs w:val="24"/>
        </w:rPr>
        <w:t>(5), 10.</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Carlos, E., Implicaciones, L., &amp; Zerpa, C. E. (2007). </w:t>
      </w:r>
      <w:r w:rsidRPr="00F67EA2">
        <w:rPr>
          <w:rFonts w:ascii="Georgia" w:hAnsi="Georgia" w:cs="Times New Roman"/>
          <w:i/>
          <w:iCs/>
          <w:noProof/>
          <w:szCs w:val="24"/>
        </w:rPr>
        <w:t>TRES TEORÍAS DEL DESARROLLO DEL JUICIO MORAL</w:t>
      </w:r>
      <w:r w:rsidRPr="00F67EA2">
        <w:rPr>
          <w:rFonts w:ascii="Times New Roman" w:hAnsi="Times New Roman" w:cs="Times New Roman"/>
          <w:i/>
          <w:iCs/>
          <w:noProof/>
          <w:szCs w:val="24"/>
        </w:rPr>
        <w:t> </w:t>
      </w:r>
      <w:r w:rsidRPr="00F67EA2">
        <w:rPr>
          <w:rFonts w:ascii="Georgia" w:hAnsi="Georgia" w:cs="Times New Roman"/>
          <w:i/>
          <w:iCs/>
          <w:noProof/>
          <w:szCs w:val="24"/>
        </w:rPr>
        <w:t>: FORMACIÓN MORAL</w:t>
      </w:r>
      <w:r w:rsidRPr="00F67EA2">
        <w:rPr>
          <w:rFonts w:ascii="Georgia" w:hAnsi="Georgia" w:cs="Times New Roman"/>
          <w:noProof/>
          <w:szCs w:val="24"/>
        </w:rPr>
        <w:t>.</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Coates, H. (2005). The value of student engagement for higher education quality assurance. </w:t>
      </w:r>
      <w:r w:rsidRPr="00F67EA2">
        <w:rPr>
          <w:rFonts w:ascii="Georgia" w:hAnsi="Georgia" w:cs="Times New Roman"/>
          <w:i/>
          <w:iCs/>
          <w:noProof/>
          <w:szCs w:val="24"/>
        </w:rPr>
        <w:t>Quality in Higher Education</w:t>
      </w:r>
      <w:r w:rsidRPr="00F67EA2">
        <w:rPr>
          <w:rFonts w:ascii="Georgia" w:hAnsi="Georgia" w:cs="Times New Roman"/>
          <w:noProof/>
          <w:szCs w:val="24"/>
        </w:rPr>
        <w:t>. https://doi.org/10.1080/13538320500074915</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lastRenderedPageBreak/>
        <w:t xml:space="preserve">Domenech RodrÍguez, M. M., Donovick, M. R., &amp; Crowley, S. L. (2009). Parenting styles in a cultural context: Observations of protective parenting in first-generation Latinos. </w:t>
      </w:r>
      <w:r w:rsidRPr="00F67EA2">
        <w:rPr>
          <w:rFonts w:ascii="Georgia" w:hAnsi="Georgia" w:cs="Times New Roman"/>
          <w:i/>
          <w:iCs/>
          <w:noProof/>
          <w:szCs w:val="24"/>
        </w:rPr>
        <w:t>Family Process</w:t>
      </w:r>
      <w:r w:rsidRPr="00F67EA2">
        <w:rPr>
          <w:rFonts w:ascii="Georgia" w:hAnsi="Georgia" w:cs="Times New Roman"/>
          <w:noProof/>
          <w:szCs w:val="24"/>
        </w:rPr>
        <w:t xml:space="preserve">, </w:t>
      </w:r>
      <w:r w:rsidRPr="00F67EA2">
        <w:rPr>
          <w:rFonts w:ascii="Georgia" w:hAnsi="Georgia" w:cs="Times New Roman"/>
          <w:i/>
          <w:iCs/>
          <w:noProof/>
          <w:szCs w:val="24"/>
        </w:rPr>
        <w:t>48</w:t>
      </w:r>
      <w:r w:rsidRPr="00F67EA2">
        <w:rPr>
          <w:rFonts w:ascii="Georgia" w:hAnsi="Georgia" w:cs="Times New Roman"/>
          <w:noProof/>
          <w:szCs w:val="24"/>
        </w:rPr>
        <w:t>(2), 195–210. https://doi.org/10.1111/j.1545-5300.2009.01277.x</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For, I., Thinking, C., On, A., &amp; Materials, S. (2020). </w:t>
      </w:r>
      <w:r w:rsidRPr="00F67EA2">
        <w:rPr>
          <w:rFonts w:ascii="Georgia" w:hAnsi="Georgia" w:cs="Times New Roman"/>
          <w:i/>
          <w:iCs/>
          <w:noProof/>
          <w:szCs w:val="24"/>
        </w:rPr>
        <w:t>Al-Ishlah</w:t>
      </w:r>
      <w:r w:rsidRPr="00F67EA2">
        <w:rPr>
          <w:rFonts w:ascii="Times New Roman" w:hAnsi="Times New Roman" w:cs="Times New Roman"/>
          <w:i/>
          <w:iCs/>
          <w:noProof/>
          <w:szCs w:val="24"/>
        </w:rPr>
        <w:t> </w:t>
      </w:r>
      <w:r w:rsidRPr="00F67EA2">
        <w:rPr>
          <w:rFonts w:ascii="Georgia" w:hAnsi="Georgia" w:cs="Times New Roman"/>
          <w:i/>
          <w:iCs/>
          <w:noProof/>
          <w:szCs w:val="24"/>
        </w:rPr>
        <w:t>: Jurnal Pendidikan Creative Problem Solving ( Cps ) -Based Assessment Instrument for Critical Thinking Ability on Berbasis Creative Problem Solving ( Cps ) Pada</w:t>
      </w:r>
      <w:r w:rsidRPr="00F67EA2">
        <w:rPr>
          <w:rFonts w:ascii="Georgia" w:hAnsi="Georgia" w:cs="Times New Roman"/>
          <w:noProof/>
          <w:szCs w:val="24"/>
        </w:rPr>
        <w:t xml:space="preserve">. </w:t>
      </w:r>
      <w:r w:rsidRPr="00F67EA2">
        <w:rPr>
          <w:rFonts w:ascii="Georgia" w:hAnsi="Georgia" w:cs="Times New Roman"/>
          <w:i/>
          <w:iCs/>
          <w:noProof/>
          <w:szCs w:val="24"/>
        </w:rPr>
        <w:t>12</w:t>
      </w:r>
      <w:r w:rsidRPr="00F67EA2">
        <w:rPr>
          <w:rFonts w:ascii="Georgia" w:hAnsi="Georgia" w:cs="Times New Roman"/>
          <w:noProof/>
          <w:szCs w:val="24"/>
        </w:rPr>
        <w:t>(2), 230–245. https://doi.org/10.35445/alishlah.v12.i2.227</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H. Mudjia Rahardjo. (2010). Triangulasi dalam Penelitian Kualitatif. https://doi.org/10.1360/zd-2013-43-6-1064</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Hammarberg, K., Kirkman, M., &amp; Lacey, S. De. (2016). </w:t>
      </w:r>
      <w:r w:rsidRPr="00F67EA2">
        <w:rPr>
          <w:rFonts w:ascii="Georgia" w:hAnsi="Georgia" w:cs="Times New Roman"/>
          <w:i/>
          <w:iCs/>
          <w:noProof/>
          <w:szCs w:val="24"/>
        </w:rPr>
        <w:t>Qualitative research methods</w:t>
      </w:r>
      <w:r w:rsidRPr="00F67EA2">
        <w:rPr>
          <w:rFonts w:ascii="Times New Roman" w:hAnsi="Times New Roman" w:cs="Times New Roman"/>
          <w:i/>
          <w:iCs/>
          <w:noProof/>
          <w:szCs w:val="24"/>
        </w:rPr>
        <w:t> </w:t>
      </w:r>
      <w:r w:rsidRPr="00F67EA2">
        <w:rPr>
          <w:rFonts w:ascii="Georgia" w:hAnsi="Georgia" w:cs="Times New Roman"/>
          <w:i/>
          <w:iCs/>
          <w:noProof/>
          <w:szCs w:val="24"/>
        </w:rPr>
        <w:t>: when to use them and how to judge them</w:t>
      </w:r>
      <w:r w:rsidRPr="00F67EA2">
        <w:rPr>
          <w:rFonts w:ascii="Georgia" w:hAnsi="Georgia" w:cs="Times New Roman"/>
          <w:noProof/>
          <w:szCs w:val="24"/>
        </w:rPr>
        <w:t xml:space="preserve">. </w:t>
      </w:r>
      <w:r w:rsidRPr="00F67EA2">
        <w:rPr>
          <w:rFonts w:ascii="Georgia" w:hAnsi="Georgia" w:cs="Times New Roman"/>
          <w:i/>
          <w:iCs/>
          <w:noProof/>
          <w:szCs w:val="24"/>
        </w:rPr>
        <w:t>31</w:t>
      </w:r>
      <w:r w:rsidRPr="00F67EA2">
        <w:rPr>
          <w:rFonts w:ascii="Georgia" w:hAnsi="Georgia" w:cs="Times New Roman"/>
          <w:noProof/>
          <w:szCs w:val="24"/>
        </w:rPr>
        <w:t>(3), 498–501. https://doi.org/10.1093/humrep/dev334</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Harto, K., &amp; Tastin, T. (2019). Pengembangan Pembelajaran Pai Berwawasan Islam Wasatiyah</w:t>
      </w:r>
      <w:r w:rsidRPr="00F67EA2">
        <w:rPr>
          <w:rFonts w:ascii="Times New Roman" w:hAnsi="Times New Roman" w:cs="Times New Roman"/>
          <w:noProof/>
          <w:szCs w:val="24"/>
        </w:rPr>
        <w:t> </w:t>
      </w:r>
      <w:r w:rsidRPr="00F67EA2">
        <w:rPr>
          <w:rFonts w:ascii="Georgia" w:hAnsi="Georgia" w:cs="Times New Roman"/>
          <w:noProof/>
          <w:szCs w:val="24"/>
        </w:rPr>
        <w:t xml:space="preserve">: Upaya Membangun Sikap Moderasi Beragama Peserta Didik. </w:t>
      </w:r>
      <w:r w:rsidRPr="00F67EA2">
        <w:rPr>
          <w:rFonts w:ascii="Georgia" w:hAnsi="Georgia" w:cs="Times New Roman"/>
          <w:i/>
          <w:iCs/>
          <w:noProof/>
          <w:szCs w:val="24"/>
        </w:rPr>
        <w:t>At-Ta’lim</w:t>
      </w:r>
      <w:r w:rsidRPr="00F67EA2">
        <w:rPr>
          <w:rFonts w:ascii="Times New Roman" w:hAnsi="Times New Roman" w:cs="Times New Roman"/>
          <w:i/>
          <w:iCs/>
          <w:noProof/>
          <w:szCs w:val="24"/>
        </w:rPr>
        <w:t> </w:t>
      </w:r>
      <w:r w:rsidRPr="00F67EA2">
        <w:rPr>
          <w:rFonts w:ascii="Georgia" w:hAnsi="Georgia" w:cs="Times New Roman"/>
          <w:i/>
          <w:iCs/>
          <w:noProof/>
          <w:szCs w:val="24"/>
        </w:rPr>
        <w:t>: Media Informasi Pendidikan Islam</w:t>
      </w:r>
      <w:r w:rsidRPr="00F67EA2">
        <w:rPr>
          <w:rFonts w:ascii="Georgia" w:hAnsi="Georgia" w:cs="Times New Roman"/>
          <w:noProof/>
          <w:szCs w:val="24"/>
        </w:rPr>
        <w:t xml:space="preserve">, </w:t>
      </w:r>
      <w:r w:rsidRPr="00F67EA2">
        <w:rPr>
          <w:rFonts w:ascii="Georgia" w:hAnsi="Georgia" w:cs="Times New Roman"/>
          <w:i/>
          <w:iCs/>
          <w:noProof/>
          <w:szCs w:val="24"/>
        </w:rPr>
        <w:t>18</w:t>
      </w:r>
      <w:r w:rsidRPr="00F67EA2">
        <w:rPr>
          <w:rFonts w:ascii="Georgia" w:hAnsi="Georgia" w:cs="Times New Roman"/>
          <w:noProof/>
          <w:szCs w:val="24"/>
        </w:rPr>
        <w:t>(1), 89. https://doi.org/10.29300/attalim.v18i1.1280</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Istiqomah, N. A., Rivadah, M., Potabuga, M. N., &amp; Rahman, A. (2020). </w:t>
      </w:r>
      <w:r w:rsidRPr="00F67EA2">
        <w:rPr>
          <w:rFonts w:ascii="Georgia" w:hAnsi="Georgia" w:cs="Times New Roman"/>
          <w:i/>
          <w:iCs/>
          <w:noProof/>
          <w:szCs w:val="24"/>
        </w:rPr>
        <w:t>Strategi Dan Peluang Pembelajaran Pai Berbasis Multikultural</w:t>
      </w:r>
      <w:r w:rsidRPr="00F67EA2">
        <w:rPr>
          <w:rFonts w:ascii="Georgia" w:hAnsi="Georgia" w:cs="Times New Roman"/>
          <w:noProof/>
          <w:szCs w:val="24"/>
        </w:rPr>
        <w:t>. 291–301.</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Kim, H., &amp; Rehg, M. (2018). Faculty Performance and Morale in Higher Education: A Systems Approach. </w:t>
      </w:r>
      <w:r w:rsidRPr="00F67EA2">
        <w:rPr>
          <w:rFonts w:ascii="Georgia" w:hAnsi="Georgia" w:cs="Times New Roman"/>
          <w:i/>
          <w:iCs/>
          <w:noProof/>
          <w:szCs w:val="24"/>
        </w:rPr>
        <w:t>Systems Research and Behavioral Science</w:t>
      </w:r>
      <w:r w:rsidRPr="00F67EA2">
        <w:rPr>
          <w:rFonts w:ascii="Georgia" w:hAnsi="Georgia" w:cs="Times New Roman"/>
          <w:noProof/>
          <w:szCs w:val="24"/>
        </w:rPr>
        <w:t xml:space="preserve">, </w:t>
      </w:r>
      <w:r w:rsidRPr="00F67EA2">
        <w:rPr>
          <w:rFonts w:ascii="Georgia" w:hAnsi="Georgia" w:cs="Times New Roman"/>
          <w:i/>
          <w:iCs/>
          <w:noProof/>
          <w:szCs w:val="24"/>
        </w:rPr>
        <w:t>35</w:t>
      </w:r>
      <w:r w:rsidRPr="00F67EA2">
        <w:rPr>
          <w:rFonts w:ascii="Georgia" w:hAnsi="Georgia" w:cs="Times New Roman"/>
          <w:noProof/>
          <w:szCs w:val="24"/>
        </w:rPr>
        <w:t>(3), 308–323. https://doi.org/10.1002/sres.2495</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Milevsky, A., Schlechter, M., Netter, S., &amp; Keehn, D. (2007). Maternal and paternal parenting styles in adolescents: Associations with self-esteem, depression and life-satisfaction. </w:t>
      </w:r>
      <w:r w:rsidRPr="00F67EA2">
        <w:rPr>
          <w:rFonts w:ascii="Georgia" w:hAnsi="Georgia" w:cs="Times New Roman"/>
          <w:i/>
          <w:iCs/>
          <w:noProof/>
          <w:szCs w:val="24"/>
        </w:rPr>
        <w:t>Journal of Child and Family Studies</w:t>
      </w:r>
      <w:r w:rsidRPr="00F67EA2">
        <w:rPr>
          <w:rFonts w:ascii="Georgia" w:hAnsi="Georgia" w:cs="Times New Roman"/>
          <w:noProof/>
          <w:szCs w:val="24"/>
        </w:rPr>
        <w:t xml:space="preserve">, </w:t>
      </w:r>
      <w:r w:rsidRPr="00F67EA2">
        <w:rPr>
          <w:rFonts w:ascii="Georgia" w:hAnsi="Georgia" w:cs="Times New Roman"/>
          <w:i/>
          <w:iCs/>
          <w:noProof/>
          <w:szCs w:val="24"/>
        </w:rPr>
        <w:t>16</w:t>
      </w:r>
      <w:r w:rsidRPr="00F67EA2">
        <w:rPr>
          <w:rFonts w:ascii="Georgia" w:hAnsi="Georgia" w:cs="Times New Roman"/>
          <w:noProof/>
          <w:szCs w:val="24"/>
        </w:rPr>
        <w:t>(1), 39–47. https://doi.org/10.1007/s10826-006-9066-5</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Muslih, M. (2010). PEMBELAJARAN MORAL MELALUI PEMBELAJARAN KOOPERATIF. </w:t>
      </w:r>
      <w:r w:rsidRPr="00F67EA2">
        <w:rPr>
          <w:rFonts w:ascii="Georgia" w:hAnsi="Georgia" w:cs="Times New Roman"/>
          <w:i/>
          <w:iCs/>
          <w:noProof/>
          <w:szCs w:val="24"/>
        </w:rPr>
        <w:t>Edukasia Islamika</w:t>
      </w:r>
      <w:r w:rsidRPr="00F67EA2">
        <w:rPr>
          <w:rFonts w:ascii="Georgia" w:hAnsi="Georgia" w:cs="Times New Roman"/>
          <w:noProof/>
          <w:szCs w:val="24"/>
        </w:rPr>
        <w:t>.</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Nana, N., &amp; Surahman, E. (2019). Pengembangan Inovasi Pembelajaran Digital Menggunakan Model Blended POE2WE di Era Revolusi Industri 4.0. </w:t>
      </w:r>
      <w:r w:rsidRPr="00F67EA2">
        <w:rPr>
          <w:rFonts w:ascii="Georgia" w:hAnsi="Georgia" w:cs="Times New Roman"/>
          <w:i/>
          <w:iCs/>
          <w:noProof/>
          <w:szCs w:val="24"/>
        </w:rPr>
        <w:t>Prosiding SNFA (Seminar Nasional Fisika Dan Aplikasinya)</w:t>
      </w:r>
      <w:r w:rsidRPr="00F67EA2">
        <w:rPr>
          <w:rFonts w:ascii="Georgia" w:hAnsi="Georgia" w:cs="Times New Roman"/>
          <w:noProof/>
          <w:szCs w:val="24"/>
        </w:rPr>
        <w:t xml:space="preserve">, </w:t>
      </w:r>
      <w:r w:rsidRPr="00F67EA2">
        <w:rPr>
          <w:rFonts w:ascii="Georgia" w:hAnsi="Georgia" w:cs="Times New Roman"/>
          <w:i/>
          <w:iCs/>
          <w:noProof/>
          <w:szCs w:val="24"/>
        </w:rPr>
        <w:t>4</w:t>
      </w:r>
      <w:r w:rsidRPr="00F67EA2">
        <w:rPr>
          <w:rFonts w:ascii="Georgia" w:hAnsi="Georgia" w:cs="Times New Roman"/>
          <w:noProof/>
          <w:szCs w:val="24"/>
        </w:rPr>
        <w:t>, 82. https://doi.org/10.20961/prosidingsnfa.v4i0.35915</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Paufler, N. A. (2018). Declining Morale, Diminishing Autonomy, and Decreasing Value: Principal Reflections on a High-Stakes Teacher Evaluation System. </w:t>
      </w:r>
      <w:r w:rsidRPr="00F67EA2">
        <w:rPr>
          <w:rFonts w:ascii="Georgia" w:hAnsi="Georgia" w:cs="Times New Roman"/>
          <w:i/>
          <w:iCs/>
          <w:noProof/>
          <w:szCs w:val="24"/>
        </w:rPr>
        <w:t>International Journal of Education Policy and Leadership</w:t>
      </w:r>
      <w:r w:rsidRPr="00F67EA2">
        <w:rPr>
          <w:rFonts w:ascii="Georgia" w:hAnsi="Georgia" w:cs="Times New Roman"/>
          <w:noProof/>
          <w:szCs w:val="24"/>
        </w:rPr>
        <w:t xml:space="preserve">, </w:t>
      </w:r>
      <w:r w:rsidRPr="00F67EA2">
        <w:rPr>
          <w:rFonts w:ascii="Georgia" w:hAnsi="Georgia" w:cs="Times New Roman"/>
          <w:i/>
          <w:iCs/>
          <w:noProof/>
          <w:szCs w:val="24"/>
        </w:rPr>
        <w:t>13</w:t>
      </w:r>
      <w:r w:rsidRPr="00F67EA2">
        <w:rPr>
          <w:rFonts w:ascii="Georgia" w:hAnsi="Georgia" w:cs="Times New Roman"/>
          <w:noProof/>
          <w:szCs w:val="24"/>
        </w:rPr>
        <w:t>(8). https://doi.org/10.22230/ijepl.2018v13n8a813</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Rachmawati, I. N. (2007). Pengumpulan Data Dalam Penelitian Kualitatif: Wawancara. </w:t>
      </w:r>
      <w:r w:rsidRPr="00F67EA2">
        <w:rPr>
          <w:rFonts w:ascii="Georgia" w:hAnsi="Georgia" w:cs="Times New Roman"/>
          <w:i/>
          <w:iCs/>
          <w:noProof/>
          <w:szCs w:val="24"/>
        </w:rPr>
        <w:t>Jurnal Keperawatan Indonesia</w:t>
      </w:r>
      <w:r w:rsidRPr="00F67EA2">
        <w:rPr>
          <w:rFonts w:ascii="Georgia" w:hAnsi="Georgia" w:cs="Times New Roman"/>
          <w:noProof/>
          <w:szCs w:val="24"/>
        </w:rPr>
        <w:t>. https://doi.org/10.7454/jki.v11i1.184</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Rahmat, M. (2018). Model Perkuliahan Pendidikan Agama Islam Yang Damai, Moderat, dan Toleran. </w:t>
      </w:r>
      <w:r w:rsidRPr="00F67EA2">
        <w:rPr>
          <w:rFonts w:ascii="Georgia" w:hAnsi="Georgia" w:cs="Times New Roman"/>
          <w:i/>
          <w:iCs/>
          <w:noProof/>
          <w:szCs w:val="24"/>
        </w:rPr>
        <w:t>Nadwa</w:t>
      </w:r>
      <w:r w:rsidRPr="00F67EA2">
        <w:rPr>
          <w:rFonts w:ascii="Georgia" w:hAnsi="Georgia" w:cs="Times New Roman"/>
          <w:noProof/>
          <w:szCs w:val="24"/>
        </w:rPr>
        <w:t xml:space="preserve">, </w:t>
      </w:r>
      <w:r w:rsidRPr="00F67EA2">
        <w:rPr>
          <w:rFonts w:ascii="Georgia" w:hAnsi="Georgia" w:cs="Times New Roman"/>
          <w:i/>
          <w:iCs/>
          <w:noProof/>
          <w:szCs w:val="24"/>
        </w:rPr>
        <w:t>12</w:t>
      </w:r>
      <w:r w:rsidRPr="00F67EA2">
        <w:rPr>
          <w:rFonts w:ascii="Georgia" w:hAnsi="Georgia" w:cs="Times New Roman"/>
          <w:noProof/>
          <w:szCs w:val="24"/>
        </w:rPr>
        <w:t>(1), 39. https://doi.org/10.21580/nw.2018.12.1.2180</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Ramdani, D., Hidayat, D. N., Sumarna, A., &amp; Santika, I. (2020). Ideal Character of Muslim Generation of Industrial Revolution Era 4.0 and Society 5.0. </w:t>
      </w:r>
      <w:r w:rsidRPr="00F67EA2">
        <w:rPr>
          <w:rFonts w:ascii="Georgia" w:hAnsi="Georgia" w:cs="Times New Roman"/>
          <w:i/>
          <w:iCs/>
          <w:noProof/>
          <w:szCs w:val="24"/>
        </w:rPr>
        <w:t>Jurnal Iqra’</w:t>
      </w:r>
      <w:r w:rsidRPr="00F67EA2">
        <w:rPr>
          <w:rFonts w:ascii="Times New Roman" w:hAnsi="Times New Roman" w:cs="Times New Roman"/>
          <w:i/>
          <w:iCs/>
          <w:noProof/>
          <w:szCs w:val="24"/>
        </w:rPr>
        <w:t> </w:t>
      </w:r>
      <w:r w:rsidRPr="00F67EA2">
        <w:rPr>
          <w:rFonts w:ascii="Georgia" w:hAnsi="Georgia" w:cs="Times New Roman"/>
          <w:i/>
          <w:iCs/>
          <w:noProof/>
          <w:szCs w:val="24"/>
        </w:rPr>
        <w:t>: Kajian Ilmu Pendidikan</w:t>
      </w:r>
      <w:r w:rsidRPr="00F67EA2">
        <w:rPr>
          <w:rFonts w:ascii="Georgia" w:hAnsi="Georgia" w:cs="Times New Roman"/>
          <w:noProof/>
          <w:szCs w:val="24"/>
        </w:rPr>
        <w:t xml:space="preserve">, </w:t>
      </w:r>
      <w:r w:rsidRPr="00F67EA2">
        <w:rPr>
          <w:rFonts w:ascii="Georgia" w:hAnsi="Georgia" w:cs="Times New Roman"/>
          <w:i/>
          <w:iCs/>
          <w:noProof/>
          <w:szCs w:val="24"/>
        </w:rPr>
        <w:t>5</w:t>
      </w:r>
      <w:r w:rsidRPr="00F67EA2">
        <w:rPr>
          <w:rFonts w:ascii="Georgia" w:hAnsi="Georgia" w:cs="Times New Roman"/>
          <w:noProof/>
          <w:szCs w:val="24"/>
        </w:rPr>
        <w:t>(1), 171–182. https://doi.org/10.25217/ji.v5i1.644</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Sofaer, S. (2002). </w:t>
      </w:r>
      <w:r w:rsidRPr="00F67EA2">
        <w:rPr>
          <w:rFonts w:ascii="Georgia" w:hAnsi="Georgia" w:cs="Times New Roman"/>
          <w:i/>
          <w:iCs/>
          <w:noProof/>
          <w:szCs w:val="24"/>
        </w:rPr>
        <w:t>Qualitative research methods</w:t>
      </w:r>
      <w:r w:rsidRPr="00F67EA2">
        <w:rPr>
          <w:rFonts w:ascii="Georgia" w:hAnsi="Georgia" w:cs="Times New Roman"/>
          <w:noProof/>
          <w:szCs w:val="24"/>
        </w:rPr>
        <w:t xml:space="preserve">. </w:t>
      </w:r>
      <w:r w:rsidRPr="00F67EA2">
        <w:rPr>
          <w:rFonts w:ascii="Georgia" w:hAnsi="Georgia" w:cs="Times New Roman"/>
          <w:i/>
          <w:iCs/>
          <w:noProof/>
          <w:szCs w:val="24"/>
        </w:rPr>
        <w:t>14</w:t>
      </w:r>
      <w:r w:rsidRPr="00F67EA2">
        <w:rPr>
          <w:rFonts w:ascii="Georgia" w:hAnsi="Georgia" w:cs="Times New Roman"/>
          <w:noProof/>
          <w:szCs w:val="24"/>
        </w:rPr>
        <w:t>(4), 329–336.</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Sugiyono. (2012). Metode Penelitian Kuantitatif, Kualitatif dan R &amp; D.Bandung:Alfabeta. </w:t>
      </w:r>
      <w:r w:rsidRPr="00F67EA2">
        <w:rPr>
          <w:rFonts w:ascii="Georgia" w:hAnsi="Georgia" w:cs="Times New Roman"/>
          <w:i/>
          <w:iCs/>
          <w:noProof/>
          <w:szCs w:val="24"/>
        </w:rPr>
        <w:t>Metode Penelitian Kuantitatif, Kualitatif Dan R &amp; D.Bandung:Alfabeta.</w:t>
      </w:r>
      <w:r w:rsidRPr="00F67EA2">
        <w:rPr>
          <w:rFonts w:ascii="Georgia" w:hAnsi="Georgia" w:cs="Times New Roman"/>
          <w:noProof/>
          <w:szCs w:val="24"/>
        </w:rPr>
        <w:t xml:space="preserve"> </w:t>
      </w:r>
      <w:r w:rsidRPr="00F67EA2">
        <w:rPr>
          <w:rFonts w:ascii="Georgia" w:hAnsi="Georgia" w:cs="Times New Roman"/>
          <w:noProof/>
          <w:szCs w:val="24"/>
        </w:rPr>
        <w:lastRenderedPageBreak/>
        <w:t>https://doi.org/10.1017/CBO9781107415324.004</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Sukardi, I. (2016). Character Education Based on Religious Values: an Islamic Perspective. </w:t>
      </w:r>
      <w:r w:rsidRPr="00F67EA2">
        <w:rPr>
          <w:rFonts w:ascii="Georgia" w:hAnsi="Georgia" w:cs="Times New Roman"/>
          <w:i/>
          <w:iCs/>
          <w:noProof/>
          <w:szCs w:val="24"/>
        </w:rPr>
        <w:t>Ta’dib</w:t>
      </w:r>
      <w:r w:rsidRPr="00F67EA2">
        <w:rPr>
          <w:rFonts w:ascii="Georgia" w:hAnsi="Georgia" w:cs="Times New Roman"/>
          <w:noProof/>
          <w:szCs w:val="24"/>
        </w:rPr>
        <w:t>. https://doi.org/10.19109/td.v21i1.744</w:t>
      </w:r>
    </w:p>
    <w:p w:rsidR="00F67EA2" w:rsidRPr="00F67EA2" w:rsidRDefault="00F67EA2" w:rsidP="00F67EA2">
      <w:pPr>
        <w:widowControl w:val="0"/>
        <w:autoSpaceDE w:val="0"/>
        <w:autoSpaceDN w:val="0"/>
        <w:adjustRightInd w:val="0"/>
        <w:spacing w:line="240" w:lineRule="auto"/>
        <w:ind w:left="480" w:hanging="480"/>
        <w:rPr>
          <w:rFonts w:ascii="Georgia" w:hAnsi="Georgia" w:cs="Times New Roman"/>
          <w:noProof/>
          <w:szCs w:val="24"/>
        </w:rPr>
      </w:pPr>
      <w:r w:rsidRPr="00F67EA2">
        <w:rPr>
          <w:rFonts w:ascii="Georgia" w:hAnsi="Georgia" w:cs="Times New Roman"/>
          <w:noProof/>
          <w:szCs w:val="24"/>
        </w:rPr>
        <w:t xml:space="preserve">Tinggi, K. P. (2019). Panduan Penyusunan Kurikulum. </w:t>
      </w:r>
      <w:r w:rsidRPr="00F67EA2">
        <w:rPr>
          <w:rFonts w:ascii="Georgia" w:hAnsi="Georgia" w:cs="Times New Roman"/>
          <w:i/>
          <w:iCs/>
          <w:noProof/>
          <w:szCs w:val="24"/>
        </w:rPr>
        <w:t>Belmawa, Kemristekdikti</w:t>
      </w:r>
      <w:r w:rsidRPr="00F67EA2">
        <w:rPr>
          <w:rFonts w:ascii="Georgia" w:hAnsi="Georgia" w:cs="Times New Roman"/>
          <w:noProof/>
          <w:szCs w:val="24"/>
        </w:rPr>
        <w:t>.</w:t>
      </w:r>
    </w:p>
    <w:p w:rsidR="00F67EA2" w:rsidRPr="00F67EA2" w:rsidRDefault="00F67EA2" w:rsidP="00F67EA2">
      <w:pPr>
        <w:widowControl w:val="0"/>
        <w:autoSpaceDE w:val="0"/>
        <w:autoSpaceDN w:val="0"/>
        <w:adjustRightInd w:val="0"/>
        <w:spacing w:line="240" w:lineRule="auto"/>
        <w:ind w:left="480" w:hanging="480"/>
        <w:rPr>
          <w:rFonts w:ascii="Georgia" w:hAnsi="Georgia"/>
          <w:noProof/>
        </w:rPr>
      </w:pPr>
      <w:r w:rsidRPr="00F67EA2">
        <w:rPr>
          <w:rFonts w:ascii="Georgia" w:hAnsi="Georgia" w:cs="Times New Roman"/>
          <w:noProof/>
          <w:szCs w:val="24"/>
        </w:rPr>
        <w:t xml:space="preserve">Uswatun Khasanah, &amp; Herina. (2019). Membangun Karakter Siswa Melalui Literasi Digital Dalam Menghadapi Pendidikan Abad 21 (Revolusi Industri 4.0). </w:t>
      </w:r>
      <w:r w:rsidRPr="00F67EA2">
        <w:rPr>
          <w:rFonts w:ascii="Georgia" w:hAnsi="Georgia" w:cs="Times New Roman"/>
          <w:i/>
          <w:iCs/>
          <w:noProof/>
          <w:szCs w:val="24"/>
        </w:rPr>
        <w:t>Prosiding Seminar Nasional Pendidikan Program Pascasarjana Universitas Pgri Palembang</w:t>
      </w:r>
      <w:r w:rsidRPr="00F67EA2">
        <w:rPr>
          <w:rFonts w:ascii="Georgia" w:hAnsi="Georgia" w:cs="Times New Roman"/>
          <w:noProof/>
          <w:szCs w:val="24"/>
        </w:rPr>
        <w:t xml:space="preserve">, </w:t>
      </w:r>
      <w:r w:rsidRPr="00F67EA2">
        <w:rPr>
          <w:rFonts w:ascii="Georgia" w:hAnsi="Georgia" w:cs="Times New Roman"/>
          <w:i/>
          <w:iCs/>
          <w:noProof/>
          <w:szCs w:val="24"/>
        </w:rPr>
        <w:t>21</w:t>
      </w:r>
      <w:r w:rsidRPr="00F67EA2">
        <w:rPr>
          <w:rFonts w:ascii="Georgia" w:hAnsi="Georgia" w:cs="Times New Roman"/>
          <w:noProof/>
          <w:szCs w:val="24"/>
        </w:rPr>
        <w:t>, 999–1015.</w:t>
      </w:r>
    </w:p>
    <w:p w:rsidR="00E66D87" w:rsidRDefault="00552732" w:rsidP="00F67EA2">
      <w:pPr>
        <w:widowControl w:val="0"/>
        <w:autoSpaceDE w:val="0"/>
        <w:autoSpaceDN w:val="0"/>
        <w:adjustRightInd w:val="0"/>
        <w:spacing w:line="240" w:lineRule="auto"/>
        <w:ind w:left="480" w:hanging="480"/>
      </w:pPr>
      <w:r w:rsidRPr="00686F90">
        <w:rPr>
          <w:rFonts w:ascii="Georgia" w:hAnsi="Georgia"/>
        </w:rPr>
        <w:fldChar w:fldCharType="end"/>
      </w:r>
    </w:p>
    <w:p w:rsidR="00E66D87" w:rsidRDefault="00E66D87" w:rsidP="00E30EBE"/>
    <w:p w:rsidR="00E66D87" w:rsidRDefault="00E66D87" w:rsidP="00E30EBE"/>
    <w:p w:rsidR="00E30EBE" w:rsidRPr="00E30EBE" w:rsidRDefault="00E30EBE" w:rsidP="00E30EBE"/>
    <w:sectPr w:rsidR="00E30EBE" w:rsidRPr="00E30E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9721F"/>
    <w:multiLevelType w:val="hybridMultilevel"/>
    <w:tmpl w:val="A5A2C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6036F6"/>
    <w:multiLevelType w:val="hybridMultilevel"/>
    <w:tmpl w:val="AFC22426"/>
    <w:lvl w:ilvl="0" w:tplc="DBE696D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EBE"/>
    <w:rsid w:val="00097FC8"/>
    <w:rsid w:val="000A62F2"/>
    <w:rsid w:val="000C0C79"/>
    <w:rsid w:val="000C7BBA"/>
    <w:rsid w:val="0012091C"/>
    <w:rsid w:val="00180863"/>
    <w:rsid w:val="00196028"/>
    <w:rsid w:val="001A3AE9"/>
    <w:rsid w:val="001D4CAF"/>
    <w:rsid w:val="001D6F08"/>
    <w:rsid w:val="00271D10"/>
    <w:rsid w:val="00281370"/>
    <w:rsid w:val="00291301"/>
    <w:rsid w:val="002E763F"/>
    <w:rsid w:val="0039230E"/>
    <w:rsid w:val="0040001E"/>
    <w:rsid w:val="00491983"/>
    <w:rsid w:val="005050B5"/>
    <w:rsid w:val="0052442F"/>
    <w:rsid w:val="005252F6"/>
    <w:rsid w:val="00547A8D"/>
    <w:rsid w:val="00552732"/>
    <w:rsid w:val="00581A2F"/>
    <w:rsid w:val="0062474F"/>
    <w:rsid w:val="0064218C"/>
    <w:rsid w:val="0067048E"/>
    <w:rsid w:val="00686F90"/>
    <w:rsid w:val="00695506"/>
    <w:rsid w:val="006F3B74"/>
    <w:rsid w:val="00717EEB"/>
    <w:rsid w:val="0074079B"/>
    <w:rsid w:val="007837AA"/>
    <w:rsid w:val="007A6F30"/>
    <w:rsid w:val="008F3ACA"/>
    <w:rsid w:val="00937F4B"/>
    <w:rsid w:val="00991E78"/>
    <w:rsid w:val="009D65CB"/>
    <w:rsid w:val="00A337DF"/>
    <w:rsid w:val="00A6057A"/>
    <w:rsid w:val="00B41A2C"/>
    <w:rsid w:val="00BB5F6C"/>
    <w:rsid w:val="00BE46D8"/>
    <w:rsid w:val="00C23C9E"/>
    <w:rsid w:val="00C3464D"/>
    <w:rsid w:val="00CD4952"/>
    <w:rsid w:val="00E2389E"/>
    <w:rsid w:val="00E30EBE"/>
    <w:rsid w:val="00E52654"/>
    <w:rsid w:val="00E66D87"/>
    <w:rsid w:val="00EF09AC"/>
    <w:rsid w:val="00F13861"/>
    <w:rsid w:val="00F3360D"/>
    <w:rsid w:val="00F53839"/>
    <w:rsid w:val="00F620AE"/>
    <w:rsid w:val="00F67EA2"/>
    <w:rsid w:val="00FB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E30EBE"/>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istParagraphChar">
    <w:name w:val="List Paragraph Char"/>
    <w:aliases w:val="Body of text Char"/>
    <w:link w:val="ListParagraph"/>
    <w:uiPriority w:val="34"/>
    <w:locked/>
    <w:rsid w:val="00E30EBE"/>
    <w:rPr>
      <w:rFonts w:ascii="Times New Roman" w:eastAsia="Times New Roman" w:hAnsi="Times New Roman" w:cs="Times New Roman"/>
      <w:lang w:bidi="en-US"/>
    </w:rPr>
  </w:style>
  <w:style w:type="paragraph" w:styleId="BodyText">
    <w:name w:val="Body Text"/>
    <w:basedOn w:val="Normal"/>
    <w:link w:val="BodyTextChar"/>
    <w:uiPriority w:val="1"/>
    <w:qFormat/>
    <w:rsid w:val="00E30EBE"/>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E30EBE"/>
    <w:rPr>
      <w:rFonts w:ascii="Times New Roman" w:eastAsia="Times New Roman" w:hAnsi="Times New Roman" w:cs="Times New Roman"/>
      <w:sz w:val="24"/>
      <w:szCs w:val="24"/>
      <w:lang w:bidi="en-US"/>
    </w:rPr>
  </w:style>
  <w:style w:type="table" w:styleId="TableGrid">
    <w:name w:val="Table Grid"/>
    <w:basedOn w:val="TableNormal"/>
    <w:uiPriority w:val="59"/>
    <w:rsid w:val="00E30EBE"/>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52654"/>
    <w:rPr>
      <w:color w:val="0563C1" w:themeColor="hyperlink"/>
      <w:u w:val="single"/>
    </w:rPr>
  </w:style>
  <w:style w:type="paragraph" w:styleId="BalloonText">
    <w:name w:val="Balloon Text"/>
    <w:basedOn w:val="Normal"/>
    <w:link w:val="BalloonTextChar"/>
    <w:uiPriority w:val="99"/>
    <w:semiHidden/>
    <w:unhideWhenUsed/>
    <w:rsid w:val="007A6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F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E30EBE"/>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istParagraphChar">
    <w:name w:val="List Paragraph Char"/>
    <w:aliases w:val="Body of text Char"/>
    <w:link w:val="ListParagraph"/>
    <w:uiPriority w:val="34"/>
    <w:locked/>
    <w:rsid w:val="00E30EBE"/>
    <w:rPr>
      <w:rFonts w:ascii="Times New Roman" w:eastAsia="Times New Roman" w:hAnsi="Times New Roman" w:cs="Times New Roman"/>
      <w:lang w:bidi="en-US"/>
    </w:rPr>
  </w:style>
  <w:style w:type="paragraph" w:styleId="BodyText">
    <w:name w:val="Body Text"/>
    <w:basedOn w:val="Normal"/>
    <w:link w:val="BodyTextChar"/>
    <w:uiPriority w:val="1"/>
    <w:qFormat/>
    <w:rsid w:val="00E30EBE"/>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E30EBE"/>
    <w:rPr>
      <w:rFonts w:ascii="Times New Roman" w:eastAsia="Times New Roman" w:hAnsi="Times New Roman" w:cs="Times New Roman"/>
      <w:sz w:val="24"/>
      <w:szCs w:val="24"/>
      <w:lang w:bidi="en-US"/>
    </w:rPr>
  </w:style>
  <w:style w:type="table" w:styleId="TableGrid">
    <w:name w:val="Table Grid"/>
    <w:basedOn w:val="TableNormal"/>
    <w:uiPriority w:val="59"/>
    <w:rsid w:val="00E30EBE"/>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52654"/>
    <w:rPr>
      <w:color w:val="0563C1" w:themeColor="hyperlink"/>
      <w:u w:val="single"/>
    </w:rPr>
  </w:style>
  <w:style w:type="paragraph" w:styleId="BalloonText">
    <w:name w:val="Balloon Text"/>
    <w:basedOn w:val="Normal"/>
    <w:link w:val="BalloonTextChar"/>
    <w:uiPriority w:val="99"/>
    <w:semiHidden/>
    <w:unhideWhenUsed/>
    <w:rsid w:val="007A6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F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05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sin.a.fattah@pai.uin-malang.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usilawati@pips.uin-malang.ac.id"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iyo@pai.uin-malang.ac.id" TargetMode="External"/><Relationship Id="rId5" Type="http://schemas.openxmlformats.org/officeDocument/2006/relationships/settings" Target="settings.xml"/><Relationship Id="rId10" Type="http://schemas.openxmlformats.org/officeDocument/2006/relationships/hyperlink" Target="mailto:chakim73@iain-tulungagung.ac.id" TargetMode="External"/><Relationship Id="rId4" Type="http://schemas.microsoft.com/office/2007/relationships/stylesWithEffects" Target="stylesWithEffects.xml"/><Relationship Id="rId9" Type="http://schemas.openxmlformats.org/officeDocument/2006/relationships/hyperlink" Target="mailto:arahmaniah@pips.uin-malang.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425F9-5407-4093-ABA6-3256B6D16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11</Pages>
  <Words>14219</Words>
  <Characters>81054</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Sekprodi S3 PAI BSI</dc:creator>
  <cp:lastModifiedBy>Sekprodi S3 PAI BSI</cp:lastModifiedBy>
  <cp:revision>14</cp:revision>
  <dcterms:created xsi:type="dcterms:W3CDTF">2021-07-13T15:49:00Z</dcterms:created>
  <dcterms:modified xsi:type="dcterms:W3CDTF">2021-07-24T10:11:00Z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a7dffebe-c5cf-31c6-9909-02ce3be73383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