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AE5" w:rsidRDefault="008E00EF" w:rsidP="00B60160">
      <w:pPr>
        <w:pStyle w:val="Alishlah13authornames"/>
        <w:spacing w:before="240"/>
        <w:rPr>
          <w:snapToGrid w:val="0"/>
          <w:sz w:val="28"/>
          <w:szCs w:val="28"/>
          <w:lang w:val="en-GB"/>
        </w:rPr>
      </w:pPr>
      <w:r w:rsidRPr="005315CF">
        <w:rPr>
          <w:snapToGrid w:val="0"/>
          <w:sz w:val="28"/>
          <w:szCs w:val="28"/>
          <w:lang w:val="en-GB"/>
        </w:rPr>
        <w:t>Development of Blended Learning Based On Blended Learning Teaching Media</w:t>
      </w:r>
      <w:bookmarkStart w:id="0" w:name="_GoBack"/>
      <w:bookmarkEnd w:id="0"/>
    </w:p>
    <w:p w:rsidR="005315CF" w:rsidRPr="005315CF" w:rsidRDefault="00B60160" w:rsidP="005315CF">
      <w:pPr>
        <w:pStyle w:val="Alishlah13authornames"/>
        <w:rPr>
          <w:lang w:val="id-ID"/>
        </w:rPr>
      </w:pPr>
      <w:r>
        <w:rPr>
          <w:lang w:val="sv-SE"/>
        </w:rPr>
        <w:t>Onyas Widianingsih</w:t>
      </w:r>
      <w:r w:rsidR="005315CF" w:rsidRPr="005315CF">
        <w:rPr>
          <w:vertAlign w:val="superscript"/>
        </w:rPr>
        <w:t xml:space="preserve">1 </w:t>
      </w:r>
      <w:r>
        <w:t>, Muhammad Ishak</w:t>
      </w:r>
      <w:r w:rsidR="005315CF" w:rsidRPr="005315CF">
        <w:rPr>
          <w:vertAlign w:val="superscript"/>
        </w:rPr>
        <w:t xml:space="preserve">2 </w:t>
      </w:r>
      <w:r>
        <w:t xml:space="preserve">, </w:t>
      </w:r>
      <w:proofErr w:type="spellStart"/>
      <w:r>
        <w:t>Indra</w:t>
      </w:r>
      <w:proofErr w:type="spellEnd"/>
      <w:r>
        <w:t xml:space="preserve"> Kasih</w:t>
      </w:r>
      <w:r w:rsidR="005315CF" w:rsidRPr="005315CF">
        <w:rPr>
          <w:vertAlign w:val="superscript"/>
        </w:rPr>
        <w:t xml:space="preserve">3 </w:t>
      </w:r>
      <w:r>
        <w:t xml:space="preserve">, </w:t>
      </w:r>
      <w:proofErr w:type="spellStart"/>
      <w:r>
        <w:t>Sinung</w:t>
      </w:r>
      <w:proofErr w:type="spellEnd"/>
      <w:r>
        <w:t xml:space="preserve"> Nugroho</w:t>
      </w:r>
      <w:r w:rsidR="005315CF" w:rsidRPr="005315CF">
        <w:rPr>
          <w:vertAlign w:val="superscript"/>
        </w:rPr>
        <w:t xml:space="preserve">4 </w:t>
      </w:r>
      <w:r>
        <w:t>, Eva Faridah</w:t>
      </w:r>
      <w:r w:rsidR="005315CF" w:rsidRPr="005315CF">
        <w:rPr>
          <w:vertAlign w:val="superscript"/>
        </w:rPr>
        <w:t>5</w:t>
      </w:r>
    </w:p>
    <w:p w:rsidR="008E64A2" w:rsidRDefault="00BE398A" w:rsidP="00784B9B">
      <w:pPr>
        <w:pStyle w:val="Alishlah16affiliation"/>
        <w:rPr>
          <w:color w:val="auto"/>
          <w:lang w:val="en-GB"/>
        </w:rPr>
      </w:pPr>
      <w:r w:rsidRPr="00A75CB1">
        <w:rPr>
          <w:color w:val="auto"/>
          <w:vertAlign w:val="superscript"/>
          <w:lang w:val="en-GB"/>
        </w:rPr>
        <w:t xml:space="preserve">1 </w:t>
      </w:r>
      <w:r w:rsidRPr="00A75CB1">
        <w:rPr>
          <w:color w:val="auto"/>
          <w:lang w:val="en-GB"/>
        </w:rPr>
        <w:tab/>
      </w:r>
      <w:proofErr w:type="spellStart"/>
      <w:r w:rsidR="00B60160">
        <w:rPr>
          <w:color w:val="auto"/>
          <w:lang w:val="en-GB"/>
        </w:rPr>
        <w:t>Universitas</w:t>
      </w:r>
      <w:proofErr w:type="spellEnd"/>
      <w:r w:rsidR="00B60160">
        <w:rPr>
          <w:color w:val="auto"/>
          <w:lang w:val="en-GB"/>
        </w:rPr>
        <w:t xml:space="preserve"> </w:t>
      </w:r>
      <w:proofErr w:type="spellStart"/>
      <w:r w:rsidR="00B60160">
        <w:rPr>
          <w:color w:val="auto"/>
          <w:lang w:val="en-GB"/>
        </w:rPr>
        <w:t>Negeri</w:t>
      </w:r>
      <w:proofErr w:type="spellEnd"/>
      <w:r w:rsidR="00B60160">
        <w:rPr>
          <w:color w:val="auto"/>
          <w:lang w:val="en-GB"/>
        </w:rPr>
        <w:t xml:space="preserve"> </w:t>
      </w:r>
      <w:proofErr w:type="gramStart"/>
      <w:r w:rsidR="00B60160">
        <w:rPr>
          <w:color w:val="auto"/>
          <w:lang w:val="en-GB"/>
        </w:rPr>
        <w:t xml:space="preserve">Medan </w:t>
      </w:r>
      <w:r w:rsidR="00125435" w:rsidRPr="00125435">
        <w:rPr>
          <w:color w:val="auto"/>
          <w:lang w:val="en-GB"/>
        </w:rPr>
        <w:t>;</w:t>
      </w:r>
      <w:proofErr w:type="gramEnd"/>
      <w:r w:rsidR="00125435" w:rsidRPr="00125435">
        <w:rPr>
          <w:color w:val="auto"/>
          <w:lang w:val="en-GB"/>
        </w:rPr>
        <w:t xml:space="preserve"> </w:t>
      </w:r>
      <w:hyperlink r:id="rId9" w:history="1">
        <w:r w:rsidR="005315CF" w:rsidRPr="003D5D80">
          <w:rPr>
            <w:rStyle w:val="Hyperlink"/>
          </w:rPr>
          <w:t>onyas@unimed.ac.id</w:t>
        </w:r>
      </w:hyperlink>
      <w:r w:rsidR="005315CF">
        <w:t xml:space="preserve">    </w:t>
      </w:r>
      <w:r w:rsidR="00082628">
        <w:rPr>
          <w:color w:val="auto"/>
          <w:lang w:val="en-GB"/>
        </w:rPr>
        <w:t xml:space="preserve">  </w:t>
      </w:r>
    </w:p>
    <w:p w:rsidR="00746A10" w:rsidRDefault="00B72F3D" w:rsidP="003C3AE5">
      <w:pPr>
        <w:pStyle w:val="Alishlah16affiliation"/>
        <w:rPr>
          <w:color w:val="auto"/>
          <w:lang w:val="en-GB"/>
        </w:rPr>
      </w:pPr>
      <w:r>
        <w:rPr>
          <w:color w:val="auto"/>
          <w:vertAlign w:val="superscript"/>
          <w:lang w:val="en-GB"/>
        </w:rPr>
        <w:t xml:space="preserve">2 </w:t>
      </w:r>
      <w:r w:rsidRPr="00A75CB1">
        <w:rPr>
          <w:color w:val="auto"/>
          <w:lang w:val="en-GB"/>
        </w:rPr>
        <w:tab/>
      </w:r>
      <w:proofErr w:type="spellStart"/>
      <w:r w:rsidR="00B60160" w:rsidRPr="00B60160">
        <w:rPr>
          <w:color w:val="auto"/>
          <w:lang w:val="en-GB"/>
        </w:rPr>
        <w:t>Universitas</w:t>
      </w:r>
      <w:proofErr w:type="spellEnd"/>
      <w:r w:rsidR="00B60160" w:rsidRPr="00B60160">
        <w:rPr>
          <w:color w:val="auto"/>
          <w:lang w:val="en-GB"/>
        </w:rPr>
        <w:t xml:space="preserve"> </w:t>
      </w:r>
      <w:proofErr w:type="spellStart"/>
      <w:r w:rsidR="00B60160" w:rsidRPr="00B60160">
        <w:rPr>
          <w:color w:val="auto"/>
          <w:lang w:val="en-GB"/>
        </w:rPr>
        <w:t>Negeri</w:t>
      </w:r>
      <w:proofErr w:type="spellEnd"/>
      <w:r w:rsidR="00B60160" w:rsidRPr="00B60160">
        <w:rPr>
          <w:color w:val="auto"/>
          <w:lang w:val="en-GB"/>
        </w:rPr>
        <w:t xml:space="preserve"> </w:t>
      </w:r>
      <w:proofErr w:type="gramStart"/>
      <w:r w:rsidR="00B60160" w:rsidRPr="00B60160">
        <w:rPr>
          <w:color w:val="auto"/>
          <w:lang w:val="en-GB"/>
        </w:rPr>
        <w:t>Medan</w:t>
      </w:r>
      <w:r w:rsidR="00B60160">
        <w:rPr>
          <w:color w:val="auto"/>
          <w:lang w:val="en-GB"/>
        </w:rPr>
        <w:t xml:space="preserve"> </w:t>
      </w:r>
      <w:r w:rsidR="00125435" w:rsidRPr="00125435">
        <w:rPr>
          <w:color w:val="auto"/>
          <w:lang w:val="en-GB"/>
        </w:rPr>
        <w:t>;</w:t>
      </w:r>
      <w:proofErr w:type="gramEnd"/>
      <w:r w:rsidR="00125435" w:rsidRPr="00125435">
        <w:rPr>
          <w:color w:val="auto"/>
          <w:lang w:val="en-GB"/>
        </w:rPr>
        <w:t xml:space="preserve"> </w:t>
      </w:r>
      <w:hyperlink r:id="rId10" w:history="1">
        <w:r w:rsidR="005315CF" w:rsidRPr="003D5D80">
          <w:rPr>
            <w:rStyle w:val="Hyperlink"/>
          </w:rPr>
          <w:t>muhammadishak@unimed.ac.id</w:t>
        </w:r>
      </w:hyperlink>
      <w:r w:rsidR="005315CF">
        <w:t xml:space="preserve">    </w:t>
      </w:r>
      <w:r w:rsidR="00082628">
        <w:rPr>
          <w:color w:val="auto"/>
          <w:lang w:val="en-GB"/>
        </w:rPr>
        <w:t xml:space="preserve">    </w:t>
      </w:r>
    </w:p>
    <w:p w:rsidR="003C3AE5" w:rsidRDefault="00746A10" w:rsidP="003C3AE5">
      <w:pPr>
        <w:pStyle w:val="Alishlah16affiliation"/>
        <w:rPr>
          <w:color w:val="auto"/>
          <w:lang w:val="en-GB"/>
        </w:rPr>
      </w:pPr>
      <w:r>
        <w:rPr>
          <w:color w:val="auto"/>
          <w:vertAlign w:val="superscript"/>
          <w:lang w:val="en-GB"/>
        </w:rPr>
        <w:t xml:space="preserve">3 </w:t>
      </w:r>
      <w:r w:rsidR="003C3AE5" w:rsidRPr="00A75CB1">
        <w:rPr>
          <w:color w:val="auto"/>
          <w:lang w:val="en-GB"/>
        </w:rPr>
        <w:tab/>
      </w:r>
      <w:proofErr w:type="spellStart"/>
      <w:r w:rsidR="00B60160" w:rsidRPr="00B60160">
        <w:rPr>
          <w:color w:val="auto"/>
          <w:lang w:val="en-GB"/>
        </w:rPr>
        <w:t>Universitas</w:t>
      </w:r>
      <w:proofErr w:type="spellEnd"/>
      <w:r w:rsidR="00B60160" w:rsidRPr="00B60160">
        <w:rPr>
          <w:color w:val="auto"/>
          <w:lang w:val="en-GB"/>
        </w:rPr>
        <w:t xml:space="preserve"> </w:t>
      </w:r>
      <w:proofErr w:type="spellStart"/>
      <w:r w:rsidR="00B60160" w:rsidRPr="00B60160">
        <w:rPr>
          <w:color w:val="auto"/>
          <w:lang w:val="en-GB"/>
        </w:rPr>
        <w:t>Negeri</w:t>
      </w:r>
      <w:proofErr w:type="spellEnd"/>
      <w:r w:rsidR="00B60160" w:rsidRPr="00B60160">
        <w:rPr>
          <w:color w:val="auto"/>
          <w:lang w:val="en-GB"/>
        </w:rPr>
        <w:t xml:space="preserve"> </w:t>
      </w:r>
      <w:proofErr w:type="gramStart"/>
      <w:r w:rsidR="00B60160" w:rsidRPr="00B60160">
        <w:rPr>
          <w:color w:val="auto"/>
          <w:lang w:val="en-GB"/>
        </w:rPr>
        <w:t>Medan</w:t>
      </w:r>
      <w:r w:rsidR="00B60160">
        <w:rPr>
          <w:color w:val="auto"/>
          <w:lang w:val="en-GB"/>
        </w:rPr>
        <w:t xml:space="preserve"> </w:t>
      </w:r>
      <w:r w:rsidR="00125435" w:rsidRPr="00125435">
        <w:rPr>
          <w:color w:val="auto"/>
          <w:lang w:val="en-GB"/>
        </w:rPr>
        <w:t>;</w:t>
      </w:r>
      <w:proofErr w:type="gramEnd"/>
      <w:r w:rsidR="00125435" w:rsidRPr="00125435">
        <w:rPr>
          <w:color w:val="auto"/>
          <w:lang w:val="en-GB"/>
        </w:rPr>
        <w:t xml:space="preserve"> </w:t>
      </w:r>
      <w:hyperlink r:id="rId11" w:history="1">
        <w:r w:rsidR="005315CF" w:rsidRPr="003D5D80">
          <w:rPr>
            <w:rStyle w:val="Hyperlink"/>
          </w:rPr>
          <w:t>indrakasih@unimed.ac.id</w:t>
        </w:r>
      </w:hyperlink>
      <w:r w:rsidR="005315CF">
        <w:t xml:space="preserve">    </w:t>
      </w:r>
      <w:r w:rsidR="00082628">
        <w:rPr>
          <w:color w:val="auto"/>
          <w:lang w:val="en-GB"/>
        </w:rPr>
        <w:t xml:space="preserve">  </w:t>
      </w:r>
    </w:p>
    <w:p w:rsidR="005315CF" w:rsidRDefault="00B13BF6" w:rsidP="00BE398A">
      <w:pPr>
        <w:pStyle w:val="Alishlah16affiliation"/>
      </w:pPr>
      <w:r w:rsidRPr="00B13BF6">
        <w:rPr>
          <w:color w:val="auto"/>
          <w:vertAlign w:val="superscript"/>
          <w:lang w:val="en-GB"/>
        </w:rPr>
        <w:t xml:space="preserve">4 </w:t>
      </w:r>
      <w:r w:rsidRPr="00B13BF6">
        <w:rPr>
          <w:color w:val="auto"/>
          <w:lang w:val="en-GB"/>
        </w:rPr>
        <w:tab/>
      </w:r>
      <w:proofErr w:type="spellStart"/>
      <w:r w:rsidR="00B60160" w:rsidRPr="00B60160">
        <w:rPr>
          <w:color w:val="auto"/>
          <w:lang w:val="en-GB"/>
        </w:rPr>
        <w:t>Universitas</w:t>
      </w:r>
      <w:proofErr w:type="spellEnd"/>
      <w:r w:rsidR="00B60160" w:rsidRPr="00B60160">
        <w:rPr>
          <w:color w:val="auto"/>
          <w:lang w:val="en-GB"/>
        </w:rPr>
        <w:t xml:space="preserve"> </w:t>
      </w:r>
      <w:proofErr w:type="spellStart"/>
      <w:r w:rsidR="00B60160" w:rsidRPr="00B60160">
        <w:rPr>
          <w:color w:val="auto"/>
          <w:lang w:val="en-GB"/>
        </w:rPr>
        <w:t>Negeri</w:t>
      </w:r>
      <w:proofErr w:type="spellEnd"/>
      <w:r w:rsidR="00B60160" w:rsidRPr="00B60160">
        <w:rPr>
          <w:color w:val="auto"/>
          <w:lang w:val="en-GB"/>
        </w:rPr>
        <w:t xml:space="preserve"> </w:t>
      </w:r>
      <w:proofErr w:type="gramStart"/>
      <w:r w:rsidR="00B60160" w:rsidRPr="00B60160">
        <w:rPr>
          <w:color w:val="auto"/>
          <w:lang w:val="en-GB"/>
        </w:rPr>
        <w:t>Medan</w:t>
      </w:r>
      <w:r w:rsidR="00B60160">
        <w:rPr>
          <w:color w:val="auto"/>
          <w:lang w:val="en-GB"/>
        </w:rPr>
        <w:t xml:space="preserve"> </w:t>
      </w:r>
      <w:r w:rsidR="00125435">
        <w:rPr>
          <w:color w:val="auto"/>
          <w:lang w:val="en-GB"/>
        </w:rPr>
        <w:t>;</w:t>
      </w:r>
      <w:proofErr w:type="gramEnd"/>
      <w:r w:rsidR="00125435">
        <w:rPr>
          <w:color w:val="auto"/>
          <w:lang w:val="en-GB"/>
        </w:rPr>
        <w:t xml:space="preserve"> </w:t>
      </w:r>
      <w:hyperlink r:id="rId12" w:history="1">
        <w:r w:rsidR="005315CF" w:rsidRPr="003D5D80">
          <w:rPr>
            <w:rStyle w:val="Hyperlink"/>
          </w:rPr>
          <w:t>sinungnugroho@unimed.ac.id</w:t>
        </w:r>
      </w:hyperlink>
    </w:p>
    <w:p w:rsidR="005315CF" w:rsidRDefault="005315CF" w:rsidP="00BE398A">
      <w:pPr>
        <w:pStyle w:val="Alishlah16affiliation"/>
      </w:pPr>
      <w:r>
        <w:rPr>
          <w:vertAlign w:val="superscript"/>
          <w:lang w:val="en-GB"/>
        </w:rPr>
        <w:t xml:space="preserve">5 </w:t>
      </w:r>
      <w:r w:rsidRPr="005315CF">
        <w:rPr>
          <w:lang w:val="en-GB"/>
        </w:rPr>
        <w:tab/>
      </w:r>
      <w:proofErr w:type="spellStart"/>
      <w:r w:rsidR="00B60160" w:rsidRPr="00B60160">
        <w:rPr>
          <w:lang w:val="en-GB"/>
        </w:rPr>
        <w:t>Universitas</w:t>
      </w:r>
      <w:proofErr w:type="spellEnd"/>
      <w:r w:rsidR="00B60160" w:rsidRPr="00B60160">
        <w:rPr>
          <w:lang w:val="en-GB"/>
        </w:rPr>
        <w:t xml:space="preserve"> </w:t>
      </w:r>
      <w:proofErr w:type="spellStart"/>
      <w:r w:rsidR="00B60160" w:rsidRPr="00B60160">
        <w:rPr>
          <w:lang w:val="en-GB"/>
        </w:rPr>
        <w:t>Negeri</w:t>
      </w:r>
      <w:proofErr w:type="spellEnd"/>
      <w:r w:rsidR="00B60160" w:rsidRPr="00B60160">
        <w:rPr>
          <w:lang w:val="en-GB"/>
        </w:rPr>
        <w:t xml:space="preserve"> </w:t>
      </w:r>
      <w:proofErr w:type="gramStart"/>
      <w:r w:rsidR="00B60160" w:rsidRPr="00B60160">
        <w:rPr>
          <w:lang w:val="en-GB"/>
        </w:rPr>
        <w:t>Medan</w:t>
      </w:r>
      <w:r w:rsidR="00B60160">
        <w:rPr>
          <w:lang w:val="en-GB"/>
        </w:rPr>
        <w:t xml:space="preserve"> </w:t>
      </w:r>
      <w:r w:rsidRPr="005315CF">
        <w:rPr>
          <w:lang w:val="en-GB"/>
        </w:rPr>
        <w:t>;</w:t>
      </w:r>
      <w:proofErr w:type="gramEnd"/>
      <w:r w:rsidRPr="005315CF">
        <w:rPr>
          <w:lang w:val="en-GB"/>
        </w:rPr>
        <w:t xml:space="preserve"> </w:t>
      </w:r>
      <w:hyperlink r:id="rId13" w:history="1">
        <w:r w:rsidRPr="003D5D80">
          <w:rPr>
            <w:rStyle w:val="Hyperlink"/>
            <w:lang w:val="en-ID"/>
          </w:rPr>
          <w:t>evafaridah@unimed.ac.id</w:t>
        </w:r>
      </w:hyperlink>
      <w:r>
        <w:rPr>
          <w:lang w:val="en-ID"/>
        </w:rPr>
        <w:t xml:space="preserve">  </w:t>
      </w:r>
      <w:r>
        <w:t xml:space="preserve">    </w:t>
      </w:r>
    </w:p>
    <w:p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rsidTr="0048254D">
        <w:trPr>
          <w:jc w:val="center"/>
        </w:trPr>
        <w:tc>
          <w:tcPr>
            <w:tcW w:w="2787" w:type="dxa"/>
            <w:tcBorders>
              <w:top w:val="double" w:sz="4" w:space="0" w:color="auto"/>
              <w:left w:val="nil"/>
              <w:bottom w:val="single" w:sz="4" w:space="0" w:color="auto"/>
              <w:right w:val="nil"/>
            </w:tcBorders>
          </w:tcPr>
          <w:p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rsidR="0048254D" w:rsidRPr="0048254D" w:rsidRDefault="00125435" w:rsidP="002663A1">
            <w:pPr>
              <w:spacing w:before="120"/>
              <w:ind w:left="81"/>
              <w:rPr>
                <w:rFonts w:ascii="Palatino Linotype" w:hAnsi="Palatino Linotype"/>
                <w:color w:val="000000"/>
                <w:sz w:val="24"/>
                <w:szCs w:val="24"/>
              </w:rPr>
            </w:pPr>
            <w:r>
              <w:rPr>
                <w:rFonts w:ascii="Palatino Linotype" w:hAnsi="Palatino Linotype"/>
                <w:b/>
                <w:bCs/>
                <w:iCs/>
                <w:color w:val="000000"/>
              </w:rPr>
              <w:t>ABSTRACT</w:t>
            </w:r>
          </w:p>
        </w:tc>
      </w:tr>
      <w:tr w:rsidR="0048254D" w:rsidRPr="0048254D" w:rsidTr="0048254D">
        <w:trPr>
          <w:trHeight w:val="1268"/>
          <w:jc w:val="center"/>
        </w:trPr>
        <w:tc>
          <w:tcPr>
            <w:tcW w:w="2787" w:type="dxa"/>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rsidR="005315CF" w:rsidRPr="005315CF" w:rsidRDefault="00125435" w:rsidP="005315CF">
            <w:pPr>
              <w:pStyle w:val="Alishlah18keywords"/>
              <w:ind w:left="0"/>
              <w:jc w:val="left"/>
            </w:pPr>
            <w:r w:rsidRPr="005315CF">
              <w:t>Media,</w:t>
            </w:r>
          </w:p>
          <w:p w:rsidR="002B31FD" w:rsidRPr="005315CF" w:rsidRDefault="005315CF" w:rsidP="005315CF">
            <w:pPr>
              <w:pStyle w:val="Alishlah18keywords"/>
              <w:ind w:left="0"/>
              <w:jc w:val="left"/>
            </w:pPr>
            <w:r w:rsidRPr="005315CF">
              <w:t>Gymnastics,</w:t>
            </w:r>
          </w:p>
          <w:p w:rsidR="005315CF" w:rsidRPr="005315CF" w:rsidRDefault="005315CF" w:rsidP="005315CF">
            <w:pPr>
              <w:rPr>
                <w:rFonts w:ascii="Palatino Linotype" w:hAnsi="Palatino Linotype" w:cs="Times New Roman"/>
                <w:lang w:eastAsia="de-DE" w:bidi="en-US"/>
              </w:rPr>
            </w:pPr>
            <w:r w:rsidRPr="005315CF">
              <w:rPr>
                <w:rFonts w:ascii="Palatino Linotype" w:hAnsi="Palatino Linotype" w:cs="Times New Roman"/>
                <w:lang w:eastAsia="de-DE" w:bidi="en-US"/>
              </w:rPr>
              <w:t>Blended Learning</w:t>
            </w:r>
          </w:p>
          <w:p w:rsidR="002B31FD" w:rsidRDefault="002B31FD" w:rsidP="00290481">
            <w:pPr>
              <w:pStyle w:val="Alishlah18keywords"/>
            </w:pPr>
          </w:p>
          <w:p w:rsidR="0048254D" w:rsidRPr="0048254D" w:rsidRDefault="0048254D" w:rsidP="00746A10">
            <w:pPr>
              <w:pStyle w:val="Alishlah18keywords"/>
            </w:pPr>
          </w:p>
        </w:tc>
        <w:tc>
          <w:tcPr>
            <w:tcW w:w="282" w:type="dxa"/>
            <w:vMerge w:val="restart"/>
            <w:tcBorders>
              <w:top w:val="nil"/>
              <w:left w:val="nil"/>
              <w:bottom w:val="nil"/>
              <w:right w:val="nil"/>
            </w:tcBorders>
          </w:tcPr>
          <w:p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rsidR="005315CF" w:rsidRPr="005315CF" w:rsidRDefault="005315CF" w:rsidP="00125435">
            <w:pPr>
              <w:jc w:val="both"/>
              <w:rPr>
                <w:rFonts w:eastAsia="Times New Roman" w:cs="Times New Roman"/>
                <w:szCs w:val="24"/>
                <w:lang w:eastAsia="zh-CN"/>
              </w:rPr>
            </w:pPr>
            <w:r w:rsidRPr="005315CF">
              <w:rPr>
                <w:rFonts w:ascii="Palatino Linotype" w:eastAsia="Times New Roman" w:hAnsi="Palatino Linotype" w:cs="Times New Roman"/>
                <w:sz w:val="18"/>
                <w:szCs w:val="24"/>
                <w:lang w:eastAsia="zh-CN"/>
              </w:rPr>
              <w:t xml:space="preserve">This research produces a new media product in the form of an android application for floor gymnastics learning based on blended learning. The research method used is the R&amp;D research method through 10 stages including: (1) Preliminary study, (2) Research planning, (3) Initial product development, (4) Initial (limited) field trials, (5) Revision of field test results limited, (6) Wider field tests, (7) Revision of field test results, (8) Due diligence, (9) Revision of due diligence results, (10) Dissemination and dissemination of the final product. This research was conducted at the Faculty of Sports Science, Medan State University. This research was conducted in August 2023. The research samples included language experts, media experts, learning experts and small and large sample students. For a small sample of 20 people and a large sample of 75 people. The research instruments used were expert observations, interviews, </w:t>
            </w:r>
            <w:proofErr w:type="gramStart"/>
            <w:r w:rsidRPr="005315CF">
              <w:rPr>
                <w:rFonts w:ascii="Palatino Linotype" w:eastAsia="Times New Roman" w:hAnsi="Palatino Linotype" w:cs="Times New Roman"/>
                <w:sz w:val="18"/>
                <w:szCs w:val="24"/>
                <w:lang w:eastAsia="zh-CN"/>
              </w:rPr>
              <w:t>documentation</w:t>
            </w:r>
            <w:proofErr w:type="gramEnd"/>
            <w:r w:rsidRPr="005315CF">
              <w:rPr>
                <w:rFonts w:ascii="Palatino Linotype" w:eastAsia="Times New Roman" w:hAnsi="Palatino Linotype" w:cs="Times New Roman"/>
                <w:sz w:val="18"/>
                <w:szCs w:val="24"/>
                <w:lang w:eastAsia="zh-CN"/>
              </w:rPr>
              <w:t xml:space="preserve"> and observation sheets. Data analysis in this development research used the t-test analysis technique. The approach used in this study is a qualitative approach. The results of the research from the first and second language experts: the language used in the media is very appropriate with a total score of 81% with revisions. From the first and second media experts: Then the media used with a total score of 83% is in a very appropriate category with revision. Second media experts Then the media used is appropriate with a total score of 90% in the very feasible category. From the first and second learning experts: Then the learning used has a total score of 81% with a very feasible category with revision. Second learning expert Then the learning used a total score of 90% with a very feasible category. The small sample obtained a total score of 79% in the appropriate category by revising. Large samples get a score of 90% with the category very feasible to use. The conclusion from this study is that the learning media used are very </w:t>
            </w:r>
            <w:proofErr w:type="gramStart"/>
            <w:r w:rsidRPr="005315CF">
              <w:rPr>
                <w:rFonts w:ascii="Palatino Linotype" w:eastAsia="Times New Roman" w:hAnsi="Palatino Linotype" w:cs="Times New Roman"/>
                <w:sz w:val="18"/>
                <w:szCs w:val="24"/>
                <w:lang w:eastAsia="zh-CN"/>
              </w:rPr>
              <w:t xml:space="preserve">feasible </w:t>
            </w:r>
            <w:r w:rsidR="00125435">
              <w:rPr>
                <w:rFonts w:eastAsia="Times New Roman" w:cs="Times New Roman"/>
                <w:szCs w:val="24"/>
                <w:lang w:eastAsia="zh-CN"/>
              </w:rPr>
              <w:t>.</w:t>
            </w:r>
            <w:proofErr w:type="gramEnd"/>
          </w:p>
        </w:tc>
      </w:tr>
      <w:tr w:rsidR="0048254D" w:rsidRPr="0048254D" w:rsidTr="0048254D">
        <w:trPr>
          <w:trHeight w:val="1231"/>
          <w:jc w:val="center"/>
        </w:trPr>
        <w:tc>
          <w:tcPr>
            <w:tcW w:w="2787" w:type="dxa"/>
            <w:vMerge w:val="restart"/>
            <w:tcBorders>
              <w:top w:val="single" w:sz="4" w:space="0" w:color="auto"/>
              <w:left w:val="nil"/>
              <w:bottom w:val="single" w:sz="4" w:space="0" w:color="auto"/>
              <w:right w:val="nil"/>
            </w:tcBorders>
          </w:tcPr>
          <w:p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rsidR="0048254D" w:rsidRPr="006A6719" w:rsidRDefault="0048254D" w:rsidP="00E45249">
            <w:pPr>
              <w:pStyle w:val="Alishlah14history"/>
            </w:pPr>
            <w:r w:rsidRPr="006A6719">
              <w:t>Received 2021-08-14</w:t>
            </w:r>
          </w:p>
          <w:p w:rsidR="0048254D" w:rsidRPr="006A6719" w:rsidRDefault="0048254D" w:rsidP="00E45249">
            <w:pPr>
              <w:pStyle w:val="Alishlah14history"/>
            </w:pPr>
            <w:r w:rsidRPr="006A6719">
              <w:t xml:space="preserve">Revised </w:t>
            </w:r>
            <w:r w:rsidR="00675603" w:rsidRPr="006A6719">
              <w:tab/>
            </w:r>
            <w:r w:rsidR="00FA43FF" w:rsidRPr="00FA43FF">
              <w:t>2021-11-12</w:t>
            </w:r>
          </w:p>
          <w:p w:rsidR="0048254D" w:rsidRPr="004A39B9" w:rsidRDefault="0048254D" w:rsidP="004A39B9">
            <w:pPr>
              <w:pStyle w:val="Alishlah14history"/>
              <w:rPr>
                <w:lang w:val="en-AU"/>
              </w:rPr>
            </w:pPr>
            <w:r w:rsidRPr="006A6719">
              <w:t>Accepted 2022-01-17</w:t>
            </w: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rsidR="0048254D" w:rsidRPr="0048254D" w:rsidRDefault="0048254D" w:rsidP="001C18FA">
            <w:pPr>
              <w:spacing w:before="120"/>
              <w:jc w:val="both"/>
              <w:rPr>
                <w:rFonts w:ascii="Palatino Linotype" w:hAnsi="Palatino Linotype"/>
                <w:iCs/>
                <w:color w:val="000000"/>
                <w:sz w:val="18"/>
                <w:szCs w:val="18"/>
              </w:rPr>
            </w:pPr>
          </w:p>
        </w:tc>
      </w:tr>
      <w:tr w:rsidR="0048254D" w:rsidRPr="0048254D" w:rsidTr="0048254D">
        <w:trPr>
          <w:trHeight w:val="70"/>
          <w:jc w:val="center"/>
        </w:trPr>
        <w:tc>
          <w:tcPr>
            <w:tcW w:w="2787" w:type="dxa"/>
            <w:vMerge/>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14" w:history="1">
              <w:r w:rsidRPr="0048254D">
                <w:rPr>
                  <w:rStyle w:val="Hyperlink"/>
                  <w:rFonts w:ascii="Palatino Linotype" w:hAnsi="Palatino Linotype"/>
                  <w:i/>
                  <w:iCs/>
                  <w:sz w:val="18"/>
                  <w:szCs w:val="18"/>
                </w:rPr>
                <w:t xml:space="preserve">CC BY-NC-SA </w:t>
              </w:r>
            </w:hyperlink>
            <w:r w:rsidRPr="0048254D">
              <w:rPr>
                <w:rFonts w:ascii="Palatino Linotype" w:hAnsi="Palatino Linotype"/>
                <w:i/>
                <w:iCs/>
                <w:color w:val="000000"/>
                <w:sz w:val="18"/>
                <w:szCs w:val="18"/>
              </w:rPr>
              <w:t>license.</w:t>
            </w:r>
          </w:p>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lang w:val="en-US"/>
              </w:rPr>
              <w:drawing>
                <wp:inline distT="0" distB="0" distL="0" distR="0" wp14:anchorId="04047706" wp14:editId="3A56C479">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rsidTr="0048254D">
        <w:trPr>
          <w:jc w:val="center"/>
        </w:trPr>
        <w:tc>
          <w:tcPr>
            <w:tcW w:w="8845" w:type="dxa"/>
            <w:gridSpan w:val="3"/>
            <w:tcBorders>
              <w:top w:val="nil"/>
              <w:left w:val="nil"/>
              <w:bottom w:val="double" w:sz="4" w:space="0" w:color="auto"/>
              <w:right w:val="nil"/>
            </w:tcBorders>
          </w:tcPr>
          <w:p w:rsidR="0048254D" w:rsidRPr="00E45249" w:rsidRDefault="0048254D" w:rsidP="00E45249">
            <w:pPr>
              <w:pStyle w:val="Alishlah16affiliation"/>
              <w:ind w:left="0" w:firstLine="10"/>
              <w:rPr>
                <w:b/>
                <w:bCs/>
              </w:rPr>
            </w:pPr>
            <w:bookmarkStart w:id="1" w:name="_Hlk97159440"/>
            <w:r w:rsidRPr="00E45249">
              <w:rPr>
                <w:b/>
                <w:bCs/>
              </w:rPr>
              <w:t xml:space="preserve">Corresponding Author </w:t>
            </w:r>
            <w:bookmarkEnd w:id="1"/>
            <w:r w:rsidRPr="00E45249">
              <w:rPr>
                <w:b/>
                <w:bCs/>
              </w:rPr>
              <w:t>:</w:t>
            </w:r>
          </w:p>
          <w:p w:rsidR="00457015" w:rsidRDefault="005315CF" w:rsidP="00E45249">
            <w:pPr>
              <w:pStyle w:val="Alishlah2authorcorrespondence"/>
            </w:pPr>
            <w:proofErr w:type="spellStart"/>
            <w:r w:rsidRPr="005315CF">
              <w:t>Onyas</w:t>
            </w:r>
            <w:proofErr w:type="spellEnd"/>
            <w:r w:rsidRPr="005315CF">
              <w:t xml:space="preserve"> </w:t>
            </w:r>
            <w:proofErr w:type="spellStart"/>
            <w:r w:rsidRPr="005315CF">
              <w:t>Widianingsih</w:t>
            </w:r>
            <w:proofErr w:type="spellEnd"/>
          </w:p>
          <w:p w:rsidR="0048254D" w:rsidRPr="0048254D" w:rsidRDefault="00B60160" w:rsidP="0047485A">
            <w:pPr>
              <w:pStyle w:val="Alishlah2authorcorrespondence"/>
            </w:pPr>
            <w:proofErr w:type="spellStart"/>
            <w:r w:rsidRPr="00B60160">
              <w:rPr>
                <w:color w:val="auto"/>
                <w:lang w:val="en-GB"/>
              </w:rPr>
              <w:t>Universitas</w:t>
            </w:r>
            <w:proofErr w:type="spellEnd"/>
            <w:r w:rsidRPr="00B60160">
              <w:rPr>
                <w:color w:val="auto"/>
                <w:lang w:val="en-GB"/>
              </w:rPr>
              <w:t xml:space="preserve"> </w:t>
            </w:r>
            <w:proofErr w:type="spellStart"/>
            <w:r w:rsidRPr="00B60160">
              <w:rPr>
                <w:color w:val="auto"/>
                <w:lang w:val="en-GB"/>
              </w:rPr>
              <w:t>Negeri</w:t>
            </w:r>
            <w:proofErr w:type="spellEnd"/>
            <w:r w:rsidRPr="00B60160">
              <w:rPr>
                <w:color w:val="auto"/>
                <w:lang w:val="en-GB"/>
              </w:rPr>
              <w:t xml:space="preserve"> Medan</w:t>
            </w:r>
            <w:r w:rsidR="005315CF" w:rsidRPr="005315CF">
              <w:rPr>
                <w:color w:val="auto"/>
                <w:lang w:val="en-GB"/>
              </w:rPr>
              <w:t xml:space="preserve">; </w:t>
            </w:r>
            <w:hyperlink r:id="rId16" w:history="1">
              <w:r w:rsidR="005315CF" w:rsidRPr="003D5D80">
                <w:rPr>
                  <w:rStyle w:val="Hyperlink"/>
                  <w:lang w:val="en-GB"/>
                </w:rPr>
                <w:t>onyas@unimed.ac.id</w:t>
              </w:r>
            </w:hyperlink>
            <w:r w:rsidR="005315CF">
              <w:rPr>
                <w:color w:val="auto"/>
                <w:lang w:val="en-GB"/>
              </w:rPr>
              <w:t xml:space="preserve">                  </w:t>
            </w:r>
          </w:p>
        </w:tc>
      </w:tr>
    </w:tbl>
    <w:p w:rsidR="00B60160" w:rsidRDefault="00B60160" w:rsidP="00B60160">
      <w:pPr>
        <w:pStyle w:val="Alishlah21heading1"/>
        <w:numPr>
          <w:ilvl w:val="0"/>
          <w:numId w:val="0"/>
        </w:numPr>
        <w:ind w:left="426"/>
        <w:rPr>
          <w:lang w:val="en-GB"/>
        </w:rPr>
      </w:pPr>
    </w:p>
    <w:p w:rsidR="00B60160" w:rsidRPr="00B60160" w:rsidRDefault="00B60160" w:rsidP="00B60160">
      <w:pPr>
        <w:pStyle w:val="Alishlah21heading1"/>
        <w:numPr>
          <w:ilvl w:val="0"/>
          <w:numId w:val="0"/>
        </w:numPr>
        <w:ind w:left="426"/>
        <w:rPr>
          <w:lang w:val="en-GB"/>
        </w:rPr>
      </w:pPr>
    </w:p>
    <w:p w:rsidR="008E64A2" w:rsidRPr="00A75CB1" w:rsidRDefault="0048254D" w:rsidP="00A10E86">
      <w:pPr>
        <w:pStyle w:val="Alishlah21heading1"/>
        <w:rPr>
          <w:lang w:val="en-GB"/>
        </w:rPr>
      </w:pPr>
      <w:r w:rsidRPr="00A75CB1">
        <w:rPr>
          <w:lang w:val="en-GB"/>
        </w:rPr>
        <w:lastRenderedPageBreak/>
        <w:t>INTRODUCTION</w:t>
      </w:r>
    </w:p>
    <w:p w:rsidR="00125435" w:rsidRDefault="00125435" w:rsidP="00125435">
      <w:pPr>
        <w:pStyle w:val="Alishlah31text"/>
        <w:rPr>
          <w:bCs/>
          <w:spacing w:val="-2"/>
        </w:rPr>
      </w:pPr>
      <w:r w:rsidRPr="00125435">
        <w:rPr>
          <w:bCs/>
          <w:spacing w:val="-2"/>
        </w:rPr>
        <w:t xml:space="preserve">Physical Education, Sport and Health are basically part of the reconstruction of the national education system as a whole. In this case the level of progress in Physical, Sports and Health Education in education units has a very important role to create effective learning and goes well </w:t>
      </w:r>
      <w:r w:rsidRPr="00125435">
        <w:rPr>
          <w:bCs/>
          <w:spacing w:val="-2"/>
        </w:rPr>
        <w:fldChar w:fldCharType="begin" w:fldLock="1"/>
      </w:r>
      <w:r w:rsidR="00EA0D5E">
        <w:rPr>
          <w:bCs/>
          <w:spacing w:val="-2"/>
        </w:rPr>
        <w:instrText>ADDIN CSL_CITATION {"citationItems":[{"id":"ITEM-1","itemData":{"ISSN":"2338-7981","abstract":"Pendidikan jasmani, olahraga, dan kesehatan pada dasarnya merupakan bagian rekontruksi dari sistem pendidikan nasional secara menyeluruh. Dalam hal ini tingkat kemajuan pendidikan jasmani, olahraga, dan kesehatan di satuan pendidikan memiliki peran yang sangat penting untuk menciptakan pembelajaran yang efektif dan berjalan berjalan dengan baik. Penelitian ini dilakukan untuk mengetahui tingkat kemajuan pendidikan jasmani, olahraga, dan kesehatan di SMA, SMK, dan MA Negeri se-Kabupaten Gresik khususnya pada sarana dan prasarana pendidikan jasmani, olahraga, dan kesehatan dengan menggunakan instrumen Pangkalan Data Pendidikan Jasmani dan Olahraga Indonesia (PDPJOI). Dalam instrumen tersebut terdapat 4 aspek yang meliputi: 1. Ketersediaan sarana prasarana olahraga, 2. Ketersediaan tenaga pelaksana, 3. Hasil kerja kurun 1 tahun lalu, dan 4. Prestasi dan penghargaan 1 tahun lalu. Hasil rekapitulasi tingkat kemajuan pendidikan jasmani, olahraga, dan kesehatan di SMA, SMK, dan MA Negeri se-Kabupaten Gresik yaitu: 1. Ketersediaan sarana prasarana olahraga mendapatkan nilai 112 dengan kategori “C” yang termasuk dalam kategori cukup baik, 2. Ketersediaan tenaga pelaksana mendapatkan nilai 198 dengan kategori “B” yang termasuk dalam kategori baik, 3. Hasil kerja kurun 1 tahun lalu mendapatkan nilai 178,67 dengan kategori “C” yang termasuk dalam kategori cukup baik, dan 4. Prestasi dan penghargaan 1 tahun lalu mendapatkan nilai 62,667 dengan kategori “D” yang termasuk dalam kategori kurang. Kesimpulannya yaitu dari hasil yang diperoleh untuk tingkat kemajuan pendidikan jasmani, olahraga, dan kesehatan di SMA, SMK, dan MA Negeri se-Kabupaten Gresik mendapat nilai total 551,333 dengan kategori “C” yang termasuk dalam kategori cukup baik.","author":[{"dropping-particle":"","family":"Junaedi","given":"Anas","non-dropping-particle":"","parse-names":false,"suffix":""}],"container-title":"Jurnal Pendidikan Olahraga dan Kesehatan","id":"ITEM-1","issue":"3","issued":{"date-parts":[["2016"]]},"page":"834-842","title":"Survei Tingkat Kemajuan Pendidikan Jasmani, Olahraga, Dan Kesehatan Di Sma, Smk, Dan Ma Negeri Se-Kabupaten Gresik","type":"article-journal","volume":"3"},"uris":["http://www.mendeley.com/documents/?uuid=d6302e0e-90f0-45b4-8d24-702604dacb1b","http://www.mendeley.com/documents/?uuid=f72f9da2-c051-4028-bd09-4fe5780d43dd"]}],"mendeley":{"formattedCitation":"(Junaedi, 2016)","plainTextFormattedCitation":"(Junaedi, 2016)","previouslyFormattedCitation":"(Junaedi, 2016)"},"properties":{"noteIndex":0},"schema":"https://github.com/citation-style-language/schema/raw/master/csl-citation.json"}</w:instrText>
      </w:r>
      <w:r w:rsidRPr="00125435">
        <w:rPr>
          <w:bCs/>
          <w:spacing w:val="-2"/>
        </w:rPr>
        <w:fldChar w:fldCharType="separate"/>
      </w:r>
      <w:r w:rsidRPr="00125435">
        <w:rPr>
          <w:bCs/>
          <w:noProof/>
          <w:spacing w:val="-2"/>
        </w:rPr>
        <w:t>(Junaedi, 2016)</w:t>
      </w:r>
      <w:r w:rsidRPr="00125435">
        <w:rPr>
          <w:bCs/>
          <w:spacing w:val="-2"/>
        </w:rPr>
        <w:fldChar w:fldCharType="end"/>
      </w:r>
    </w:p>
    <w:p w:rsidR="005315CF" w:rsidRPr="005315CF" w:rsidRDefault="005315CF" w:rsidP="005315CF">
      <w:pPr>
        <w:pStyle w:val="Alishlah31text"/>
        <w:rPr>
          <w:bCs/>
          <w:spacing w:val="-2"/>
        </w:rPr>
      </w:pPr>
      <w:r w:rsidRPr="005315CF">
        <w:rPr>
          <w:bCs/>
          <w:spacing w:val="-2"/>
        </w:rPr>
        <w:t>Education is considered the main means of acquiring, applying and developing science and technology. Education includes learning activities and the acquisition of values inside and outside formal educational institutions</w:t>
      </w:r>
      <w:r w:rsidR="00B60160">
        <w:rPr>
          <w:bCs/>
          <w:spacing w:val="-2"/>
        </w:rPr>
        <w:t xml:space="preserve"> </w:t>
      </w:r>
      <w:r w:rsidR="00B60160">
        <w:rPr>
          <w:bCs/>
          <w:spacing w:val="-2"/>
        </w:rPr>
        <w:fldChar w:fldCharType="begin" w:fldLock="1"/>
      </w:r>
      <w:r w:rsidR="00B60160">
        <w:rPr>
          <w:bCs/>
          <w:spacing w:val="-2"/>
        </w:rPr>
        <w:instrText>ADDIN CSL_CITATION {"citationItems":[{"id":"ITEM-1","itemData":{"DOI":"10.31004/edukatif.v4i3.2614","ISSN":"2656-8071","abstract":"Kegiatan belajar mengajar di SMK Negeri 4 Surabaya pada mata pelajaran praktikum akuntansi perusahaan manufaktur masih tergolong rendah, hal ini diketahui dari hasil PTS siswa bahwa banyak yang memperoleh nilai di bawah KKM. Penelitian ini bertujuan untuk mengetahui pengaruh blended learning, minat belajar dan motivasi belajar terhadap hasil belajar siswa pada masa pandemi di SMK Negeri 4 Surabaya. Jenis penelitian ini yaitu kuantitatif dengan metode ex post facto. Populasinya yaitu kelas XII AKL di SMK Negeri 4 Surabaya berjumlah 106 siswa dengan sampel sebanyak 84 siswa. Hasil penelitian membuktikan bahwa (1) Terdapat pengaruh positif antara blended learning, minat belajar dan motivasi belajar secara simultan terhadap hasil belajar siswa pada masa pandemi di SMK Negeri 4 Surabaya. (2) Terdapat pengaruh positif antara blended learning terhadap hasil belajar siswa pada masa pandemi di SMK Negeri 4 Surabaya. (3) Terdapat pengaruh positif antara minat belajar terhadap hasil belajar siswa pada masa pandemi di SMK Negeri 4 Surabaya. (4) Terdapat pengaruh positif antara motivasi belajar terhadap hasil belajar siswa pada masa pandemi di SMK Negeri 4 Surabaya.","author":[{"dropping-particle":"","family":"Weniati","given":"Siti Yuni","non-dropping-particle":"","parse-names":false,"suffix":""},{"dropping-particle":"","family":"Rochmawati","given":"Rochmawati","non-dropping-particle":"","parse-names":false,"suffix":""}],"container-title":"EDUKATIF : JURNAL ILMU PENDIDIKAN","id":"ITEM-1","issue":"3","issued":{"date-parts":[["2022","4","12"]]},"page":"3276-3288","title":"Pengaruh Blended Learning, Minat dan Motivasi Terhadap Hasil Belajar Siswa pada Masa Pandemi di SMK","type":"article-journal","volume":"4"},"uris":["http://www.mendeley.com/documents/?uuid=9ca0c83d-29e2-4651-b13a-b3cadcd474cb"]}],"mendeley":{"formattedCitation":"(Weniati &amp; Rochmawati, 2022)","plainTextFormattedCitation":"(Weniati &amp; Rochmawati, 2022)","previouslyFormattedCitation":"(Weniati &amp; Rochmawati, 2022)"},"properties":{"noteIndex":0},"schema":"https://github.com/citation-style-language/schema/raw/master/csl-citation.json"}</w:instrText>
      </w:r>
      <w:r w:rsidR="00B60160">
        <w:rPr>
          <w:bCs/>
          <w:spacing w:val="-2"/>
        </w:rPr>
        <w:fldChar w:fldCharType="separate"/>
      </w:r>
      <w:r w:rsidR="00B60160" w:rsidRPr="00B60160">
        <w:rPr>
          <w:bCs/>
          <w:noProof/>
          <w:spacing w:val="-2"/>
        </w:rPr>
        <w:t>(Weniati &amp; Rochmawati, 2022)</w:t>
      </w:r>
      <w:r w:rsidR="00B60160">
        <w:rPr>
          <w:bCs/>
          <w:spacing w:val="-2"/>
        </w:rPr>
        <w:fldChar w:fldCharType="end"/>
      </w:r>
      <w:r w:rsidRPr="005315CF">
        <w:rPr>
          <w:bCs/>
          <w:spacing w:val="-2"/>
        </w:rPr>
        <w:t>. Science and technology are learned from various sources of information, used for various purposes, and developed through practice and research</w:t>
      </w:r>
      <w:r w:rsidR="00B60160">
        <w:rPr>
          <w:bCs/>
          <w:spacing w:val="-2"/>
        </w:rPr>
        <w:t xml:space="preserve"> </w:t>
      </w:r>
      <w:r w:rsidR="00B60160">
        <w:rPr>
          <w:bCs/>
          <w:spacing w:val="-2"/>
        </w:rPr>
        <w:fldChar w:fldCharType="begin" w:fldLock="1"/>
      </w:r>
      <w:r w:rsidR="00B60160">
        <w:rPr>
          <w:bCs/>
          <w:spacing w:val="-2"/>
        </w:rPr>
        <w:instrText>ADDIN CSL_CITATION {"citationItems":[{"id":"ITEM-1","itemData":{"DOI":"10.31004/cendekia.v5i1.555","ISSN":"2579-9258","abstract":"Pada tahun 2020 pemerintah mengeluarkan peraturan No.9 Tahun 2020 tentang Pedoman Pembatasan Sosial Berskala Besar (PSBB), menyebabkan proses belajar mengajar terhambat akibatnya literasi matematika siswa menurun. Berdasarkan hasil observasi pada MAs Pondok Pesantren Irsyadul Islamiyah Tanjung Medan menunjukkan bahwa literasi matematika siswa masih sangat rendah. Berdasarkan hal tersebut perlu adanya metode pembelajaran yang memungkinkan dapat meningkatkan kemampuan literasi matematika siswa dan tetap mengikuti protokol yang di terapkan oleh pemerintah (PSBB). Penelitian ini bertujuan untuk melihat pengaruh Blended Learning terhadap peningkatan literasi matematika siswa. Metode penelitian yang digunakan adalah kuantitatif dengan eksperimen semu (quasi eksperimen). Populasi pada penelitian adalah siswa kelas XIB yang berjumlah kelas eksperimen dan kelas XIA sebagai kelas kontrol. Instrument dan teknik pengumpulan data yang digunakan adalah tes berbentuk essay dan teknik observasi untuk mengetahui cara siswa memahami pelajaran dengan penerapan metode blended learning. Berdasarkan hasil penelitian dan pengolahan data yang telah dibahas dapat disimpulkan bahwa penerapan metode pembelajaran Blended learning memiliki dampak terhadap kualitas belajar siswa ditinjau dari literasi matematika pada masa pandemik virus korona. Selain itu diketahui bahwa besar pengaruh metode Blended learning terhadap literasi matematika siswa sebesar 30%, sedangkan metode belajar konvensional hanya berpengaruh sebesar 2.44% serta dapat disimpulkan ada perbedaan hasil belajar siswa terhadap metode belajar Blended Learning dan konvensional dengan perbedaan sebesar 24.76%","author":[{"dropping-particle":"","family":"Aritonang","given":"Indah","non-dropping-particle":"","parse-names":false,"suffix":""},{"dropping-particle":"","family":"Safitri","given":"Islamiani","non-dropping-particle":"","parse-names":false,"suffix":""}],"container-title":"Jurnal Cendekia : Jurnal Pendidikan Matematika","id":"ITEM-1","issue":"1","issued":{"date-parts":[["2021","3","26"]]},"page":"735-743","title":"Pengaruh Blended Learning Terhadap Peningkatan Literasi Matematika Siswa","type":"article-journal","volume":"5"},"uris":["http://www.mendeley.com/documents/?uuid=889ef4da-8358-45b7-871c-654d71c2e329"]}],"mendeley":{"formattedCitation":"(Aritonang &amp; Safitri, 2021)","plainTextFormattedCitation":"(Aritonang &amp; Safitri, 2021)","previouslyFormattedCitation":"(Aritonang &amp; Safitri, 2021)"},"properties":{"noteIndex":0},"schema":"https://github.com/citation-style-language/schema/raw/master/csl-citation.json"}</w:instrText>
      </w:r>
      <w:r w:rsidR="00B60160">
        <w:rPr>
          <w:bCs/>
          <w:spacing w:val="-2"/>
        </w:rPr>
        <w:fldChar w:fldCharType="separate"/>
      </w:r>
      <w:r w:rsidR="00B60160" w:rsidRPr="00B60160">
        <w:rPr>
          <w:bCs/>
          <w:noProof/>
          <w:spacing w:val="-2"/>
        </w:rPr>
        <w:t>(Aritonang &amp; Safitri, 2021)</w:t>
      </w:r>
      <w:r w:rsidR="00B60160">
        <w:rPr>
          <w:bCs/>
          <w:spacing w:val="-2"/>
        </w:rPr>
        <w:fldChar w:fldCharType="end"/>
      </w:r>
      <w:r w:rsidRPr="005315CF">
        <w:rPr>
          <w:bCs/>
          <w:spacing w:val="-2"/>
        </w:rPr>
        <w:t>. Human resources that are strong and necessary in building themselves and their environment are formed and produced through education. Also in the educational process, humans learn from, about, and with technology itself</w:t>
      </w:r>
      <w:r w:rsidR="00B60160">
        <w:rPr>
          <w:bCs/>
          <w:spacing w:val="-2"/>
        </w:rPr>
        <w:t xml:space="preserve"> </w:t>
      </w:r>
      <w:r w:rsidR="00B60160">
        <w:rPr>
          <w:bCs/>
          <w:spacing w:val="-2"/>
        </w:rPr>
        <w:fldChar w:fldCharType="begin" w:fldLock="1"/>
      </w:r>
      <w:r w:rsidR="004A0B22">
        <w:rPr>
          <w:bCs/>
          <w:spacing w:val="-2"/>
        </w:rPr>
        <w:instrText>ADDIN CSL_CITATION {"citationItems":[{"id":"ITEM-1","itemData":{"ISSN":"2579-4647","author":[{"dropping-particle":"","family":"Siregar","given":"Siti Rahmadhani","non-dropping-particle":"","parse-names":false,"suffix":""},{"dropping-particle":"","family":"Ramadhani","given":"Sri","non-dropping-particle":"","parse-names":false,"suffix":""}],"container-title":"Bina Gogik: Jurnal Ilmiah Pendidikan Guru Sekolah Dasar","id":"ITEM-1","issue":"2","issued":{"date-parts":[["2021"]]},"page":"65-72","title":"PENGARUH MODEL PEMBELAJARAN BLENDED LEARNING TERHADAP HASIL BELAJAR BAHASA INDONESIA SISWA DI KELAS IV SDN 067775 MEDAN","type":"article-journal","volume":"8"},"uris":["http://www.mendeley.com/documents/?uuid=894ef6ee-b199-4613-b586-e5376df8ae39"]}],"mendeley":{"formattedCitation":"(S. R. Siregar &amp; Ramadhani, 2021)","plainTextFormattedCitation":"(S. R. Siregar &amp; Ramadhani, 2021)","previouslyFormattedCitation":"(S. R. Siregar &amp; Ramadhani, 2021)"},"properties":{"noteIndex":0},"schema":"https://github.com/citation-style-language/schema/raw/master/csl-citation.json"}</w:instrText>
      </w:r>
      <w:r w:rsidR="00B60160">
        <w:rPr>
          <w:bCs/>
          <w:spacing w:val="-2"/>
        </w:rPr>
        <w:fldChar w:fldCharType="separate"/>
      </w:r>
      <w:r w:rsidR="004A0B22" w:rsidRPr="004A0B22">
        <w:rPr>
          <w:bCs/>
          <w:noProof/>
          <w:spacing w:val="-2"/>
        </w:rPr>
        <w:t>(S. R. Siregar &amp; Ramadhani, 2021)</w:t>
      </w:r>
      <w:r w:rsidR="00B60160">
        <w:rPr>
          <w:bCs/>
          <w:spacing w:val="-2"/>
        </w:rPr>
        <w:fldChar w:fldCharType="end"/>
      </w:r>
      <w:r w:rsidRPr="005315CF">
        <w:rPr>
          <w:bCs/>
          <w:spacing w:val="-2"/>
        </w:rPr>
        <w:t>. The increasingly rapid developments of the era force educators to improve strategies in learning and teaching. Fulfilling the competency needs of students makes teaching staff have to be creative in formulating learning strategies and finding the right sources in fulfilling learning media</w:t>
      </w:r>
      <w:r w:rsidR="00B60160">
        <w:rPr>
          <w:bCs/>
          <w:spacing w:val="-2"/>
        </w:rPr>
        <w:t xml:space="preserve"> </w:t>
      </w:r>
      <w:r w:rsidR="00B60160">
        <w:rPr>
          <w:bCs/>
          <w:spacing w:val="-2"/>
        </w:rPr>
        <w:fldChar w:fldCharType="begin" w:fldLock="1"/>
      </w:r>
      <w:r w:rsidR="00B60160">
        <w:rPr>
          <w:bCs/>
          <w:spacing w:val="-2"/>
        </w:rPr>
        <w:instrText>ADDIN CSL_CITATION {"citationItems":[{"id":"ITEM-1","itemData":{"DOI":"http://dx.doi.org/10.30863/ekspose.v20i2.1386","ISSN":"2615-4412","author":[{"dropping-particle":"","family":"Burhanuddin","given":"Burhanuddin","non-dropping-particle":"","parse-names":false,"suffix":""}],"container-title":"Ekspose: Jurnal Penelitian Hukum dan Pendidikan","id":"ITEM-1","issue":"2","issued":{"date-parts":[["2022"]]},"page":"1280-1287","publisher":"Institut Agama Islam Negeri (IAIN) Bone","title":"Efektivitas penerapan model pembelajaran blended learning terhadap kemampuan menulis artikel ilmiah","type":"article-journal","volume":"20"},"uris":["http://www.mendeley.com/documents/?uuid=56d350fc-be3a-480b-bd71-2645b9a91527"]}],"mendeley":{"formattedCitation":"(Burhanuddin, 2022)","plainTextFormattedCitation":"(Burhanuddin, 2022)","previouslyFormattedCitation":"(Burhanuddin, 2022)"},"properties":{"noteIndex":0},"schema":"https://github.com/citation-style-language/schema/raw/master/csl-citation.json"}</w:instrText>
      </w:r>
      <w:r w:rsidR="00B60160">
        <w:rPr>
          <w:bCs/>
          <w:spacing w:val="-2"/>
        </w:rPr>
        <w:fldChar w:fldCharType="separate"/>
      </w:r>
      <w:r w:rsidR="00B60160" w:rsidRPr="00B60160">
        <w:rPr>
          <w:bCs/>
          <w:noProof/>
          <w:spacing w:val="-2"/>
        </w:rPr>
        <w:t>(Burhanuddin, 2022)</w:t>
      </w:r>
      <w:r w:rsidR="00B60160">
        <w:rPr>
          <w:bCs/>
          <w:spacing w:val="-2"/>
        </w:rPr>
        <w:fldChar w:fldCharType="end"/>
      </w:r>
      <w:r w:rsidRPr="005315CF">
        <w:rPr>
          <w:bCs/>
          <w:spacing w:val="-2"/>
        </w:rPr>
        <w:t>.</w:t>
      </w:r>
    </w:p>
    <w:p w:rsidR="005315CF" w:rsidRPr="005315CF" w:rsidRDefault="005315CF" w:rsidP="005315CF">
      <w:pPr>
        <w:pStyle w:val="Alishlah31text"/>
        <w:rPr>
          <w:bCs/>
          <w:spacing w:val="-2"/>
        </w:rPr>
      </w:pPr>
      <w:r w:rsidRPr="005315CF">
        <w:rPr>
          <w:bCs/>
          <w:spacing w:val="-2"/>
        </w:rPr>
        <w:t xml:space="preserve">Medan State University, which is a producer of educational staff, has several faculties that cover various study programs, one of which is the faculty of sports science with the study program of physical education, health and recreation. In the health and recreation physical education study program there is a floor gymnastics course. Floor gymnastics is a practical subject with </w:t>
      </w:r>
      <w:proofErr w:type="gramStart"/>
      <w:r w:rsidRPr="005315CF">
        <w:rPr>
          <w:bCs/>
          <w:spacing w:val="-2"/>
        </w:rPr>
        <w:t>a duration</w:t>
      </w:r>
      <w:proofErr w:type="gramEnd"/>
      <w:r w:rsidRPr="005315CF">
        <w:rPr>
          <w:bCs/>
          <w:spacing w:val="-2"/>
        </w:rPr>
        <w:t xml:space="preserve"> of 16 face-to-face meetings with a lot of material including: Split, cartwheel, tiger jump, front roll, back roll, round off, cartwheel, handstand, keep, stand, </w:t>
      </w:r>
      <w:proofErr w:type="spellStart"/>
      <w:r w:rsidRPr="005315CF">
        <w:rPr>
          <w:bCs/>
          <w:spacing w:val="-2"/>
        </w:rPr>
        <w:t>presshand</w:t>
      </w:r>
      <w:proofErr w:type="spellEnd"/>
      <w:r w:rsidRPr="005315CF">
        <w:rPr>
          <w:bCs/>
          <w:spacing w:val="-2"/>
        </w:rPr>
        <w:t xml:space="preserve"> stand, </w:t>
      </w:r>
      <w:proofErr w:type="spellStart"/>
      <w:r w:rsidRPr="005315CF">
        <w:rPr>
          <w:bCs/>
          <w:spacing w:val="-2"/>
        </w:rPr>
        <w:t>hanspring</w:t>
      </w:r>
      <w:proofErr w:type="spellEnd"/>
      <w:r w:rsidRPr="005315CF">
        <w:rPr>
          <w:bCs/>
          <w:spacing w:val="-2"/>
        </w:rPr>
        <w:t xml:space="preserve">, back </w:t>
      </w:r>
      <w:proofErr w:type="spellStart"/>
      <w:r w:rsidRPr="005315CF">
        <w:rPr>
          <w:bCs/>
          <w:spacing w:val="-2"/>
        </w:rPr>
        <w:t>hanspring</w:t>
      </w:r>
      <w:proofErr w:type="spellEnd"/>
      <w:r w:rsidRPr="005315CF">
        <w:rPr>
          <w:bCs/>
          <w:spacing w:val="-2"/>
        </w:rPr>
        <w:t xml:space="preserve"> / backflip, balance. From so much material with a volume of 16 meetings there are problems in competency achievement, so it is necessary to find solutions to these problems</w:t>
      </w:r>
      <w:r w:rsidR="00B60160">
        <w:rPr>
          <w:bCs/>
          <w:spacing w:val="-2"/>
        </w:rPr>
        <w:t xml:space="preserve"> </w:t>
      </w:r>
      <w:r w:rsidR="00B60160">
        <w:rPr>
          <w:bCs/>
          <w:spacing w:val="-2"/>
        </w:rPr>
        <w:fldChar w:fldCharType="begin" w:fldLock="1"/>
      </w:r>
      <w:r w:rsidR="00B60160">
        <w:rPr>
          <w:bCs/>
          <w:spacing w:val="-2"/>
        </w:rPr>
        <w:instrText>ADDIN CSL_CITATION {"citationItems":[{"id":"ITEM-1","itemData":{"DOI":"https://doi.org/10.23887/jpp.v51i2.12795","ISSN":"2549-2608","author":[{"dropping-particle":"","family":"Wahyudi","given":"Wahyudi","non-dropping-particle":"","parse-names":false,"suffix":""},{"dropping-particle":"","family":"Winanto","given":"Adi","non-dropping-particle":"","parse-names":false,"suffix":""}],"container-title":"Jurnal Pendidikan dan Pengajaran","id":"ITEM-1","issue":"2","issued":{"date-parts":[["2018"]]},"page":"93-109","title":"Development of project based blended learning (PjB2L) model to increase pre-service primary teacher creativity","type":"article-journal","volume":"51"},"uris":["http://www.mendeley.com/documents/?uuid=95b8ecf1-844c-47ff-b592-ba17060f55f7"]}],"mendeley":{"formattedCitation":"(Wahyudi &amp; Winanto, 2018)","plainTextFormattedCitation":"(Wahyudi &amp; Winanto, 2018)","previouslyFormattedCitation":"(Wahyudi &amp; Winanto, 2018)"},"properties":{"noteIndex":0},"schema":"https://github.com/citation-style-language/schema/raw/master/csl-citation.json"}</w:instrText>
      </w:r>
      <w:r w:rsidR="00B60160">
        <w:rPr>
          <w:bCs/>
          <w:spacing w:val="-2"/>
        </w:rPr>
        <w:fldChar w:fldCharType="separate"/>
      </w:r>
      <w:r w:rsidR="00B60160" w:rsidRPr="00B60160">
        <w:rPr>
          <w:bCs/>
          <w:noProof/>
          <w:spacing w:val="-2"/>
        </w:rPr>
        <w:t>(Wahyudi &amp; Winanto, 2018)</w:t>
      </w:r>
      <w:r w:rsidR="00B60160">
        <w:rPr>
          <w:bCs/>
          <w:spacing w:val="-2"/>
        </w:rPr>
        <w:fldChar w:fldCharType="end"/>
      </w:r>
      <w:r w:rsidRPr="005315CF">
        <w:rPr>
          <w:bCs/>
          <w:spacing w:val="-2"/>
        </w:rPr>
        <w:t>.</w:t>
      </w:r>
    </w:p>
    <w:p w:rsidR="005315CF" w:rsidRPr="005315CF" w:rsidRDefault="005315CF" w:rsidP="005315CF">
      <w:pPr>
        <w:pStyle w:val="Alishlah31text"/>
        <w:rPr>
          <w:bCs/>
          <w:spacing w:val="-2"/>
          <w:lang w:val="id-ID"/>
        </w:rPr>
      </w:pPr>
      <w:r w:rsidRPr="005315CF">
        <w:rPr>
          <w:bCs/>
          <w:spacing w:val="-2"/>
          <w:lang w:val="id-ID"/>
        </w:rPr>
        <w:t xml:space="preserve">Research and development methods are research methods used to produce certain products, and test the effectiveness of these products. To produce certain products, research that is needs analysis is used and to test the effectiveness of these products so that they can function in the wider community, it is necessary to develop longitudinally (gradually can be multi years) </w:t>
      </w:r>
      <w:r w:rsidRPr="005315CF">
        <w:rPr>
          <w:bCs/>
          <w:spacing w:val="-2"/>
          <w:lang w:val="id-ID"/>
        </w:rPr>
        <w:fldChar w:fldCharType="begin" w:fldLock="1"/>
      </w:r>
      <w:r w:rsidR="00B60160">
        <w:rPr>
          <w:bCs/>
          <w:spacing w:val="-2"/>
          <w:lang w:val="id-ID"/>
        </w:rPr>
        <w:instrText>ADDIN CSL_CITATION {"citationItems":[{"id":"ITEM-1","itemData":{"ISBN":"9798433640","author":[{"dropping-particle":"","family":"Sugiono","given":"","non-dropping-particle":"","parse-names":false,"suffix":""}],"id":"ITEM-1","issued":{"date-parts":[["2011"]]},"number-of-pages":"26","publisher":"Alfabeta","publisher-place":"Bandung","title":"No TitleMetode Penelitian Kuantitatif, kualitatif dan R&amp;D","type":"book"},"uris":["http://www.mendeley.com/documents/?uuid=c69d4244-6ec9-49af-8242-f96b8cdb04ae","http://www.mendeley.com/documents/?uuid=ec1b8b2d-9fd4-4dfd-8b82-923c153a2a41"]}],"mendeley":{"formattedCitation":"(Sugiono, 2011)","manualFormatting":"(Sugiono, 2011). ","plainTextFormattedCitation":"(Sugiono, 2011)","previouslyFormattedCitation":"(Sugiono, 2011)"},"properties":{"noteIndex":0},"schema":"https://github.com/citation-style-language/schema/raw/master/csl-citation.json"}</w:instrText>
      </w:r>
      <w:r w:rsidRPr="005315CF">
        <w:rPr>
          <w:bCs/>
          <w:spacing w:val="-2"/>
          <w:lang w:val="id-ID"/>
        </w:rPr>
        <w:fldChar w:fldCharType="separate"/>
      </w:r>
      <w:r w:rsidRPr="005315CF">
        <w:rPr>
          <w:bCs/>
          <w:noProof/>
          <w:spacing w:val="-2"/>
          <w:lang w:val="id-ID"/>
        </w:rPr>
        <w:t>(Sugiono, 2011)</w:t>
      </w:r>
      <w:r w:rsidR="00B60160">
        <w:rPr>
          <w:bCs/>
          <w:noProof/>
          <w:spacing w:val="-2"/>
          <w:lang w:val="en-US"/>
        </w:rPr>
        <w:t>.</w:t>
      </w:r>
      <w:r w:rsidRPr="005315CF">
        <w:rPr>
          <w:bCs/>
          <w:noProof/>
          <w:spacing w:val="-2"/>
          <w:lang w:val="id-ID"/>
        </w:rPr>
        <w:t xml:space="preserve"> </w:t>
      </w:r>
      <w:r w:rsidRPr="005315CF">
        <w:rPr>
          <w:bCs/>
          <w:spacing w:val="-2"/>
        </w:rPr>
        <w:fldChar w:fldCharType="end"/>
      </w:r>
      <w:r w:rsidRPr="005315CF">
        <w:rPr>
          <w:bCs/>
          <w:spacing w:val="-2"/>
        </w:rPr>
        <w:t xml:space="preserve"> </w:t>
      </w:r>
      <w:r w:rsidRPr="005315CF">
        <w:rPr>
          <w:bCs/>
          <w:spacing w:val="-2"/>
          <w:lang w:val="id-ID"/>
        </w:rPr>
        <w:t>The Research &amp; development method which is commonly called (R&amp;D) has the same meaning as the development research method. educational research and develop and validate educational products. Research &amp; development is a research approach to produce a new product or improve an existing product</w:t>
      </w:r>
      <w:r w:rsidR="00B60160">
        <w:rPr>
          <w:bCs/>
          <w:spacing w:val="-2"/>
          <w:lang w:val="en-US"/>
        </w:rPr>
        <w:t xml:space="preserve"> </w:t>
      </w:r>
      <w:r w:rsidR="00B60160">
        <w:rPr>
          <w:bCs/>
          <w:spacing w:val="-2"/>
          <w:lang w:val="en-US"/>
        </w:rPr>
        <w:fldChar w:fldCharType="begin" w:fldLock="1"/>
      </w:r>
      <w:r w:rsidR="00B60160">
        <w:rPr>
          <w:bCs/>
          <w:spacing w:val="-2"/>
          <w:lang w:val="en-US"/>
        </w:rPr>
        <w:instrText>ADDIN CSL_CITATION {"citationItems":[{"id":"ITEM-1","itemData":{"ISSN":"1798-4769","author":[{"dropping-particle":"","family":"Albiladi","given":"Waheeb S","non-dropping-particle":"","parse-names":false,"suffix":""},{"dropping-particle":"","family":"Alshareef","given":"Khlood K","non-dropping-particle":"","parse-names":false,"suffix":""}],"container-title":"Journal of Language Teaching and Research","id":"ITEM-1","issue":"2","issued":{"date-parts":[["2019"]]},"page":"232-238","publisher":"Academy Publication Co., Ltd.","title":"Blended learning in English teaching and learning: A review of the current literature","type":"article-journal","volume":"10"},"uris":["http://www.mendeley.com/documents/?uuid=9fd2cea4-c023-4897-87f1-7da70adaee98"]}],"mendeley":{"formattedCitation":"(Albiladi &amp; Alshareef, 2019)","plainTextFormattedCitation":"(Albiladi &amp; Alshareef, 2019)","previouslyFormattedCitation":"(Albiladi &amp; Alshareef, 2019)"},"properties":{"noteIndex":0},"schema":"https://github.com/citation-style-language/schema/raw/master/csl-citation.json"}</w:instrText>
      </w:r>
      <w:r w:rsidR="00B60160">
        <w:rPr>
          <w:bCs/>
          <w:spacing w:val="-2"/>
          <w:lang w:val="en-US"/>
        </w:rPr>
        <w:fldChar w:fldCharType="separate"/>
      </w:r>
      <w:r w:rsidR="00B60160" w:rsidRPr="00B60160">
        <w:rPr>
          <w:bCs/>
          <w:noProof/>
          <w:spacing w:val="-2"/>
          <w:lang w:val="en-US"/>
        </w:rPr>
        <w:t>(Albiladi &amp; Alshareef, 2019)</w:t>
      </w:r>
      <w:r w:rsidR="00B60160">
        <w:rPr>
          <w:bCs/>
          <w:spacing w:val="-2"/>
          <w:lang w:val="en-US"/>
        </w:rPr>
        <w:fldChar w:fldCharType="end"/>
      </w:r>
      <w:r w:rsidRPr="005315CF">
        <w:rPr>
          <w:bCs/>
          <w:spacing w:val="-2"/>
          <w:lang w:val="id-ID"/>
        </w:rPr>
        <w:t>.</w:t>
      </w:r>
    </w:p>
    <w:p w:rsidR="005315CF" w:rsidRPr="005315CF" w:rsidRDefault="005315CF" w:rsidP="005315CF">
      <w:pPr>
        <w:pStyle w:val="Alishlah31text"/>
        <w:rPr>
          <w:bCs/>
          <w:spacing w:val="-2"/>
          <w:lang w:val="id-ID"/>
        </w:rPr>
      </w:pPr>
      <w:r w:rsidRPr="005315CF">
        <w:rPr>
          <w:bCs/>
          <w:spacing w:val="-2"/>
          <w:lang w:val="id-ID"/>
        </w:rPr>
        <w:t xml:space="preserve">Traditionally, learning includes teachers, studies, and textbooks. The content to be learned is contained in the textbook, and it is the responsibility of the teacher to "input" the contents of the textbook to students </w:t>
      </w:r>
      <w:r w:rsidRPr="005315CF">
        <w:rPr>
          <w:bCs/>
          <w:spacing w:val="-2"/>
          <w:lang w:val="id-ID"/>
        </w:rPr>
        <w:fldChar w:fldCharType="begin" w:fldLock="1"/>
      </w:r>
      <w:r w:rsidR="00B60160">
        <w:rPr>
          <w:bCs/>
          <w:spacing w:val="-2"/>
          <w:lang w:val="id-ID"/>
        </w:rPr>
        <w:instrText>ADDIN CSL_CITATION {"citationItems":[{"id":"ITEM-1","itemData":{"ISBN":"978-623-7593-24-9","author":[{"dropping-particle":"","family":"Budiyono Saputro","given":"","non-dropping-particle":"","parse-names":false,"suffix":""}],"id":"ITEM-1","issued":{"date-parts":[["2020"]]},"number-of-pages":"112","publisher":"Aswaja Pressindo","publisher-place":"Yogyakarta","title":"PENGEMBANGAN MODEL PROBLEM BASED LEARNING DALAM MENINGKATKAN KETERAMPILAN KOMUNIKASI ILMIAH CALON GURU IPA ERA REVOLUSI INDUSTRI 4.0","type":"book"},"uris":["http://www.mendeley.com/documents/?uuid=34b27371-4a09-40ab-99ab-e442946dca5e","http://www.mendeley.com/documents/?uuid=28e9df14-d05f-45cd-81f8-8806990e6089"]}],"mendeley":{"formattedCitation":"(Budiyono Saputro, 2020)","manualFormatting":"(Budiyono Saputro, 2020) ","plainTextFormattedCitation":"(Budiyono Saputro, 2020)","previouslyFormattedCitation":"(Budiyono Saputro, 2020)"},"properties":{"noteIndex":0},"schema":"https://github.com/citation-style-language/schema/raw/master/csl-citation.json"}</w:instrText>
      </w:r>
      <w:r w:rsidRPr="005315CF">
        <w:rPr>
          <w:bCs/>
          <w:spacing w:val="-2"/>
          <w:lang w:val="id-ID"/>
        </w:rPr>
        <w:fldChar w:fldCharType="separate"/>
      </w:r>
      <w:r w:rsidRPr="005315CF">
        <w:rPr>
          <w:bCs/>
          <w:noProof/>
          <w:spacing w:val="-2"/>
          <w:lang w:val="id-ID"/>
        </w:rPr>
        <w:t xml:space="preserve">(Budiyono Saputro, 2020) </w:t>
      </w:r>
      <w:r w:rsidRPr="005315CF">
        <w:rPr>
          <w:bCs/>
          <w:spacing w:val="-2"/>
        </w:rPr>
        <w:fldChar w:fldCharType="end"/>
      </w:r>
      <w:r w:rsidRPr="005315CF">
        <w:rPr>
          <w:bCs/>
          <w:spacing w:val="-2"/>
          <w:lang w:val="id-ID"/>
        </w:rPr>
        <w:t>. A more recent view of the learning process is that learning is a systematic process of providing learning resources so that the learning process occurs in students. Learning is a discipline that pays attention to efforts to improve and improve the learning process. The main goal is to prescribe optimal strategies to encourage initiative and facilitate learning.</w:t>
      </w:r>
    </w:p>
    <w:p w:rsidR="005315CF" w:rsidRPr="00B60160" w:rsidRDefault="005315CF" w:rsidP="005315CF">
      <w:pPr>
        <w:pStyle w:val="Alishlah31text"/>
        <w:rPr>
          <w:bCs/>
          <w:spacing w:val="-2"/>
          <w:lang w:val="en-US"/>
        </w:rPr>
      </w:pPr>
      <w:r w:rsidRPr="005315CF">
        <w:rPr>
          <w:bCs/>
          <w:spacing w:val="-2"/>
          <w:lang w:val="id-ID"/>
        </w:rPr>
        <w:t>Learning is an effort to organize the external environment or facilitate so that learning occurs in students (learners). Efforts to manage the environment are carried out through the provision of learning resources. Lecturers are not the only source of learning, because students can learn from various other learning sources through: experts, practitioners, students, the community, journals, magazines, newspapers, internet, CD ROM, television, bide, radio and so on</w:t>
      </w:r>
      <w:r w:rsidR="00B60160">
        <w:rPr>
          <w:bCs/>
          <w:spacing w:val="-2"/>
          <w:lang w:val="en-US"/>
        </w:rPr>
        <w:t xml:space="preserve"> </w:t>
      </w:r>
      <w:r w:rsidR="00B60160">
        <w:rPr>
          <w:bCs/>
          <w:spacing w:val="-2"/>
          <w:lang w:val="en-US"/>
        </w:rPr>
        <w:fldChar w:fldCharType="begin" w:fldLock="1"/>
      </w:r>
      <w:r w:rsidR="004A0B22">
        <w:rPr>
          <w:bCs/>
          <w:spacing w:val="-2"/>
          <w:lang w:val="en-US"/>
        </w:rPr>
        <w:instrText>ADDIN CSL_CITATION {"citationItems":[{"id":"ITEM-1","itemData":{"ISSN":"2528-0562","author":[{"dropping-particle":"","family":"Suwarti","given":"Tarcisia Sri","non-dropping-particle":"","parse-names":false,"suffix":""},{"dropping-particle":"","family":"Lestari","given":"Siti","non-dropping-particle":"","parse-names":false,"suffix":""},{"dropping-particle":"","family":"Widiyanto","given":"M Wahyu","non-dropping-particle":"","parse-names":false,"suffix":""}],"container-title":"Media Penelitian Pendidikan: Jurnal Penelitian dalam Bidang Pendidikan dan Pengajaran","id":"ITEM-1","issue":"1","issued":{"date-parts":[["2022"]]},"page":"34-38","title":"Implementasi Blended Learning pada Pembelajaran Bahasa Inggris di SD Kebon Dalem 2 Semarang Tahun Akademik 2021/2022","type":"article-journal","volume":"16"},"uris":["http://www.mendeley.com/documents/?uuid=bad66d05-105b-4054-b1bc-88800ca39e21"]}],"mendeley":{"formattedCitation":"(Suwarti, Lestari, &amp; Widiyanto, 2022)","manualFormatting":"(Suwarti et al., 2022)","plainTextFormattedCitation":"(Suwarti, Lestari, &amp; Widiyanto, 2022)","previouslyFormattedCitation":"(Suwarti, Lestari, &amp; Widiyanto, 2022)"},"properties":{"noteIndex":0},"schema":"https://github.com/citation-style-language/schema/raw/master/csl-citation.json"}</w:instrText>
      </w:r>
      <w:r w:rsidR="00B60160">
        <w:rPr>
          <w:bCs/>
          <w:spacing w:val="-2"/>
          <w:lang w:val="en-US"/>
        </w:rPr>
        <w:fldChar w:fldCharType="separate"/>
      </w:r>
      <w:r w:rsidR="00B60160" w:rsidRPr="00B60160">
        <w:rPr>
          <w:bCs/>
          <w:noProof/>
          <w:spacing w:val="-2"/>
          <w:lang w:val="en-US"/>
        </w:rPr>
        <w:t>(Suwarti</w:t>
      </w:r>
      <w:r w:rsidR="004A0B22" w:rsidRPr="004A0B22">
        <w:t xml:space="preserve"> </w:t>
      </w:r>
      <w:r w:rsidR="004A0B22" w:rsidRPr="004A0B22">
        <w:rPr>
          <w:bCs/>
          <w:noProof/>
          <w:spacing w:val="-2"/>
          <w:lang w:val="en-US"/>
        </w:rPr>
        <w:t xml:space="preserve">et al., </w:t>
      </w:r>
      <w:r w:rsidR="00B60160" w:rsidRPr="00B60160">
        <w:rPr>
          <w:bCs/>
          <w:noProof/>
          <w:spacing w:val="-2"/>
          <w:lang w:val="en-US"/>
        </w:rPr>
        <w:t>2022)</w:t>
      </w:r>
      <w:r w:rsidR="00B60160">
        <w:rPr>
          <w:bCs/>
          <w:spacing w:val="-2"/>
          <w:lang w:val="en-US"/>
        </w:rPr>
        <w:fldChar w:fldCharType="end"/>
      </w:r>
      <w:r w:rsidR="00B60160">
        <w:rPr>
          <w:bCs/>
          <w:spacing w:val="-2"/>
          <w:lang w:val="en-US"/>
        </w:rPr>
        <w:t>.</w:t>
      </w:r>
    </w:p>
    <w:p w:rsidR="005315CF" w:rsidRPr="005315CF" w:rsidRDefault="005315CF" w:rsidP="005315CF">
      <w:pPr>
        <w:pStyle w:val="Alishlah31text"/>
        <w:rPr>
          <w:bCs/>
          <w:spacing w:val="-2"/>
          <w:lang w:val="id-ID"/>
        </w:rPr>
      </w:pPr>
      <w:r w:rsidRPr="005315CF">
        <w:rPr>
          <w:bCs/>
          <w:spacing w:val="-2"/>
          <w:lang w:val="id-ID"/>
        </w:rPr>
        <w:t>In general, strategy has the meaning of an outline of a course to act in an effort to achieve predetermined goals. In relation to teaching and learning, strategies can be interpreted as general patterns of teacher-student activities in the embodiment of teaching and learning activities to achieve the goals outlined. There are four basic strategies in teaching and learning which include the following: (a) Identifying and establishing specifications and qualifications for changes in the behavior and personality of students as expected. (b) Choosing a teaching and learning approach system based on aspirations and views of society</w:t>
      </w:r>
      <w:r w:rsidR="004A0B22">
        <w:rPr>
          <w:bCs/>
          <w:spacing w:val="-2"/>
          <w:lang w:val="en-US"/>
        </w:rPr>
        <w:t xml:space="preserve"> </w:t>
      </w:r>
      <w:r w:rsidR="004A0B22">
        <w:rPr>
          <w:bCs/>
          <w:spacing w:val="-2"/>
          <w:lang w:val="en-US"/>
        </w:rPr>
        <w:fldChar w:fldCharType="begin" w:fldLock="1"/>
      </w:r>
      <w:r w:rsidR="004A0B22">
        <w:rPr>
          <w:bCs/>
          <w:spacing w:val="-2"/>
          <w:lang w:val="en-US"/>
        </w:rPr>
        <w:instrText>ADDIN CSL_CITATION {"citationItems":[{"id":"ITEM-1","itemData":{"DOI":"http://dx.doi.org/10.17977/jptpp.v3i10.11737","ISSN":"2502-471X","author":[{"dropping-particle":"","family":"Jamaluddin","given":"Awal Akbar","non-dropping-particle":"","parse-names":false,"suffix":""},{"dropping-particle":"","family":"Dwiyogo","given":"Wasis Djoko","non-dropping-particle":"","parse-names":false,"suffix":""},{"dropping-particle":"","family":"Hariyanto","given":"Eko","non-dropping-particle":"","parse-names":false,"suffix":""}],"container-title":"Jurnal Pendidikan: Teori, Penelitian, dan Pengembangan","id":"ITEM-1","issue":"10","issued":{"date-parts":[["2018"]]},"page":"1373-1382","title":"Pembelajaran senam berbasis Blended Learning guna meningkatkan hasil belajar","type":"article-journal","volume":"3"},"uris":["http://www.mendeley.com/documents/?uuid=d79ed3eb-2ea5-431d-91c2-bc4111df0979"]}],"mendeley":{"formattedCitation":"(Jamaluddin, Dwiyogo, &amp; Hariyanto, 2018)","plainTextFormattedCitation":"(Jamaluddin, Dwiyogo, &amp; Hariyanto, 2018)","previouslyFormattedCitation":"(Jamaluddin, Dwiyogo, &amp; Hariyanto, 2018)"},"properties":{"noteIndex":0},"schema":"https://github.com/citation-style-language/schema/raw/master/csl-citation.json"}</w:instrText>
      </w:r>
      <w:r w:rsidR="004A0B22">
        <w:rPr>
          <w:bCs/>
          <w:spacing w:val="-2"/>
          <w:lang w:val="en-US"/>
        </w:rPr>
        <w:fldChar w:fldCharType="separate"/>
      </w:r>
      <w:r w:rsidR="004A0B22" w:rsidRPr="004A0B22">
        <w:rPr>
          <w:bCs/>
          <w:noProof/>
          <w:spacing w:val="-2"/>
          <w:lang w:val="en-US"/>
        </w:rPr>
        <w:t>(Jamaluddin</w:t>
      </w:r>
      <w:r w:rsidR="004A0B22" w:rsidRPr="004A0B22">
        <w:t xml:space="preserve"> </w:t>
      </w:r>
      <w:r w:rsidR="004A0B22" w:rsidRPr="004A0B22">
        <w:rPr>
          <w:bCs/>
          <w:noProof/>
          <w:spacing w:val="-2"/>
          <w:lang w:val="en-US"/>
        </w:rPr>
        <w:t>et al., 2018)</w:t>
      </w:r>
      <w:r w:rsidR="004A0B22">
        <w:rPr>
          <w:bCs/>
          <w:spacing w:val="-2"/>
          <w:lang w:val="en-US"/>
        </w:rPr>
        <w:fldChar w:fldCharType="end"/>
      </w:r>
      <w:r w:rsidRPr="005315CF">
        <w:rPr>
          <w:bCs/>
          <w:spacing w:val="-2"/>
          <w:lang w:val="id-ID"/>
        </w:rPr>
        <w:t xml:space="preserve">. </w:t>
      </w:r>
      <w:r w:rsidRPr="005315CF">
        <w:rPr>
          <w:bCs/>
          <w:spacing w:val="-2"/>
        </w:rPr>
        <w:t xml:space="preserve">(3) </w:t>
      </w:r>
      <w:r w:rsidRPr="005315CF">
        <w:rPr>
          <w:bCs/>
          <w:spacing w:val="-2"/>
          <w:lang w:val="id-ID"/>
        </w:rPr>
        <w:t xml:space="preserve">Select and determine the procedures, methods and techniques of learning, teaching which are considered the most appropriate and effective </w:t>
      </w:r>
      <w:r w:rsidRPr="005315CF">
        <w:rPr>
          <w:bCs/>
          <w:spacing w:val="-2"/>
          <w:lang w:val="id-ID"/>
        </w:rPr>
        <w:lastRenderedPageBreak/>
        <w:t xml:space="preserve">so that they can be used as a guide by the teacher in carrying out teaching activities. </w:t>
      </w:r>
      <w:r w:rsidRPr="005315CF">
        <w:rPr>
          <w:bCs/>
          <w:spacing w:val="-2"/>
        </w:rPr>
        <w:t xml:space="preserve">(4) </w:t>
      </w:r>
      <w:r w:rsidRPr="005315CF">
        <w:rPr>
          <w:bCs/>
          <w:spacing w:val="-2"/>
          <w:lang w:val="id-ID"/>
        </w:rPr>
        <w:t>Establish norms and minimum limits of success or standards of success so that teachers can use them as guidelines in evaluating the results of teaching and learning activities which will then be used as feedback for improving the overall instructional system concerned</w:t>
      </w:r>
      <w:r w:rsidR="004A0B22">
        <w:rPr>
          <w:bCs/>
          <w:spacing w:val="-2"/>
          <w:lang w:val="en-US"/>
        </w:rPr>
        <w:t xml:space="preserve"> </w:t>
      </w:r>
      <w:r w:rsidR="004A0B22">
        <w:rPr>
          <w:bCs/>
          <w:spacing w:val="-2"/>
          <w:lang w:val="en-US"/>
        </w:rPr>
        <w:fldChar w:fldCharType="begin" w:fldLock="1"/>
      </w:r>
      <w:r w:rsidR="004A0B22">
        <w:rPr>
          <w:bCs/>
          <w:spacing w:val="-2"/>
          <w:lang w:val="en-US"/>
        </w:rPr>
        <w:instrText>ADDIN CSL_CITATION {"citationItems":[{"id":"ITEM-1","itemData":{"DOI":"10.24114/jp.v3i5.13450","ISSN":"2579-7093","abstract":"Inovasi dalam pendidikan saat ini semakin berkembang, dimana penggunaan teknologi komunikasi dan informasi dalam bidang pendidikan menjadi suatu tantangan bagi para pendidik dalam proses belajar mengajar. Penelitian ini bertujuan menghasilkan produk bahan ajar mata kuliah senam dasar model hybrid learning yaitu mengkombinasikan bahan ajar dalam bentuk cetak dan e-learning berbasis KKNI. Diharapkan pemanfaatan teknologi komunikasi dan informasi dalam proses pembelajaran melalui produk ini pada akhirnya dapat memecahkan masalah minimnya sumber belajar mata kuliah senam dasar dan peningkatan kualitas proses belajar mengajar pada mahasiswa jurusan PKO Fakultas Ilmu Keolahragaan terlebih dengan diterapkannya kurikulum KKNI saat ini. Implikasi dari produk tersebut akan memudahkan dosen dalam pelaksanaan pembelajaran yang sesuai dengan tuntutan kurikulum KKNI. Penelitian ini menggunakan metode research and development (R&amp;D). Adapun subyek dalam penelitian ini adalah mahasiswa semester I jurusan Pendidikan Kepelatihan Olahraga FIK Unimed yang mengambil mata kuliah senam dasar. Penelitian yang dilakukan hingga saat ini telah melalui tahapan: analisis kebutuhan, perumusan tujuan, penyusunan naskah, evaluasi dan revisi I, ujicoba kelompok kecil, revisi II, dan uji coba kelompok besar. Dari tahapan tersebut dihasilkan produk berupa Rencana Pembelajaran Semester mata kuliah senam dasar berbasis KKNI dan produk bahan ajar senam dasar model hybrid learning berbasis KKNI.","author":[{"dropping-particle":"","family":"Sitepu","given":"Indra Darma","non-dropping-particle":"","parse-names":false,"suffix":""},{"dropping-particle":"","family":"Nasution","given":"Muhammad Faisal Ansari","non-dropping-particle":"","parse-names":false,"suffix":""},{"dropping-particle":"","family":"Ibrahim","given":"Ibrahim","non-dropping-particle":"","parse-names":false,"suffix":""}],"container-title":"JURNAL PRESTASI","id":"ITEM-1","issue":"5","issued":{"date-parts":[["2019","6","11"]]},"page":"56","title":"PENGEMBANGAN BAHAN AJAR SENAM DASAR MODEL HYBRID LEARNING BERBASIS KKNI","type":"article-journal","volume":"3"},"uris":["http://www.mendeley.com/documents/?uuid=86355a71-ad22-4c26-b729-26cbb85c3b90"]}],"mendeley":{"formattedCitation":"(Sitepu, Nasution, &amp; Ibrahim, 2019)","plainTextFormattedCitation":"(Sitepu, Nasution, &amp; Ibrahim, 2019)","previouslyFormattedCitation":"(Sitepu, Nasution, &amp; Ibrahim, 2019)"},"properties":{"noteIndex":0},"schema":"https://github.com/citation-style-language/schema/raw/master/csl-citation.json"}</w:instrText>
      </w:r>
      <w:r w:rsidR="004A0B22">
        <w:rPr>
          <w:bCs/>
          <w:spacing w:val="-2"/>
          <w:lang w:val="en-US"/>
        </w:rPr>
        <w:fldChar w:fldCharType="separate"/>
      </w:r>
      <w:r w:rsidR="004A0B22" w:rsidRPr="004A0B22">
        <w:rPr>
          <w:bCs/>
          <w:noProof/>
          <w:spacing w:val="-2"/>
          <w:lang w:val="en-US"/>
        </w:rPr>
        <w:t>(Sitepu</w:t>
      </w:r>
      <w:r w:rsidR="004A0B22" w:rsidRPr="004A0B22">
        <w:t xml:space="preserve"> </w:t>
      </w:r>
      <w:r w:rsidR="004A0B22" w:rsidRPr="004A0B22">
        <w:rPr>
          <w:bCs/>
          <w:noProof/>
          <w:spacing w:val="-2"/>
          <w:lang w:val="en-US"/>
        </w:rPr>
        <w:t>et al., 2019)</w:t>
      </w:r>
      <w:r w:rsidR="004A0B22">
        <w:rPr>
          <w:bCs/>
          <w:spacing w:val="-2"/>
          <w:lang w:val="en-US"/>
        </w:rPr>
        <w:fldChar w:fldCharType="end"/>
      </w:r>
      <w:r w:rsidRPr="005315CF">
        <w:rPr>
          <w:bCs/>
          <w:spacing w:val="-2"/>
          <w:lang w:val="id-ID"/>
        </w:rPr>
        <w:t>.</w:t>
      </w:r>
    </w:p>
    <w:p w:rsidR="005315CF" w:rsidRPr="005315CF" w:rsidRDefault="005315CF" w:rsidP="005315CF">
      <w:pPr>
        <w:pStyle w:val="Alishlah31text"/>
        <w:rPr>
          <w:bCs/>
          <w:spacing w:val="-2"/>
          <w:lang w:val="id-ID"/>
        </w:rPr>
      </w:pPr>
      <w:r w:rsidRPr="005315CF">
        <w:rPr>
          <w:bCs/>
          <w:spacing w:val="-2"/>
          <w:lang w:val="id-ID"/>
        </w:rPr>
        <w:t xml:space="preserve">Learning is generally interpreted as changes in individuals that occur through experience, and not because of the growth or development of the body or the characteristics of a person from birth </w:t>
      </w:r>
      <w:r w:rsidRPr="005315CF">
        <w:rPr>
          <w:bCs/>
          <w:spacing w:val="-2"/>
          <w:lang w:val="id-ID"/>
        </w:rPr>
        <w:fldChar w:fldCharType="begin" w:fldLock="1"/>
      </w:r>
      <w:r w:rsidR="004A0B22">
        <w:rPr>
          <w:bCs/>
          <w:spacing w:val="-2"/>
          <w:lang w:val="id-ID"/>
        </w:rPr>
        <w:instrText>ADDIN CSL_CITATION {"citationItems":[{"id":"ITEM-1","itemData":{"ISBN":"97897914866823711","author":[{"dropping-particle":"","family":"Trianto","given":"","non-dropping-particle":"","parse-names":false,"suffix":""}],"edition":"5","id":"ITEM-1","issued":{"date-parts":[["2012"]]},"number-of-pages":"187-189","publisher":"Kencana Prenada Media Group","publisher-place":"Jakarta","title":"Mendesain Model Pebelajaran Inovatif-Progresif","type":"book"},"uris":["http://www.mendeley.com/documents/?uuid=093def63-e676-4f9c-88a7-c50e3202f0e6","http://www.mendeley.com/documents/?uuid=fee5ef06-9204-40ca-9c05-2db5df929a71"]}],"mendeley":{"formattedCitation":"(Trianto, 2012)","manualFormatting":"(Trianto, 2012). ","plainTextFormattedCitation":"(Trianto, 2012)","previouslyFormattedCitation":"(Trianto, 2012)"},"properties":{"noteIndex":0},"schema":"https://github.com/citation-style-language/schema/raw/master/csl-citation.json"}</w:instrText>
      </w:r>
      <w:r w:rsidRPr="005315CF">
        <w:rPr>
          <w:bCs/>
          <w:spacing w:val="-2"/>
          <w:lang w:val="id-ID"/>
        </w:rPr>
        <w:fldChar w:fldCharType="separate"/>
      </w:r>
      <w:r w:rsidRPr="005315CF">
        <w:rPr>
          <w:bCs/>
          <w:noProof/>
          <w:spacing w:val="-2"/>
          <w:lang w:val="id-ID"/>
        </w:rPr>
        <w:t>(Trianto, 2012)</w:t>
      </w:r>
      <w:r w:rsidR="004A0B22">
        <w:rPr>
          <w:bCs/>
          <w:noProof/>
          <w:spacing w:val="-2"/>
          <w:lang w:val="en-US"/>
        </w:rPr>
        <w:t>.</w:t>
      </w:r>
      <w:r w:rsidRPr="005315CF">
        <w:rPr>
          <w:bCs/>
          <w:noProof/>
          <w:spacing w:val="-2"/>
          <w:lang w:val="id-ID"/>
        </w:rPr>
        <w:t xml:space="preserve"> </w:t>
      </w:r>
      <w:r w:rsidRPr="005315CF">
        <w:rPr>
          <w:bCs/>
          <w:spacing w:val="-2"/>
        </w:rPr>
        <w:fldChar w:fldCharType="end"/>
      </w:r>
      <w:r w:rsidRPr="005315CF">
        <w:rPr>
          <w:bCs/>
          <w:spacing w:val="-2"/>
          <w:lang w:val="id-ID"/>
        </w:rPr>
        <w:t xml:space="preserve"> Learning is a process of interaction between students and educators and learning resources in a learning environment. Learning is assistance provided by educators so that the process of acquiring knowledge and knowledge can occur, mastering skills and character, as well as forming attitudes and beliefs in students. </w:t>
      </w:r>
      <w:r w:rsidRPr="005315CF">
        <w:rPr>
          <w:bCs/>
          <w:spacing w:val="-2"/>
          <w:lang w:val="id-ID"/>
        </w:rPr>
        <w:fldChar w:fldCharType="begin" w:fldLock="1"/>
      </w:r>
      <w:r w:rsidR="00654532">
        <w:rPr>
          <w:bCs/>
          <w:spacing w:val="-2"/>
          <w:lang w:val="id-ID"/>
        </w:rPr>
        <w:instrText>ADDIN CSL_CITATION {"citationItems":[{"id":"ITEM-1","itemData":{"ISBN":"9786027825291","author":[{"dropping-particle":"","family":"Dini Rosdiani","given":"","non-dropping-particle":"","parse-names":false,"suffix":""}],"id":"ITEM-1","issued":{"date-parts":[["2013"]]},"number-of-pages":"73","publisher":"Alfabeta","publisher-place":"Bandung","title":"Perencanaan Pembelajaran dalam Pendidikan Jasmani dan Kesehatan","type":"book"},"uris":["http://www.mendeley.com/documents/?uuid=5eb70ab0-1b94-488e-ac45-172e06cc9589","http://www.mendeley.com/documents/?uuid=e245ed5c-0bbc-4c9f-a049-6e93a665ae0b"]}],"mendeley":{"formattedCitation":"(Dini Rosdiani, 2013)","plainTextFormattedCitation":"(Dini Rosdiani, 2013)","previouslyFormattedCitation":"(Dini Rosdiani, 2013)"},"properties":{"noteIndex":0},"schema":"https://github.com/citation-style-language/schema/raw/master/csl-citation.json"}</w:instrText>
      </w:r>
      <w:r w:rsidRPr="005315CF">
        <w:rPr>
          <w:bCs/>
          <w:spacing w:val="-2"/>
          <w:lang w:val="id-ID"/>
        </w:rPr>
        <w:fldChar w:fldCharType="separate"/>
      </w:r>
      <w:r w:rsidRPr="005315CF">
        <w:rPr>
          <w:bCs/>
          <w:noProof/>
          <w:spacing w:val="-2"/>
          <w:lang w:val="id-ID"/>
        </w:rPr>
        <w:t>(Dini Rosdiani, 2013)</w:t>
      </w:r>
      <w:r w:rsidRPr="005315CF">
        <w:rPr>
          <w:bCs/>
          <w:spacing w:val="-2"/>
        </w:rPr>
        <w:fldChar w:fldCharType="end"/>
      </w:r>
    </w:p>
    <w:p w:rsidR="005315CF" w:rsidRPr="005315CF" w:rsidRDefault="005315CF" w:rsidP="005315CF">
      <w:pPr>
        <w:pStyle w:val="Alishlah31text"/>
        <w:rPr>
          <w:bCs/>
          <w:spacing w:val="-2"/>
          <w:lang w:val="id-ID"/>
        </w:rPr>
      </w:pPr>
      <w:r w:rsidRPr="005315CF">
        <w:rPr>
          <w:bCs/>
          <w:spacing w:val="-2"/>
          <w:lang w:val="id-ID"/>
        </w:rPr>
        <w:fldChar w:fldCharType="begin" w:fldLock="1"/>
      </w:r>
      <w:r w:rsidR="00B60160">
        <w:rPr>
          <w:bCs/>
          <w:spacing w:val="-2"/>
          <w:lang w:val="id-ID"/>
        </w:rPr>
        <w:instrText>ADDIN CSL_CITATION {"citationItems":[{"id":"ITEM-1","itemData":{"author":[{"dropping-particle":"","family":"Parlindungan Pardede","given":"","non-dropping-particle":"","parse-names":false,"suffix":""}],"container-title":"JET","id":"ITEM-1","issue":"3","issued":{"date-parts":[["2012"]]},"page":"166-178","title":"Blended Learning for ELT","type":"article-journal","volume":"2"},"uris":["http://www.mendeley.com/documents/?uuid=291bd1ab-fe68-4902-ae55-15617ad5a6de","http://www.mendeley.com/documents/?uuid=d3f41fee-7d03-4b5b-8a9f-83c985d2fc91"]}],"mendeley":{"formattedCitation":"(Parlindungan Pardede, 2012)","manualFormatting":"(Parlindungan Pardede, 2012) ","plainTextFormattedCitation":"(Parlindungan Pardede, 2012)","previouslyFormattedCitation":"(Parlindungan Pardede, 2012)"},"properties":{"noteIndex":0},"schema":"https://github.com/citation-style-language/schema/raw/master/csl-citation.json"}</w:instrText>
      </w:r>
      <w:r w:rsidRPr="005315CF">
        <w:rPr>
          <w:bCs/>
          <w:spacing w:val="-2"/>
          <w:lang w:val="id-ID"/>
        </w:rPr>
        <w:fldChar w:fldCharType="separate"/>
      </w:r>
      <w:r w:rsidRPr="005315CF">
        <w:rPr>
          <w:bCs/>
          <w:noProof/>
          <w:spacing w:val="-2"/>
          <w:lang w:val="id-ID"/>
        </w:rPr>
        <w:t xml:space="preserve">(Parlindungan Pardede, 2012) </w:t>
      </w:r>
      <w:r w:rsidRPr="005315CF">
        <w:rPr>
          <w:bCs/>
          <w:spacing w:val="-2"/>
        </w:rPr>
        <w:fldChar w:fldCharType="end"/>
      </w:r>
      <w:r w:rsidRPr="005315CF">
        <w:rPr>
          <w:bCs/>
          <w:spacing w:val="-2"/>
          <w:lang w:val="id-ID"/>
        </w:rPr>
        <w:t>describes blended learning as "It represents an opportunity to integrate the innovative and technological advances offered by online learning with the interaction and participation offered in the best of traditional learning".</w:t>
      </w:r>
      <w:r w:rsidRPr="005315CF">
        <w:rPr>
          <w:bCs/>
          <w:spacing w:val="-2"/>
        </w:rPr>
        <w:t xml:space="preserve"> </w:t>
      </w:r>
      <w:r w:rsidRPr="005315CF">
        <w:rPr>
          <w:bCs/>
          <w:spacing w:val="-2"/>
          <w:lang w:val="id-ID"/>
        </w:rPr>
        <w:t xml:space="preserve">The term blended learning was originally used to describe courses that tried to combine face-to-face learning with online learning. When the term blended is becoming popular, more and more combinations are referred to as blended learning. In research methodology, the term mixing is used to indicate a combination of quantitative and qualitative </w:t>
      </w:r>
      <w:r w:rsidR="00B60160">
        <w:rPr>
          <w:bCs/>
          <w:spacing w:val="-2"/>
        </w:rPr>
        <w:t>research</w:t>
      </w:r>
      <w:r w:rsidRPr="005315CF">
        <w:rPr>
          <w:bCs/>
          <w:spacing w:val="-2"/>
          <w:lang w:val="id-ID"/>
        </w:rPr>
        <w:t>. There are also those who say that learning is an eclectic approach, namely combining various approaches to learning</w:t>
      </w:r>
      <w:r w:rsidR="004A0B22">
        <w:rPr>
          <w:bCs/>
          <w:spacing w:val="-2"/>
          <w:lang w:val="en-US"/>
        </w:rPr>
        <w:t xml:space="preserve"> </w:t>
      </w:r>
      <w:r w:rsidR="004A0B22">
        <w:rPr>
          <w:bCs/>
          <w:spacing w:val="-2"/>
          <w:lang w:val="en-US"/>
        </w:rPr>
        <w:fldChar w:fldCharType="begin" w:fldLock="1"/>
      </w:r>
      <w:r w:rsidR="004A0B22">
        <w:rPr>
          <w:bCs/>
          <w:spacing w:val="-2"/>
          <w:lang w:val="en-US"/>
        </w:rPr>
        <w:instrText>ADDIN CSL_CITATION {"citationItems":[{"id":"ITEM-1","itemData":{"ISSN":"2722-8282","author":[{"dropping-particle":"","family":"Sari","given":"Wiwing Novita","non-dropping-particle":"","parse-names":false,"suffix":""},{"dropping-particle":"","family":"Handayani","given":"Sri Gusti","non-dropping-particle":"","parse-names":false,"suffix":""},{"dropping-particle":"","family":"Sepriadi","given":"Sepriadi","non-dropping-particle":"","parse-names":false,"suffix":""},{"dropping-particle":"","family":"Pitnawati","given":"Pitnawati","non-dropping-particle":"","parse-names":false,"suffix":""}],"container-title":"Jurnal JPDO","id":"ITEM-1","issue":"3","issued":{"date-parts":[["2023"]]},"page":"96-102","title":"Pengembangan Media Audio Visual Materi Rolling Depan dan Rolling Belakang Senam Lantai di Sekolah Menengah Pertama Islam Terpadu Karakter Anak Shalih Kota Padang","type":"article-journal","volume":"6"},"uris":["http://www.mendeley.com/documents/?uuid=5842fdb4-acb2-4932-858f-5a0400ed67df"]}],"mendeley":{"formattedCitation":"(W. N. Sari, Handayani, Sepriadi, &amp; Pitnawati, 2023)","plainTextFormattedCitation":"(W. N. Sari, Handayani, Sepriadi, &amp; Pitnawati, 2023)","previouslyFormattedCitation":"(W. N. Sari, Handayani, Sepriadi, &amp; Pitnawati, 2023)"},"properties":{"noteIndex":0},"schema":"https://github.com/citation-style-language/schema/raw/master/csl-citation.json"}</w:instrText>
      </w:r>
      <w:r w:rsidR="004A0B22">
        <w:rPr>
          <w:bCs/>
          <w:spacing w:val="-2"/>
          <w:lang w:val="en-US"/>
        </w:rPr>
        <w:fldChar w:fldCharType="separate"/>
      </w:r>
      <w:r w:rsidR="004A0B22">
        <w:rPr>
          <w:bCs/>
          <w:noProof/>
          <w:spacing w:val="-2"/>
          <w:lang w:val="en-US"/>
        </w:rPr>
        <w:t xml:space="preserve">(W. </w:t>
      </w:r>
      <w:proofErr w:type="gramStart"/>
      <w:r w:rsidR="004A0B22">
        <w:rPr>
          <w:bCs/>
          <w:noProof/>
          <w:spacing w:val="-2"/>
          <w:lang w:val="en-US"/>
        </w:rPr>
        <w:t>N. Sari</w:t>
      </w:r>
      <w:r w:rsidR="004A0B22" w:rsidRPr="004A0B22">
        <w:rPr>
          <w:bCs/>
          <w:noProof/>
          <w:spacing w:val="-2"/>
          <w:lang w:val="en-US"/>
        </w:rPr>
        <w:t xml:space="preserve"> et al., 2023)</w:t>
      </w:r>
      <w:r w:rsidR="004A0B22">
        <w:rPr>
          <w:bCs/>
          <w:spacing w:val="-2"/>
          <w:lang w:val="en-US"/>
        </w:rPr>
        <w:fldChar w:fldCharType="end"/>
      </w:r>
      <w:r w:rsidRPr="005315CF">
        <w:rPr>
          <w:bCs/>
          <w:spacing w:val="-2"/>
          <w:lang w:val="id-ID"/>
        </w:rPr>
        <w:t>.</w:t>
      </w:r>
      <w:proofErr w:type="gramEnd"/>
    </w:p>
    <w:p w:rsidR="005315CF" w:rsidRDefault="004A0B22" w:rsidP="005315CF">
      <w:pPr>
        <w:pStyle w:val="Alishlah31text"/>
        <w:rPr>
          <w:bCs/>
          <w:spacing w:val="-2"/>
          <w:lang w:val="en-ID"/>
        </w:rPr>
      </w:pPr>
      <w:proofErr w:type="spellStart"/>
      <w:r w:rsidRPr="004A0B22">
        <w:rPr>
          <w:bCs/>
          <w:spacing w:val="-2"/>
          <w:lang w:val="en-ID"/>
        </w:rPr>
        <w:t>Dwiyogo</w:t>
      </w:r>
      <w:proofErr w:type="spellEnd"/>
      <w:r w:rsidRPr="004A0B22">
        <w:rPr>
          <w:bCs/>
          <w:spacing w:val="-2"/>
          <w:lang w:val="en-ID"/>
        </w:rPr>
        <w:t xml:space="preserve"> </w:t>
      </w:r>
      <w:r w:rsidR="005315CF" w:rsidRPr="005315CF">
        <w:rPr>
          <w:bCs/>
          <w:spacing w:val="-2"/>
          <w:lang w:val="en-ID"/>
        </w:rPr>
        <w:fldChar w:fldCharType="begin" w:fldLock="1"/>
      </w:r>
      <w:r>
        <w:rPr>
          <w:bCs/>
          <w:spacing w:val="-2"/>
          <w:lang w:val="en-ID"/>
        </w:rPr>
        <w:instrText>ADDIN CSL_CITATION {"citationItems":[{"id":"ITEM-1","itemData":{"ISBN":"9786024253288","author":[{"dropping-particle":"","family":"Dwiyogo","given":"Wasis D.","non-dropping-particle":"","parse-names":false,"suffix":""}],"edition":"1","id":"ITEM-1","issued":{"date-parts":[["2017"]]},"number-of-pages":"133","publisher":"PT. RAJA GRAFINDO PERSADA","publisher-place":"Depok","title":"No TitlePembelajaran Berbasis Blended Learning","type":"book"},"uris":["http://www.mendeley.com/documents/?uuid=e1a58a1b-8102-4e2e-a5af-6295c8086050","http://www.mendeley.com/documents/?uuid=8018cdc6-83e4-4194-aa59-dc7900f50fa6"]}],"mendeley":{"formattedCitation":"(Dwiyogo, 2017)","manualFormatting":"(2017) ","plainTextFormattedCitation":"(Dwiyogo, 2017)","previouslyFormattedCitation":"(Dwiyogo, 2017)"},"properties":{"noteIndex":0},"schema":"https://github.com/citation-style-language/schema/raw/master/csl-citation.json"}</w:instrText>
      </w:r>
      <w:r w:rsidR="005315CF" w:rsidRPr="005315CF">
        <w:rPr>
          <w:bCs/>
          <w:spacing w:val="-2"/>
          <w:lang w:val="en-ID"/>
        </w:rPr>
        <w:fldChar w:fldCharType="separate"/>
      </w:r>
      <w:r>
        <w:rPr>
          <w:bCs/>
          <w:noProof/>
          <w:spacing w:val="-2"/>
          <w:lang w:val="en-ID"/>
        </w:rPr>
        <w:t>(</w:t>
      </w:r>
      <w:r w:rsidR="005315CF" w:rsidRPr="005315CF">
        <w:rPr>
          <w:bCs/>
          <w:noProof/>
          <w:spacing w:val="-2"/>
          <w:lang w:val="en-ID"/>
        </w:rPr>
        <w:t xml:space="preserve">2017) </w:t>
      </w:r>
      <w:r w:rsidR="005315CF" w:rsidRPr="005315CF">
        <w:rPr>
          <w:bCs/>
          <w:spacing w:val="-2"/>
        </w:rPr>
        <w:fldChar w:fldCharType="end"/>
      </w:r>
      <w:r w:rsidR="005315CF" w:rsidRPr="005315CF">
        <w:rPr>
          <w:bCs/>
          <w:spacing w:val="-2"/>
          <w:lang w:val="en-ID"/>
        </w:rPr>
        <w:t xml:space="preserve">Through blended learning all learning resources can facilitate the learning process for people who learn to develop. Blended learning can combine face-to-face learning with computer-based learning. means learning with a learning technology approach with a combination of face-to-face learning resources with instructors or those loaded on computer media, cell phones or mobile phones </w:t>
      </w:r>
      <w:r w:rsidR="005315CF" w:rsidRPr="005315CF">
        <w:rPr>
          <w:bCs/>
          <w:spacing w:val="-2"/>
          <w:lang w:val="en-ID"/>
        </w:rPr>
        <w:fldChar w:fldCharType="begin" w:fldLock="1"/>
      </w:r>
      <w:r>
        <w:rPr>
          <w:bCs/>
          <w:spacing w:val="-2"/>
          <w:lang w:val="en-ID"/>
        </w:rPr>
        <w:instrText>ADDIN CSL_CITATION {"citationItems":[{"id":"ITEM-1","itemData":{"ISBN":"9789790776175","author":[{"dropping-particle":"","family":"Zainal Aqib","given":"","non-dropping-particle":"","parse-names":false,"suffix":""}],"id":"ITEM-1","issued":{"date-parts":[["2013"]]},"number-of-pages":"54","publisher":"CV Yrama Widya","publisher-place":"Bandung","title":"Model model Media dan Strategi Pembelajaran konstektual","type":"book"},"uris":["http://www.mendeley.com/documents/?uuid=5a9ba07f-9d8d-4c24-9d35-d949316ff794"]}],"mendeley":{"formattedCitation":"(Zainal Aqib, 2013)","manualFormatting":"(Zainal Aqib, 2013). ","plainTextFormattedCitation":"(Zainal Aqib, 2013)","previouslyFormattedCitation":"(Zainal Aqib, 2013)"},"properties":{"noteIndex":0},"schema":"https://github.com/citation-style-language/schema/raw/master/csl-citation.json"}</w:instrText>
      </w:r>
      <w:r w:rsidR="005315CF" w:rsidRPr="005315CF">
        <w:rPr>
          <w:bCs/>
          <w:spacing w:val="-2"/>
          <w:lang w:val="en-ID"/>
        </w:rPr>
        <w:fldChar w:fldCharType="separate"/>
      </w:r>
      <w:r w:rsidR="005315CF" w:rsidRPr="005315CF">
        <w:rPr>
          <w:bCs/>
          <w:noProof/>
          <w:spacing w:val="-2"/>
          <w:lang w:val="en-ID"/>
        </w:rPr>
        <w:t>(Zainal Aqib, 2013)</w:t>
      </w:r>
      <w:r>
        <w:rPr>
          <w:bCs/>
          <w:noProof/>
          <w:spacing w:val="-2"/>
          <w:lang w:val="en-ID"/>
        </w:rPr>
        <w:t>.</w:t>
      </w:r>
      <w:r w:rsidR="005315CF" w:rsidRPr="005315CF">
        <w:rPr>
          <w:bCs/>
          <w:noProof/>
          <w:spacing w:val="-2"/>
          <w:lang w:val="en-ID"/>
        </w:rPr>
        <w:t xml:space="preserve"> </w:t>
      </w:r>
      <w:r w:rsidR="005315CF" w:rsidRPr="005315CF">
        <w:rPr>
          <w:bCs/>
          <w:spacing w:val="-2"/>
        </w:rPr>
        <w:fldChar w:fldCharType="end"/>
      </w:r>
      <w:r w:rsidR="005315CF" w:rsidRPr="005315CF">
        <w:rPr>
          <w:bCs/>
          <w:spacing w:val="-2"/>
          <w:lang w:val="en-ID"/>
        </w:rPr>
        <w:t xml:space="preserve"> The main purpose of blended learning is to provide opportunities for various characteristics of students to be able to learn independently, sustainably, and develop throughout life.</w:t>
      </w:r>
    </w:p>
    <w:p w:rsidR="005315CF" w:rsidRDefault="005315CF" w:rsidP="005315CF">
      <w:pPr>
        <w:pStyle w:val="Alishlah31text"/>
        <w:ind w:firstLine="0"/>
        <w:jc w:val="center"/>
        <w:rPr>
          <w:rFonts w:ascii="Times New Roman" w:eastAsia="Calibri" w:hAnsi="Times New Roman"/>
          <w:bCs/>
          <w:noProof/>
          <w:szCs w:val="20"/>
          <w:lang w:val="en-US" w:eastAsia="en-US"/>
        </w:rPr>
      </w:pPr>
    </w:p>
    <w:p w:rsidR="00B60160" w:rsidRDefault="00B60160" w:rsidP="005315CF">
      <w:pPr>
        <w:pStyle w:val="Alishlah31text"/>
        <w:ind w:firstLine="0"/>
        <w:jc w:val="center"/>
        <w:rPr>
          <w:rFonts w:ascii="Times New Roman" w:eastAsia="Calibri" w:hAnsi="Times New Roman"/>
          <w:bCs/>
          <w:noProof/>
          <w:szCs w:val="20"/>
          <w:lang w:val="en-US" w:eastAsia="en-US"/>
        </w:rPr>
      </w:pPr>
      <w:r w:rsidRPr="00E149A7">
        <w:rPr>
          <w:rFonts w:ascii="Times New Roman" w:eastAsia="Calibri" w:hAnsi="Times New Roman"/>
          <w:bCs/>
          <w:noProof/>
          <w:szCs w:val="20"/>
          <w:lang w:val="en-US" w:eastAsia="en-US" w:bidi="ar-SA"/>
        </w:rPr>
        <w:drawing>
          <wp:anchor distT="0" distB="0" distL="114300" distR="114300" simplePos="0" relativeHeight="251659264" behindDoc="0" locked="0" layoutInCell="1" allowOverlap="1" wp14:anchorId="645BB954" wp14:editId="2DE1C247">
            <wp:simplePos x="0" y="0"/>
            <wp:positionH relativeFrom="margin">
              <wp:align>center</wp:align>
            </wp:positionH>
            <wp:positionV relativeFrom="paragraph">
              <wp:posOffset>27940</wp:posOffset>
            </wp:positionV>
            <wp:extent cx="2931160" cy="2066925"/>
            <wp:effectExtent l="0" t="19050" r="0" b="28575"/>
            <wp:wrapNone/>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p>
    <w:p w:rsidR="00B60160" w:rsidRDefault="00B60160" w:rsidP="005315CF">
      <w:pPr>
        <w:pStyle w:val="Alishlah31text"/>
        <w:ind w:firstLine="0"/>
        <w:jc w:val="center"/>
        <w:rPr>
          <w:rFonts w:ascii="Times New Roman" w:eastAsia="Calibri" w:hAnsi="Times New Roman"/>
          <w:bCs/>
          <w:noProof/>
          <w:szCs w:val="20"/>
          <w:lang w:val="en-US" w:eastAsia="en-US"/>
        </w:rPr>
      </w:pPr>
    </w:p>
    <w:p w:rsidR="00B60160" w:rsidRDefault="00B60160" w:rsidP="005315CF">
      <w:pPr>
        <w:pStyle w:val="Alishlah31text"/>
        <w:ind w:firstLine="0"/>
        <w:jc w:val="center"/>
        <w:rPr>
          <w:rFonts w:ascii="Times New Roman" w:eastAsia="Calibri" w:hAnsi="Times New Roman"/>
          <w:bCs/>
          <w:noProof/>
          <w:szCs w:val="20"/>
          <w:lang w:val="en-US" w:eastAsia="en-US"/>
        </w:rPr>
      </w:pPr>
    </w:p>
    <w:p w:rsidR="00B60160" w:rsidRDefault="00B60160" w:rsidP="005315CF">
      <w:pPr>
        <w:pStyle w:val="Alishlah31text"/>
        <w:ind w:firstLine="0"/>
        <w:jc w:val="center"/>
        <w:rPr>
          <w:rFonts w:ascii="Times New Roman" w:eastAsia="Calibri" w:hAnsi="Times New Roman"/>
          <w:bCs/>
          <w:noProof/>
          <w:szCs w:val="20"/>
          <w:lang w:val="en-US" w:eastAsia="en-US"/>
        </w:rPr>
      </w:pPr>
    </w:p>
    <w:p w:rsidR="00B60160" w:rsidRDefault="00B60160" w:rsidP="005315CF">
      <w:pPr>
        <w:pStyle w:val="Alishlah31text"/>
        <w:ind w:firstLine="0"/>
        <w:jc w:val="center"/>
        <w:rPr>
          <w:rFonts w:ascii="Times New Roman" w:eastAsia="Calibri" w:hAnsi="Times New Roman"/>
          <w:bCs/>
          <w:noProof/>
          <w:szCs w:val="20"/>
          <w:lang w:val="en-US" w:eastAsia="en-US"/>
        </w:rPr>
      </w:pPr>
    </w:p>
    <w:p w:rsidR="00B60160" w:rsidRDefault="00B60160" w:rsidP="005315CF">
      <w:pPr>
        <w:pStyle w:val="Alishlah31text"/>
        <w:ind w:firstLine="0"/>
        <w:jc w:val="center"/>
        <w:rPr>
          <w:rFonts w:ascii="Times New Roman" w:eastAsia="Calibri" w:hAnsi="Times New Roman"/>
          <w:bCs/>
          <w:noProof/>
          <w:szCs w:val="20"/>
          <w:lang w:val="en-US" w:eastAsia="en-US"/>
        </w:rPr>
      </w:pPr>
    </w:p>
    <w:p w:rsidR="00B60160" w:rsidRDefault="00B60160" w:rsidP="005315CF">
      <w:pPr>
        <w:pStyle w:val="Alishlah31text"/>
        <w:ind w:firstLine="0"/>
        <w:jc w:val="center"/>
        <w:rPr>
          <w:rFonts w:ascii="Times New Roman" w:eastAsia="Calibri" w:hAnsi="Times New Roman"/>
          <w:bCs/>
          <w:noProof/>
          <w:szCs w:val="20"/>
          <w:lang w:val="en-US" w:eastAsia="en-US"/>
        </w:rPr>
      </w:pPr>
    </w:p>
    <w:p w:rsidR="00B60160" w:rsidRDefault="00B60160" w:rsidP="005315CF">
      <w:pPr>
        <w:pStyle w:val="Alishlah31text"/>
        <w:ind w:firstLine="0"/>
        <w:jc w:val="center"/>
        <w:rPr>
          <w:rFonts w:ascii="Times New Roman" w:eastAsia="Calibri" w:hAnsi="Times New Roman"/>
          <w:bCs/>
          <w:noProof/>
          <w:szCs w:val="20"/>
          <w:lang w:val="en-US" w:eastAsia="en-US"/>
        </w:rPr>
      </w:pPr>
    </w:p>
    <w:p w:rsidR="00B60160" w:rsidRDefault="00B60160" w:rsidP="005315CF">
      <w:pPr>
        <w:pStyle w:val="Alishlah31text"/>
        <w:ind w:firstLine="0"/>
        <w:jc w:val="center"/>
        <w:rPr>
          <w:rFonts w:ascii="Times New Roman" w:eastAsia="Calibri" w:hAnsi="Times New Roman"/>
          <w:bCs/>
          <w:noProof/>
          <w:szCs w:val="20"/>
          <w:lang w:val="en-US" w:eastAsia="en-US"/>
        </w:rPr>
      </w:pPr>
    </w:p>
    <w:p w:rsidR="00B60160" w:rsidRDefault="00B60160" w:rsidP="005315CF">
      <w:pPr>
        <w:pStyle w:val="Alishlah31text"/>
        <w:ind w:firstLine="0"/>
        <w:jc w:val="center"/>
        <w:rPr>
          <w:bCs/>
          <w:noProof/>
          <w:spacing w:val="-2"/>
          <w:lang w:eastAsia="en-US" w:bidi="ar-SA"/>
        </w:rPr>
      </w:pPr>
    </w:p>
    <w:p w:rsidR="00B60160" w:rsidRDefault="00B60160" w:rsidP="005315CF">
      <w:pPr>
        <w:pStyle w:val="Alishlah31text"/>
        <w:spacing w:before="120" w:after="120"/>
        <w:ind w:firstLine="0"/>
        <w:jc w:val="center"/>
        <w:rPr>
          <w:b/>
          <w:bCs/>
          <w:noProof/>
          <w:spacing w:val="-2"/>
        </w:rPr>
      </w:pPr>
    </w:p>
    <w:p w:rsidR="00B60160" w:rsidRDefault="00B60160" w:rsidP="005315CF">
      <w:pPr>
        <w:pStyle w:val="Alishlah31text"/>
        <w:spacing w:before="120" w:after="120"/>
        <w:ind w:firstLine="0"/>
        <w:jc w:val="center"/>
        <w:rPr>
          <w:b/>
          <w:bCs/>
          <w:noProof/>
          <w:spacing w:val="-2"/>
        </w:rPr>
      </w:pPr>
    </w:p>
    <w:p w:rsidR="005315CF" w:rsidRPr="005315CF" w:rsidRDefault="005315CF" w:rsidP="005315CF">
      <w:pPr>
        <w:pStyle w:val="Alishlah31text"/>
        <w:spacing w:before="120" w:after="120"/>
        <w:ind w:firstLine="0"/>
        <w:jc w:val="center"/>
        <w:rPr>
          <w:bCs/>
          <w:noProof/>
          <w:spacing w:val="-2"/>
        </w:rPr>
      </w:pPr>
      <w:r w:rsidRPr="005315CF">
        <w:rPr>
          <w:b/>
          <w:bCs/>
          <w:noProof/>
          <w:spacing w:val="-2"/>
        </w:rPr>
        <w:t xml:space="preserve">Figure 1. </w:t>
      </w:r>
      <w:r>
        <w:rPr>
          <w:bCs/>
          <w:noProof/>
          <w:spacing w:val="-2"/>
        </w:rPr>
        <w:t>Learning Components Based on Blended Learning</w:t>
      </w:r>
    </w:p>
    <w:p w:rsidR="005315CF" w:rsidRPr="005315CF" w:rsidRDefault="005315CF" w:rsidP="005315CF">
      <w:pPr>
        <w:pStyle w:val="Alishlah31text"/>
        <w:ind w:firstLine="567"/>
        <w:rPr>
          <w:bCs/>
          <w:noProof/>
          <w:spacing w:val="-2"/>
        </w:rPr>
      </w:pPr>
      <w:r w:rsidRPr="005315CF">
        <w:rPr>
          <w:bCs/>
          <w:noProof/>
          <w:spacing w:val="-2"/>
        </w:rPr>
        <w:t xml:space="preserve">Hanief (2016) states that, "Gymnastics is a body exercise that is created systematically and regularly and every movement benefits the people who do it, in order to achieve the desired goals". The </w:t>
      </w:r>
      <w:r w:rsidRPr="005315CF">
        <w:rPr>
          <w:bCs/>
          <w:i/>
          <w:iCs/>
          <w:noProof/>
          <w:spacing w:val="-2"/>
        </w:rPr>
        <w:t xml:space="preserve">handspring </w:t>
      </w:r>
      <w:r w:rsidRPr="005315CF">
        <w:rPr>
          <w:bCs/>
          <w:noProof/>
          <w:spacing w:val="-2"/>
        </w:rPr>
        <w:t xml:space="preserve">movement is a bouncy movement that is performed in a </w:t>
      </w:r>
      <w:r w:rsidRPr="005315CF">
        <w:rPr>
          <w:bCs/>
          <w:i/>
          <w:iCs/>
          <w:noProof/>
          <w:spacing w:val="-2"/>
        </w:rPr>
        <w:t xml:space="preserve">handstand </w:t>
      </w:r>
      <w:r w:rsidRPr="005315CF">
        <w:rPr>
          <w:bCs/>
          <w:noProof/>
          <w:spacing w:val="-2"/>
        </w:rPr>
        <w:t xml:space="preserve">attitude with the pelvis pushed in front of the body to form an arc and landing using two feet simultaneously. </w:t>
      </w:r>
      <w:r w:rsidRPr="005315CF">
        <w:rPr>
          <w:bCs/>
          <w:noProof/>
          <w:spacing w:val="-2"/>
        </w:rPr>
        <w:fldChar w:fldCharType="begin" w:fldLock="1"/>
      </w:r>
      <w:r w:rsidR="004A0B22">
        <w:rPr>
          <w:bCs/>
          <w:noProof/>
          <w:spacing w:val="-2"/>
        </w:rPr>
        <w:instrText>ADDIN CSL_CITATION {"citationItems":[{"id":"ITEM-1","itemData":{"author":[{"dropping-particle":"","family":"Dodik Aprihadi1, M. Furqon Hidayatullah2","given":"Sapta Kunta Purnama3","non-dropping-particle":"","parse-names":false,"suffix":""}],"container-title":"Jurnal SPORTIF : Jurnal Pembelajaran Olahraga","id":"ITEM-1","issue":"1","issued":{"date-parts":[["2018"]]},"page":"1-14","title":"No Title","type":"article-journal","volume":"4"},"uris":["http://www.mendeley.com/documents/?uuid=e81bb1c6-d117-4251-8cf7-6b850c687bb8","http://www.mendeley.com/documents/?uuid=4af8e646-e1e5-4136-b1cb-16450cd00eab"]}],"mendeley":{"formattedCitation":"(Dodik Aprihadi1, M. Furqon Hidayatullah2, 2018)","manualFormatting":"(Dodik et al., 2018). ","plainTextFormattedCitation":"(Dodik Aprihadi1, M. Furqon Hidayatullah2, 2018)","previouslyFormattedCitation":"(Dodik Aprihadi1, M. Furqon Hidayatullah2, 2018)"},"properties":{"noteIndex":0},"schema":"https://github.com/citation-style-language/schema/raw/master/csl-citation.json"}</w:instrText>
      </w:r>
      <w:r w:rsidRPr="005315CF">
        <w:rPr>
          <w:bCs/>
          <w:noProof/>
          <w:spacing w:val="-2"/>
        </w:rPr>
        <w:fldChar w:fldCharType="separate"/>
      </w:r>
      <w:r w:rsidRPr="005315CF">
        <w:rPr>
          <w:bCs/>
          <w:noProof/>
          <w:spacing w:val="-2"/>
        </w:rPr>
        <w:t xml:space="preserve">(Dodik </w:t>
      </w:r>
      <w:r w:rsidR="004A0B22" w:rsidRPr="004A0B22">
        <w:rPr>
          <w:bCs/>
          <w:noProof/>
          <w:spacing w:val="-2"/>
        </w:rPr>
        <w:t xml:space="preserve">et al., </w:t>
      </w:r>
      <w:r w:rsidRPr="005315CF">
        <w:rPr>
          <w:bCs/>
          <w:noProof/>
          <w:spacing w:val="-2"/>
        </w:rPr>
        <w:t>2018)</w:t>
      </w:r>
      <w:r w:rsidR="004A0B22">
        <w:rPr>
          <w:bCs/>
          <w:noProof/>
          <w:spacing w:val="-2"/>
        </w:rPr>
        <w:t>.</w:t>
      </w:r>
      <w:r w:rsidRPr="005315CF">
        <w:rPr>
          <w:bCs/>
          <w:noProof/>
          <w:spacing w:val="-2"/>
        </w:rPr>
        <w:t xml:space="preserve"> </w:t>
      </w:r>
      <w:r w:rsidRPr="005315CF">
        <w:rPr>
          <w:bCs/>
          <w:noProof/>
          <w:spacing w:val="-2"/>
        </w:rPr>
        <w:fldChar w:fldCharType="end"/>
      </w:r>
      <w:r w:rsidRPr="005315CF">
        <w:rPr>
          <w:bCs/>
          <w:noProof/>
          <w:spacing w:val="-2"/>
        </w:rPr>
        <w:t xml:space="preserve"> Gymnastics is a sport that requires flexibility and good coordination between the limbs. Gymnastics consists of 3 types, namely: basic gymnastics, agility gymnastics and rhythmic gymnastics</w:t>
      </w:r>
      <w:r w:rsidR="004A0B22">
        <w:rPr>
          <w:bCs/>
          <w:noProof/>
          <w:spacing w:val="-2"/>
        </w:rPr>
        <w:t xml:space="preserve"> </w:t>
      </w:r>
      <w:r w:rsidR="004A0B22">
        <w:rPr>
          <w:bCs/>
          <w:noProof/>
          <w:spacing w:val="-2"/>
        </w:rPr>
        <w:fldChar w:fldCharType="begin" w:fldLock="1"/>
      </w:r>
      <w:r w:rsidR="004A0B22">
        <w:rPr>
          <w:bCs/>
          <w:noProof/>
          <w:spacing w:val="-2"/>
        </w:rPr>
        <w:instrText>ADDIN CSL_CITATION {"citationItems":[{"id":"ITEM-1","itemData":{"author":[{"dropping-particle":"","family":"Prasetyo","given":"Muhammad Teguh","non-dropping-particle":"","parse-names":false,"suffix":""}],"container-title":"Seminar Nasional Keolahragaan","id":"ITEM-1","issued":{"date-parts":[["2020"]]},"title":"Mengoptimalkan Pembelajaran Pendidikan Olahraga Melalui Blended Learning di Papua","type":"paper-conference","volume":"1"},"uris":["http://www.mendeley.com/documents/?uuid=8237e050-dc40-4864-8ce7-4df97c615fdf"]}],"mendeley":{"formattedCitation":"(Prasetyo, 2020)","plainTextFormattedCitation":"(Prasetyo, 2020)","previouslyFormattedCitation":"(Prasetyo, 2020)"},"properties":{"noteIndex":0},"schema":"https://github.com/citation-style-language/schema/raw/master/csl-citation.json"}</w:instrText>
      </w:r>
      <w:r w:rsidR="004A0B22">
        <w:rPr>
          <w:bCs/>
          <w:noProof/>
          <w:spacing w:val="-2"/>
        </w:rPr>
        <w:fldChar w:fldCharType="separate"/>
      </w:r>
      <w:r w:rsidR="004A0B22" w:rsidRPr="004A0B22">
        <w:rPr>
          <w:bCs/>
          <w:noProof/>
          <w:spacing w:val="-2"/>
        </w:rPr>
        <w:t>(Prasetyo, 2020)</w:t>
      </w:r>
      <w:r w:rsidR="004A0B22">
        <w:rPr>
          <w:bCs/>
          <w:noProof/>
          <w:spacing w:val="-2"/>
        </w:rPr>
        <w:fldChar w:fldCharType="end"/>
      </w:r>
      <w:r w:rsidRPr="005315CF">
        <w:rPr>
          <w:bCs/>
          <w:noProof/>
          <w:spacing w:val="-2"/>
        </w:rPr>
        <w:t xml:space="preserve">. Agility gymnastics can be done without tools and with tools. Agility exercises that are performed without tools are called floor exercises, while dexterity exercises using tools are called tool exercises. In floor gymnastics, there are various forms of movement, both carried out by bending and twisting the body, as well as forms of balance. </w:t>
      </w:r>
      <w:r w:rsidRPr="005315CF">
        <w:rPr>
          <w:bCs/>
          <w:noProof/>
          <w:spacing w:val="-2"/>
        </w:rPr>
        <w:fldChar w:fldCharType="begin" w:fldLock="1"/>
      </w:r>
      <w:r w:rsidR="00654532">
        <w:rPr>
          <w:bCs/>
          <w:noProof/>
          <w:spacing w:val="-2"/>
        </w:rPr>
        <w:instrText>ADDIN CSL_CITATION {"citationItems":[{"id":"ITEM-1","itemData":{"author":[{"dropping-particle":"","family":"Prasetya","given":"Ary Budhi","non-dropping-particle":"","parse-names":false,"suffix":""}],"container-title":"Journal of Physical Education, Sport, Health and Recreations","id":"ITEM-1","issue":"3","issued":{"date-parts":[["2016"]]},"page":"115","title":"Pengembangan Media Alat Bantu Kayang Pembelajaran Senam Lantai","type":"article-journal","volume":"5"},"uris":["http://www.mendeley.com/documents/?uuid=e376d93f-0334-4118-9bc7-0966eed98a9f","http://www.mendeley.com/documents/?uuid=9b2c6b47-fe3b-41f4-8b32-53d8262c4527"]}],"mendeley":{"formattedCitation":"(Prasetya, 2016)","plainTextFormattedCitation":"(Prasetya, 2016)","previouslyFormattedCitation":"(Prasetya, 2016)"},"properties":{"noteIndex":0},"schema":"https://github.com/citation-style-language/schema/raw/master/csl-citation.json"}</w:instrText>
      </w:r>
      <w:r w:rsidRPr="005315CF">
        <w:rPr>
          <w:bCs/>
          <w:noProof/>
          <w:spacing w:val="-2"/>
        </w:rPr>
        <w:fldChar w:fldCharType="separate"/>
      </w:r>
      <w:r w:rsidRPr="005315CF">
        <w:rPr>
          <w:bCs/>
          <w:noProof/>
          <w:spacing w:val="-2"/>
        </w:rPr>
        <w:t>(Prasetya, 2016)</w:t>
      </w:r>
      <w:r w:rsidRPr="005315CF">
        <w:rPr>
          <w:bCs/>
          <w:noProof/>
          <w:spacing w:val="-2"/>
        </w:rPr>
        <w:fldChar w:fldCharType="end"/>
      </w:r>
      <w:r w:rsidR="00B60160">
        <w:rPr>
          <w:bCs/>
          <w:noProof/>
          <w:spacing w:val="-2"/>
        </w:rPr>
        <w:t>.</w:t>
      </w:r>
    </w:p>
    <w:p w:rsidR="005315CF" w:rsidRDefault="005315CF" w:rsidP="005315CF">
      <w:pPr>
        <w:pStyle w:val="Alishlah31text"/>
        <w:ind w:firstLine="567"/>
        <w:rPr>
          <w:bCs/>
          <w:noProof/>
          <w:spacing w:val="-2"/>
          <w:lang w:eastAsia="en-US" w:bidi="ar-SA"/>
        </w:rPr>
      </w:pPr>
      <w:r w:rsidRPr="005315CF">
        <w:rPr>
          <w:bCs/>
          <w:noProof/>
          <w:spacing w:val="-2"/>
          <w:lang w:val="en-ID" w:eastAsia="en-US" w:bidi="ar-SA"/>
        </w:rPr>
        <w:lastRenderedPageBreak/>
        <w:t xml:space="preserve">Floor gymnastics is “one of the gymnastics family. In accordance with the term floor, the movements/forms of the exercise are carried out on the floor. So, it is the floor/mattress that is the tool used” </w:t>
      </w:r>
      <w:r w:rsidRPr="005315CF">
        <w:rPr>
          <w:bCs/>
          <w:noProof/>
          <w:spacing w:val="-2"/>
          <w:lang w:val="en-ID" w:eastAsia="en-US" w:bidi="ar-SA"/>
        </w:rPr>
        <w:fldChar w:fldCharType="begin" w:fldLock="1"/>
      </w:r>
      <w:r w:rsidR="00B60160">
        <w:rPr>
          <w:bCs/>
          <w:noProof/>
          <w:spacing w:val="-2"/>
          <w:lang w:val="en-ID" w:eastAsia="en-US" w:bidi="ar-SA"/>
        </w:rPr>
        <w:instrText>ADDIN CSL_CITATION {"citationItems":[{"id":"ITEM-1","itemData":{"author":[{"dropping-particle":"","family":"Wening Nugraheni","given":"","non-dropping-particle":"","parse-names":false,"suffix":""}],"container-title":"Jendela Olahraga","id":"ITEM-1","issue":"2","issued":{"date-parts":[["2019"]]},"page":"63-69","title":"Meningkatkan Minat Siswa Dalam Pembelajaran Penjas Senam Lantai Melalui Permainan Pada Siswa Kelas X IPA 1 SMAN 4 Kota Sukabumi","type":"article-journal","volume":"4"},"uris":["http://www.mendeley.com/documents/?uuid=8abf28a9-b7ec-4de3-a8c2-23794c9808fb","http://www.mendeley.com/documents/?uuid=c3ca5a85-4b5d-4251-9c70-05ebc5ac705a"]}],"mendeley":{"formattedCitation":"(Wening Nugraheni, 2019)","manualFormatting":"(Wening Nugraheni, 2019). ","plainTextFormattedCitation":"(Wening Nugraheni, 2019)","previouslyFormattedCitation":"(Wening Nugraheni, 2019)"},"properties":{"noteIndex":0},"schema":"https://github.com/citation-style-language/schema/raw/master/csl-citation.json"}</w:instrText>
      </w:r>
      <w:r w:rsidRPr="005315CF">
        <w:rPr>
          <w:bCs/>
          <w:noProof/>
          <w:spacing w:val="-2"/>
          <w:lang w:val="en-ID" w:eastAsia="en-US" w:bidi="ar-SA"/>
        </w:rPr>
        <w:fldChar w:fldCharType="separate"/>
      </w:r>
      <w:r w:rsidRPr="005315CF">
        <w:rPr>
          <w:bCs/>
          <w:noProof/>
          <w:spacing w:val="-2"/>
          <w:lang w:val="en-ID" w:eastAsia="en-US" w:bidi="ar-SA"/>
        </w:rPr>
        <w:t>(Wening Nugraheni, 2019)</w:t>
      </w:r>
      <w:r w:rsidR="00B60160">
        <w:rPr>
          <w:bCs/>
          <w:noProof/>
          <w:spacing w:val="-2"/>
          <w:lang w:val="en-ID" w:eastAsia="en-US" w:bidi="ar-SA"/>
        </w:rPr>
        <w:t>.</w:t>
      </w:r>
      <w:r w:rsidRPr="005315CF">
        <w:rPr>
          <w:bCs/>
          <w:noProof/>
          <w:spacing w:val="-2"/>
          <w:lang w:val="en-ID" w:eastAsia="en-US" w:bidi="ar-SA"/>
        </w:rPr>
        <w:t xml:space="preserve"> </w:t>
      </w:r>
      <w:r w:rsidRPr="005315CF">
        <w:rPr>
          <w:bCs/>
          <w:noProof/>
          <w:spacing w:val="-2"/>
          <w:lang w:eastAsia="en-US" w:bidi="ar-SA"/>
        </w:rPr>
        <w:fldChar w:fldCharType="end"/>
      </w:r>
      <w:r w:rsidR="004A0B22">
        <w:rPr>
          <w:bCs/>
          <w:noProof/>
          <w:spacing w:val="-2"/>
          <w:lang w:eastAsia="en-US" w:bidi="ar-SA"/>
        </w:rPr>
        <w:t xml:space="preserve"> </w:t>
      </w:r>
      <w:r w:rsidR="004A0B22" w:rsidRPr="004A0B22">
        <w:rPr>
          <w:bCs/>
          <w:noProof/>
          <w:spacing w:val="-2"/>
          <w:lang w:eastAsia="en-US" w:bidi="ar-SA"/>
        </w:rPr>
        <w:t>Sari, Sugiarto, &amp; Purnami</w:t>
      </w:r>
      <w:r w:rsidR="00B60160">
        <w:rPr>
          <w:bCs/>
          <w:noProof/>
          <w:spacing w:val="-2"/>
          <w:lang w:val="en-ID" w:eastAsia="en-US" w:bidi="ar-SA"/>
        </w:rPr>
        <w:t xml:space="preserve"> </w:t>
      </w:r>
      <w:r w:rsidRPr="005315CF">
        <w:rPr>
          <w:bCs/>
          <w:noProof/>
          <w:spacing w:val="-2"/>
          <w:lang w:val="en-ID" w:eastAsia="en-US" w:bidi="ar-SA"/>
        </w:rPr>
        <w:fldChar w:fldCharType="begin" w:fldLock="1"/>
      </w:r>
      <w:r w:rsidR="004A0B22">
        <w:rPr>
          <w:bCs/>
          <w:noProof/>
          <w:spacing w:val="-2"/>
          <w:lang w:val="en-ID" w:eastAsia="en-US" w:bidi="ar-SA"/>
        </w:rPr>
        <w:instrText>ADDIN CSL_CITATION {"citationItems":[{"id":"ITEM-1","itemData":{"author":[{"dropping-particle":"","family":"Sari","given":"Wahyu Heny Kartika","non-dropping-particle":"","parse-names":false,"suffix":""},{"dropping-particle":"","family":"Sugiarto","given":"Tatok","non-dropping-particle":"","parse-names":false,"suffix":""},{"dropping-particle":"","family":"Purnami","given":"Sri","non-dropping-particle":"","parse-names":false,"suffix":""}],"container-title":"Jurnal Pendidikan Jasmani","id":"ITEM-1","issue":"1","issued":{"date-parts":[["2016"]]},"page":"53-66","title":"PENGEMBANGAN PEMBELAJARAN SENAM LANTAI RANGKAIAN SEDERHANA SISWA KELAS VIII DI SMP NEGERI 2 NGORO KABUPATEN MOJOKERTO","type":"article-journal","volume":"26"},"uris":["http://www.mendeley.com/documents/?uuid=7f1c3bd6-ca8f-4b1f-aefc-f11fb939c72b","http://www.mendeley.com/documents/?uuid=5a687a26-829e-4be5-bcc8-4a0682e477ff"]}],"mendeley":{"formattedCitation":"(W. H. K. Sari, Sugiarto, &amp; Purnami, 2016)","manualFormatting":"(2016) ","plainTextFormattedCitation":"(W. H. K. Sari, Sugiarto, &amp; Purnami, 2016)","previouslyFormattedCitation":"(W. H. K. Sari, Sugiarto, &amp; Purnami, 2016)"},"properties":{"noteIndex":0},"schema":"https://github.com/citation-style-language/schema/raw/master/csl-citation.json"}</w:instrText>
      </w:r>
      <w:r w:rsidRPr="005315CF">
        <w:rPr>
          <w:bCs/>
          <w:noProof/>
          <w:spacing w:val="-2"/>
          <w:lang w:val="en-ID" w:eastAsia="en-US" w:bidi="ar-SA"/>
        </w:rPr>
        <w:fldChar w:fldCharType="separate"/>
      </w:r>
      <w:r w:rsidR="004A0B22">
        <w:rPr>
          <w:bCs/>
          <w:noProof/>
          <w:spacing w:val="-2"/>
          <w:lang w:val="en-ID" w:eastAsia="en-US" w:bidi="ar-SA"/>
        </w:rPr>
        <w:t>(</w:t>
      </w:r>
      <w:r w:rsidR="00654532" w:rsidRPr="00654532">
        <w:rPr>
          <w:bCs/>
          <w:noProof/>
          <w:spacing w:val="-2"/>
          <w:lang w:val="en-ID" w:eastAsia="en-US" w:bidi="ar-SA"/>
        </w:rPr>
        <w:t xml:space="preserve">2016) </w:t>
      </w:r>
      <w:r w:rsidRPr="005315CF">
        <w:rPr>
          <w:bCs/>
          <w:noProof/>
          <w:spacing w:val="-2"/>
          <w:lang w:eastAsia="en-US" w:bidi="ar-SA"/>
        </w:rPr>
        <w:fldChar w:fldCharType="end"/>
      </w:r>
      <w:r w:rsidRPr="005315CF">
        <w:rPr>
          <w:bCs/>
          <w:noProof/>
          <w:spacing w:val="-2"/>
          <w:lang w:val="en-ID" w:eastAsia="en-US" w:bidi="ar-SA"/>
        </w:rPr>
        <w:t xml:space="preserve">floor exercises are "movement exercises with various variations of movements, including forward rolls, backward rolls, elastic rolls, tiger jumps, cartwheels, and hand elastics". </w:t>
      </w:r>
      <w:r w:rsidRPr="005315CF">
        <w:rPr>
          <w:bCs/>
          <w:noProof/>
          <w:spacing w:val="-2"/>
          <w:lang w:val="en-ID" w:eastAsia="en-US" w:bidi="ar-SA"/>
        </w:rPr>
        <w:fldChar w:fldCharType="begin" w:fldLock="1"/>
      </w:r>
      <w:r w:rsidR="004A0B22">
        <w:rPr>
          <w:bCs/>
          <w:noProof/>
          <w:spacing w:val="-2"/>
          <w:lang w:val="en-ID" w:eastAsia="en-US" w:bidi="ar-SA"/>
        </w:rPr>
        <w:instrText>ADDIN CSL_CITATION {"citationItems":[{"id":"ITEM-1","itemData":{"author":[{"dropping-particle":"","family":"Sari","given":"Wahyu Heny Kartika","non-dropping-particle":"","parse-names":false,"suffix":""},{"dropping-particle":"","family":"Sugiarto","given":"Tatok","non-dropping-particle":"","parse-names":false,"suffix":""},{"dropping-particle":"","family":"Purnami","given":"Sri","non-dropping-particle":"","parse-names":false,"suffix":""}],"container-title":"Jurnal Pendidikan Jasmani","id":"ITEM-1","issue":"1","issued":{"date-parts":[["2016"]]},"page":"53-66","title":"PENGEMBANGAN PEMBELAJARAN SENAM LANTAI RANGKAIAN SEDERHANA SISWA KELAS VIII DI SMP NEGERI 2 NGORO KABUPATEN MOJOKERTO","type":"article-journal","volume":"26"},"uris":["http://www.mendeley.com/documents/?uuid=5a687a26-829e-4be5-bcc8-4a0682e477ff","http://www.mendeley.com/documents/?uuid=7f1c3bd6-ca8f-4b1f-aefc-f11fb939c72b"]}],"mendeley":{"formattedCitation":"(W. H. K. Sari et al., 2016)","manualFormatting":"(Sari et al., 2016). ","plainTextFormattedCitation":"(W. H. K. Sari et al., 2016)","previouslyFormattedCitation":"(W. H. K. Sari et al., 2016)"},"properties":{"noteIndex":0},"schema":"https://github.com/citation-style-language/schema/raw/master/csl-citation.json"}</w:instrText>
      </w:r>
      <w:r w:rsidRPr="005315CF">
        <w:rPr>
          <w:bCs/>
          <w:noProof/>
          <w:spacing w:val="-2"/>
          <w:lang w:val="en-ID" w:eastAsia="en-US" w:bidi="ar-SA"/>
        </w:rPr>
        <w:fldChar w:fldCharType="separate"/>
      </w:r>
      <w:r w:rsidRPr="005315CF">
        <w:rPr>
          <w:bCs/>
          <w:noProof/>
          <w:spacing w:val="-2"/>
          <w:lang w:val="en-ID" w:eastAsia="en-US" w:bidi="ar-SA"/>
        </w:rPr>
        <w:t>(Sari et al., 2016)</w:t>
      </w:r>
      <w:r w:rsidR="004A0B22">
        <w:rPr>
          <w:bCs/>
          <w:noProof/>
          <w:spacing w:val="-2"/>
          <w:lang w:val="en-ID" w:eastAsia="en-US" w:bidi="ar-SA"/>
        </w:rPr>
        <w:t>.</w:t>
      </w:r>
      <w:r w:rsidRPr="005315CF">
        <w:rPr>
          <w:bCs/>
          <w:noProof/>
          <w:spacing w:val="-2"/>
          <w:lang w:val="en-ID" w:eastAsia="en-US" w:bidi="ar-SA"/>
        </w:rPr>
        <w:t xml:space="preserve"> </w:t>
      </w:r>
      <w:r w:rsidRPr="005315CF">
        <w:rPr>
          <w:bCs/>
          <w:noProof/>
          <w:spacing w:val="-2"/>
          <w:lang w:eastAsia="en-US" w:bidi="ar-SA"/>
        </w:rPr>
        <w:fldChar w:fldCharType="end"/>
      </w:r>
      <w:r w:rsidRPr="005315CF">
        <w:rPr>
          <w:bCs/>
          <w:noProof/>
          <w:spacing w:val="-2"/>
          <w:lang w:val="en-ID" w:eastAsia="en-US" w:bidi="ar-SA"/>
        </w:rPr>
        <w:t xml:space="preserve">The </w:t>
      </w:r>
      <w:r w:rsidRPr="005315CF">
        <w:rPr>
          <w:bCs/>
          <w:i/>
          <w:iCs/>
          <w:noProof/>
          <w:spacing w:val="-2"/>
          <w:lang w:val="en-ID" w:eastAsia="en-US" w:bidi="ar-SA"/>
        </w:rPr>
        <w:t xml:space="preserve">back roll </w:t>
      </w:r>
      <w:r w:rsidRPr="005315CF">
        <w:rPr>
          <w:bCs/>
          <w:noProof/>
          <w:spacing w:val="-2"/>
          <w:lang w:val="en-ID" w:eastAsia="en-US" w:bidi="ar-SA"/>
        </w:rPr>
        <w:t>movement is "rolling backwards, the position of the body must still be rounded, namely the legs are folded, the knees remain attached to the chest, the head is lowered until the chin is attached to the chest."</w:t>
      </w:r>
    </w:p>
    <w:p w:rsidR="005B5AEC" w:rsidRPr="00723B12" w:rsidRDefault="002514D3" w:rsidP="005B5AEC">
      <w:pPr>
        <w:pStyle w:val="Alishlah21heading1"/>
        <w:rPr>
          <w:rFonts w:eastAsia="Arial"/>
        </w:rPr>
      </w:pPr>
      <w:r>
        <w:rPr>
          <w:rFonts w:eastAsia="Arial"/>
        </w:rPr>
        <w:t>METHODS</w:t>
      </w:r>
    </w:p>
    <w:p w:rsidR="005315CF" w:rsidRPr="005315CF" w:rsidRDefault="005315CF" w:rsidP="005315CF">
      <w:pPr>
        <w:pStyle w:val="Alishlah31text"/>
        <w:rPr>
          <w:spacing w:val="-2"/>
          <w:lang w:eastAsia="zh-CN"/>
        </w:rPr>
      </w:pPr>
      <w:r w:rsidRPr="005315CF">
        <w:rPr>
          <w:spacing w:val="-2"/>
          <w:lang w:eastAsia="zh-CN"/>
        </w:rPr>
        <w:t xml:space="preserve">This research is a type of research development or </w:t>
      </w:r>
      <w:r w:rsidRPr="005315CF">
        <w:rPr>
          <w:i/>
          <w:spacing w:val="-2"/>
          <w:lang w:eastAsia="zh-CN"/>
        </w:rPr>
        <w:t xml:space="preserve">Research and Development </w:t>
      </w:r>
      <w:r w:rsidRPr="005315CF">
        <w:rPr>
          <w:spacing w:val="-2"/>
          <w:lang w:eastAsia="zh-CN"/>
        </w:rPr>
        <w:t xml:space="preserve">(R&amp;D). </w:t>
      </w:r>
      <w:r w:rsidRPr="005315CF">
        <w:rPr>
          <w:spacing w:val="-2"/>
          <w:lang w:eastAsia="zh-CN"/>
        </w:rPr>
        <w:fldChar w:fldCharType="begin" w:fldLock="1"/>
      </w:r>
      <w:r w:rsidR="004A0B22">
        <w:rPr>
          <w:spacing w:val="-2"/>
          <w:lang w:eastAsia="zh-CN"/>
        </w:rPr>
        <w:instrText>ADDIN CSL_CITATION {"citationItems":[{"id":"ITEM-1","itemData":{"ISBN":"9798433640","author":[{"dropping-particle":"","family":"Sugiono","given":"","non-dropping-particle":"","parse-names":false,"suffix":""}],"id":"ITEM-1","issued":{"date-parts":[["2011"]]},"number-of-pages":"26","publisher":"Alfabeta","publisher-place":"Bandung","title":"No TitleMetode Penelitian Kuantitatif, kualitatif dan R&amp;D","type":"book"},"uris":["http://www.mendeley.com/documents/?uuid=ec1b8b2d-9fd4-4dfd-8b82-923c153a2a41","http://www.mendeley.com/documents/?uuid=c69d4244-6ec9-49af-8242-f96b8cdb04ae"]}],"mendeley":{"formattedCitation":"(Sugiono, 2011)","manualFormatting":"(Sugiono, 2011), ","plainTextFormattedCitation":"(Sugiono, 2011)","previouslyFormattedCitation":"(Sugiono, 2011)"},"properties":{"noteIndex":0},"schema":"https://github.com/citation-style-language/schema/raw/master/csl-citation.json"}</w:instrText>
      </w:r>
      <w:r w:rsidRPr="005315CF">
        <w:rPr>
          <w:spacing w:val="-2"/>
          <w:lang w:eastAsia="zh-CN"/>
        </w:rPr>
        <w:fldChar w:fldCharType="separate"/>
      </w:r>
      <w:r w:rsidRPr="005315CF">
        <w:rPr>
          <w:noProof/>
          <w:spacing w:val="-2"/>
          <w:lang w:eastAsia="zh-CN"/>
        </w:rPr>
        <w:t>(Sugiono, 2011)</w:t>
      </w:r>
      <w:r w:rsidR="004A0B22">
        <w:rPr>
          <w:noProof/>
          <w:spacing w:val="-2"/>
          <w:lang w:eastAsia="zh-CN"/>
        </w:rPr>
        <w:t>,</w:t>
      </w:r>
      <w:r w:rsidRPr="005315CF">
        <w:rPr>
          <w:noProof/>
          <w:spacing w:val="-2"/>
          <w:lang w:eastAsia="zh-CN"/>
        </w:rPr>
        <w:t xml:space="preserve"> </w:t>
      </w:r>
      <w:r w:rsidRPr="005315CF">
        <w:rPr>
          <w:spacing w:val="-2"/>
          <w:lang w:val="id-ID" w:eastAsia="zh-CN"/>
        </w:rPr>
        <w:fldChar w:fldCharType="end"/>
      </w:r>
      <w:r w:rsidRPr="005315CF">
        <w:rPr>
          <w:spacing w:val="-2"/>
          <w:lang w:eastAsia="zh-CN"/>
        </w:rPr>
        <w:t xml:space="preserve">the R&amp;D research method is a research method used to produce certain products, and test the effectiveness of these products by going through 10 stages including: (1) Preliminary Study, (2) Research planning, (3) Initial product development, ( 4) Initial (limited) field trials, (5) Revision of limited field test results, (6) Wider field trials, (7) Revision of field test results, (8) Due diligence, (9) Revision of due diligence results, ( 10) Dissemination and dissemination of the final product. </w:t>
      </w:r>
      <w:r w:rsidRPr="005315CF">
        <w:rPr>
          <w:spacing w:val="-2"/>
          <w:lang w:val="fi-FI" w:eastAsia="zh-CN"/>
        </w:rPr>
        <w:t xml:space="preserve">This research is </w:t>
      </w:r>
      <w:r w:rsidRPr="005315CF">
        <w:rPr>
          <w:spacing w:val="-2"/>
          <w:lang w:val="id-ID" w:eastAsia="zh-CN"/>
        </w:rPr>
        <w:t>done</w:t>
      </w:r>
      <w:r w:rsidRPr="005315CF">
        <w:rPr>
          <w:spacing w:val="-2"/>
          <w:lang w:eastAsia="zh-CN"/>
        </w:rPr>
        <w:t xml:space="preserve"> </w:t>
      </w:r>
      <w:r w:rsidRPr="005315CF">
        <w:rPr>
          <w:spacing w:val="-2"/>
          <w:lang w:val="fi-FI" w:eastAsia="zh-CN"/>
        </w:rPr>
        <w:t xml:space="preserve">at the Faculty of Sports Science, Medan State University </w:t>
      </w:r>
      <w:r w:rsidR="004A0B22">
        <w:rPr>
          <w:spacing w:val="-2"/>
          <w:lang w:val="fi-FI" w:eastAsia="zh-CN"/>
        </w:rPr>
        <w:fldChar w:fldCharType="begin" w:fldLock="1"/>
      </w:r>
      <w:r w:rsidR="004A0B22">
        <w:rPr>
          <w:spacing w:val="-2"/>
          <w:lang w:val="fi-FI" w:eastAsia="zh-CN"/>
        </w:rPr>
        <w:instrText>ADDIN CSL_CITATION {"citationItems":[{"id":"ITEM-1","itemData":{"DOI":"https://doi.org/10.22437/ijssc.v4i1.19209","ISSN":"2685-9807","author":[{"dropping-particle":"","family":"Siregar","given":"Aldo Yulio Syahdan","non-dropping-particle":"","parse-names":false,"suffix":""},{"dropping-particle":"","family":"Widowati","given":"Atri","non-dropping-particle":"","parse-names":false,"suffix":""}],"container-title":"Indonesian Journal of Sport Science and Coaching","id":"ITEM-1","issue":"1","issued":{"date-parts":[["2022"]]},"page":"70-78","title":"Efektivitas Bidang Miring Pada Mata Pelajaran Senam Lantai Gerakan Rol Depan Siswa SDN 93 Kota Jambi Secara Blended Learning","type":"article-journal","volume":"4"},"uris":["http://www.mendeley.com/documents/?uuid=af3e29b4-59b2-4a25-a378-3b185ebec7e6"]}],"mendeley":{"formattedCitation":"(A. Y. S. Siregar &amp; Widowati, 2022)","plainTextFormattedCitation":"(A. Y. S. Siregar &amp; Widowati, 2022)","previouslyFormattedCitation":"(A. Y. S. Siregar &amp; Widowati, 2022)"},"properties":{"noteIndex":0},"schema":"https://github.com/citation-style-language/schema/raw/master/csl-citation.json"}</w:instrText>
      </w:r>
      <w:r w:rsidR="004A0B22">
        <w:rPr>
          <w:spacing w:val="-2"/>
          <w:lang w:val="fi-FI" w:eastAsia="zh-CN"/>
        </w:rPr>
        <w:fldChar w:fldCharType="separate"/>
      </w:r>
      <w:r w:rsidR="004A0B22" w:rsidRPr="004A0B22">
        <w:rPr>
          <w:noProof/>
          <w:spacing w:val="-2"/>
          <w:lang w:val="fi-FI" w:eastAsia="zh-CN"/>
        </w:rPr>
        <w:t>(A. Y. S. Siregar &amp; Widowati, 2022)</w:t>
      </w:r>
      <w:r w:rsidR="004A0B22">
        <w:rPr>
          <w:spacing w:val="-2"/>
          <w:lang w:val="fi-FI" w:eastAsia="zh-CN"/>
        </w:rPr>
        <w:fldChar w:fldCharType="end"/>
      </w:r>
      <w:r w:rsidRPr="005315CF">
        <w:rPr>
          <w:spacing w:val="-2"/>
          <w:lang w:eastAsia="zh-CN"/>
        </w:rPr>
        <w:t xml:space="preserve">. The </w:t>
      </w:r>
      <w:r w:rsidRPr="005315CF">
        <w:rPr>
          <w:spacing w:val="-2"/>
          <w:lang w:val="sv-SE" w:eastAsia="zh-CN"/>
        </w:rPr>
        <w:t xml:space="preserve">time of this research was conducted for </w:t>
      </w:r>
      <w:r w:rsidRPr="005315CF">
        <w:rPr>
          <w:spacing w:val="-2"/>
          <w:lang w:eastAsia="zh-CN"/>
        </w:rPr>
        <w:t xml:space="preserve">one </w:t>
      </w:r>
      <w:proofErr w:type="gramStart"/>
      <w:r w:rsidRPr="005315CF">
        <w:rPr>
          <w:spacing w:val="-2"/>
          <w:lang w:eastAsia="zh-CN"/>
        </w:rPr>
        <w:t xml:space="preserve">semester </w:t>
      </w:r>
      <w:r w:rsidRPr="005315CF">
        <w:rPr>
          <w:spacing w:val="-2"/>
          <w:lang w:val="id-ID" w:eastAsia="zh-CN"/>
        </w:rPr>
        <w:t>,</w:t>
      </w:r>
      <w:proofErr w:type="gramEnd"/>
      <w:r w:rsidRPr="005315CF">
        <w:rPr>
          <w:spacing w:val="-2"/>
          <w:lang w:val="id-ID" w:eastAsia="zh-CN"/>
        </w:rPr>
        <w:t xml:space="preserve"> </w:t>
      </w:r>
      <w:r w:rsidRPr="005315CF">
        <w:rPr>
          <w:spacing w:val="-2"/>
          <w:lang w:val="sv-SE" w:eastAsia="zh-CN"/>
        </w:rPr>
        <w:t xml:space="preserve">namely in </w:t>
      </w:r>
      <w:r w:rsidRPr="005315CF">
        <w:rPr>
          <w:spacing w:val="-2"/>
          <w:lang w:eastAsia="zh-CN"/>
        </w:rPr>
        <w:t xml:space="preserve">the range between </w:t>
      </w:r>
      <w:r w:rsidRPr="005315CF">
        <w:rPr>
          <w:spacing w:val="-2"/>
          <w:lang w:val="sv-SE" w:eastAsia="zh-CN"/>
        </w:rPr>
        <w:t xml:space="preserve">April </w:t>
      </w:r>
      <w:r w:rsidRPr="005315CF">
        <w:rPr>
          <w:spacing w:val="-2"/>
          <w:lang w:eastAsia="zh-CN"/>
        </w:rPr>
        <w:t xml:space="preserve">- </w:t>
      </w:r>
      <w:r w:rsidRPr="005315CF">
        <w:rPr>
          <w:spacing w:val="-2"/>
          <w:lang w:val="id-ID" w:eastAsia="zh-CN"/>
        </w:rPr>
        <w:t xml:space="preserve">June </w:t>
      </w:r>
      <w:r w:rsidRPr="005315CF">
        <w:rPr>
          <w:spacing w:val="-2"/>
          <w:lang w:val="sv-SE" w:eastAsia="zh-CN"/>
        </w:rPr>
        <w:t xml:space="preserve">20 </w:t>
      </w:r>
      <w:r w:rsidRPr="005315CF">
        <w:rPr>
          <w:spacing w:val="-2"/>
          <w:lang w:eastAsia="zh-CN"/>
        </w:rPr>
        <w:t xml:space="preserve">2 </w:t>
      </w:r>
      <w:r w:rsidRPr="005315CF">
        <w:rPr>
          <w:spacing w:val="-2"/>
          <w:lang w:val="id-ID" w:eastAsia="zh-CN"/>
        </w:rPr>
        <w:t xml:space="preserve">1 </w:t>
      </w:r>
      <w:r w:rsidRPr="005315CF">
        <w:rPr>
          <w:spacing w:val="-2"/>
          <w:lang w:val="sv-SE" w:eastAsia="zh-CN"/>
        </w:rPr>
        <w:t xml:space="preserve">. </w:t>
      </w:r>
      <w:r w:rsidRPr="005315CF">
        <w:rPr>
          <w:spacing w:val="-2"/>
          <w:lang w:eastAsia="zh-CN"/>
        </w:rPr>
        <w:t xml:space="preserve">The </w:t>
      </w:r>
      <w:proofErr w:type="gramStart"/>
      <w:r w:rsidRPr="005315CF">
        <w:rPr>
          <w:spacing w:val="-2"/>
          <w:lang w:eastAsia="zh-CN"/>
        </w:rPr>
        <w:t>population of this study were</w:t>
      </w:r>
      <w:proofErr w:type="gramEnd"/>
      <w:r w:rsidRPr="005315CF">
        <w:rPr>
          <w:spacing w:val="-2"/>
          <w:lang w:eastAsia="zh-CN"/>
        </w:rPr>
        <w:t xml:space="preserve"> students of the Physical Health and Recreation Education Study Program who were taking volleyball courses from classes A, B, C, D, E, totaling 155 and making up the population in this study. The sample of this research is 75 people with random sampling technique. The small sample is 20 people and the large sample is 55 people and the comparison sample is 30 people. For the sample of media experts and floor exercise material experts, there were 6 people.</w:t>
      </w:r>
    </w:p>
    <w:p w:rsidR="005315CF" w:rsidRPr="005315CF" w:rsidRDefault="005315CF" w:rsidP="005315CF">
      <w:pPr>
        <w:pStyle w:val="Alishlah31text"/>
        <w:spacing w:before="120" w:after="120"/>
        <w:ind w:firstLine="0"/>
        <w:rPr>
          <w:b/>
          <w:spacing w:val="-2"/>
          <w:lang w:val="id-ID" w:eastAsia="zh-CN"/>
        </w:rPr>
      </w:pPr>
      <w:r w:rsidRPr="005315CF">
        <w:rPr>
          <w:b/>
          <w:spacing w:val="-2"/>
          <w:lang w:val="id-ID" w:eastAsia="zh-CN"/>
        </w:rPr>
        <w:t>Data Collection Techniques and Data Analysis Techniques</w:t>
      </w:r>
    </w:p>
    <w:p w:rsidR="00BA197D" w:rsidRPr="00BA197D" w:rsidRDefault="005315CF" w:rsidP="005315CF">
      <w:pPr>
        <w:pStyle w:val="Alishlah31text"/>
        <w:rPr>
          <w:spacing w:val="-2"/>
          <w:lang w:val="id-ID" w:eastAsia="zh-CN"/>
        </w:rPr>
      </w:pPr>
      <w:r w:rsidRPr="005315CF">
        <w:rPr>
          <w:spacing w:val="-2"/>
          <w:lang w:val="en-ID" w:eastAsia="zh-CN"/>
        </w:rPr>
        <w:t>The collection of data used in this blended learning study is qualitative data, because the data used is expressed in sentences and not in numbers. Meanwhile, quantitative data is obtained by converting qualitative data into quantitative data by giving a score to the qualitative data. The collection of research data uses a questionnaire in the form of closed statements, statements that expect short answers or expect respondents to choose one alternative answer from each of the available statements</w:t>
      </w:r>
      <w:r w:rsidR="004A0B22">
        <w:rPr>
          <w:spacing w:val="-2"/>
          <w:lang w:val="en-ID" w:eastAsia="zh-CN"/>
        </w:rPr>
        <w:t xml:space="preserve"> </w:t>
      </w:r>
      <w:r w:rsidR="004A0B22">
        <w:rPr>
          <w:spacing w:val="-2"/>
          <w:lang w:val="en-ID" w:eastAsia="zh-CN"/>
        </w:rPr>
        <w:fldChar w:fldCharType="begin" w:fldLock="1"/>
      </w:r>
      <w:r w:rsidR="004A0B22">
        <w:rPr>
          <w:spacing w:val="-2"/>
          <w:lang w:val="en-ID" w:eastAsia="zh-CN"/>
        </w:rPr>
        <w:instrText>ADDIN CSL_CITATION {"citationItems":[{"id":"ITEM-1","itemData":{"DOI":"https://doi.org/10.24036/sporta.v8i1.267","ISSN":"2579-5910","author":[{"dropping-particle":"","family":"Madri","given":"Madri","non-dropping-particle":"","parse-names":false,"suffix":""},{"dropping-particle":"","family":"Arnando","given":"Muhammad","non-dropping-particle":"","parse-names":false,"suffix":""},{"dropping-particle":"","family":"Sepriadi","given":"Sepriadi","non-dropping-particle":"","parse-names":false,"suffix":""},{"dropping-particle":"","family":"Sasmitha","given":"Weny","non-dropping-particle":"","parse-names":false,"suffix":""},{"dropping-particle":"","family":"Amra","given":"Frizki","non-dropping-particle":"","parse-names":false,"suffix":""}],"container-title":"Sporta Saintika","id":"ITEM-1","issue":"1","issued":{"date-parts":[["2023"]]},"page":"16-25","title":"Efektifitas Pengembangan Pembelajaran Senam Lantai Berbasis Digital Pada Materi Round Back Roll","type":"article-journal","volume":"8"},"uris":["http://www.mendeley.com/documents/?uuid=996a5ded-b80f-4247-a1f3-b5c8a012f011"]}],"mendeley":{"formattedCitation":"(Madri, Arnando, Sepriadi, Sasmitha, &amp; Amra, 2023)","manualFormatting":"(Madri et al., 2023)","plainTextFormattedCitation":"(Madri, Arnando, Sepriadi, Sasmitha, &amp; Amra, 2023)","previouslyFormattedCitation":"(Madri, Arnando, Sepriadi, Sasmitha, &amp; Amra, 2023)"},"properties":{"noteIndex":0},"schema":"https://github.com/citation-style-language/schema/raw/master/csl-citation.json"}</w:instrText>
      </w:r>
      <w:r w:rsidR="004A0B22">
        <w:rPr>
          <w:spacing w:val="-2"/>
          <w:lang w:val="en-ID" w:eastAsia="zh-CN"/>
        </w:rPr>
        <w:fldChar w:fldCharType="separate"/>
      </w:r>
      <w:r w:rsidR="004A0B22" w:rsidRPr="004A0B22">
        <w:rPr>
          <w:noProof/>
          <w:spacing w:val="-2"/>
          <w:lang w:val="en-ID" w:eastAsia="zh-CN"/>
        </w:rPr>
        <w:t>(Madri</w:t>
      </w:r>
      <w:r w:rsidR="004A0B22" w:rsidRPr="004A0B22">
        <w:t xml:space="preserve"> </w:t>
      </w:r>
      <w:r w:rsidR="004A0B22" w:rsidRPr="004A0B22">
        <w:rPr>
          <w:noProof/>
          <w:spacing w:val="-2"/>
          <w:lang w:val="en-ID" w:eastAsia="zh-CN"/>
        </w:rPr>
        <w:t>et al.,</w:t>
      </w:r>
      <w:r w:rsidR="004A0B22">
        <w:rPr>
          <w:noProof/>
          <w:spacing w:val="-2"/>
          <w:lang w:val="en-ID" w:eastAsia="zh-CN"/>
        </w:rPr>
        <w:t xml:space="preserve"> 2</w:t>
      </w:r>
      <w:r w:rsidR="004A0B22" w:rsidRPr="004A0B22">
        <w:rPr>
          <w:noProof/>
          <w:spacing w:val="-2"/>
          <w:lang w:val="en-ID" w:eastAsia="zh-CN"/>
        </w:rPr>
        <w:t>023)</w:t>
      </w:r>
      <w:r w:rsidR="004A0B22">
        <w:rPr>
          <w:spacing w:val="-2"/>
          <w:lang w:val="en-ID" w:eastAsia="zh-CN"/>
        </w:rPr>
        <w:fldChar w:fldCharType="end"/>
      </w:r>
      <w:r w:rsidRPr="005315CF">
        <w:rPr>
          <w:spacing w:val="-2"/>
          <w:lang w:val="en-ID" w:eastAsia="zh-CN"/>
        </w:rPr>
        <w:t>.</w:t>
      </w:r>
    </w:p>
    <w:p w:rsidR="003E7541" w:rsidRDefault="00082628" w:rsidP="00082628">
      <w:pPr>
        <w:pStyle w:val="Alishlah31text"/>
        <w:spacing w:before="120" w:after="120"/>
        <w:ind w:firstLine="0"/>
        <w:rPr>
          <w:rFonts w:eastAsia="SimSun"/>
          <w:b/>
          <w:spacing w:val="-2"/>
          <w:lang w:val="en-ID" w:eastAsia="zh-CN"/>
        </w:rPr>
      </w:pPr>
      <w:r w:rsidRPr="00082628">
        <w:rPr>
          <w:rFonts w:eastAsia="SimSun"/>
          <w:b/>
          <w:spacing w:val="-2"/>
          <w:lang w:val="en-ID" w:eastAsia="zh-CN"/>
        </w:rPr>
        <w:t>3. RESULT AND DISCUSSION</w:t>
      </w:r>
    </w:p>
    <w:p w:rsidR="005315CF" w:rsidRPr="005315CF" w:rsidRDefault="005315CF" w:rsidP="005315CF">
      <w:pPr>
        <w:pStyle w:val="Alishlah31text"/>
        <w:ind w:firstLine="0"/>
        <w:rPr>
          <w:b/>
          <w:spacing w:val="-2"/>
          <w:lang w:eastAsia="zh-CN"/>
        </w:rPr>
      </w:pPr>
      <w:r w:rsidRPr="005315CF">
        <w:rPr>
          <w:b/>
          <w:spacing w:val="-2"/>
          <w:lang w:eastAsia="zh-CN"/>
        </w:rPr>
        <w:t>Language Expert Test</w:t>
      </w:r>
    </w:p>
    <w:p w:rsidR="005315CF" w:rsidRDefault="005315CF" w:rsidP="005315CF">
      <w:pPr>
        <w:pStyle w:val="Alishlah31text"/>
        <w:ind w:firstLine="0"/>
        <w:rPr>
          <w:b/>
          <w:spacing w:val="-2"/>
          <w:lang w:eastAsia="zh-CN"/>
        </w:rPr>
      </w:pPr>
      <w:r>
        <w:rPr>
          <w:b/>
          <w:spacing w:val="-2"/>
          <w:lang w:eastAsia="zh-CN"/>
        </w:rPr>
        <w:t>Language Expert Test (First)</w:t>
      </w:r>
    </w:p>
    <w:p w:rsidR="00691BBF" w:rsidRDefault="00691BBF" w:rsidP="00691BBF">
      <w:pPr>
        <w:pStyle w:val="Alishlah31text"/>
        <w:spacing w:before="120" w:after="120"/>
        <w:ind w:firstLine="0"/>
        <w:jc w:val="center"/>
        <w:rPr>
          <w:b/>
          <w:spacing w:val="-2"/>
          <w:lang w:eastAsia="zh-CN"/>
        </w:rPr>
      </w:pPr>
      <w:proofErr w:type="gramStart"/>
      <w:r w:rsidRPr="00691BBF">
        <w:rPr>
          <w:b/>
          <w:spacing w:val="-2"/>
          <w:lang w:eastAsia="zh-CN"/>
        </w:rPr>
        <w:t>Table 1.</w:t>
      </w:r>
      <w:proofErr w:type="gramEnd"/>
      <w:r w:rsidRPr="00691BBF">
        <w:rPr>
          <w:b/>
          <w:spacing w:val="-2"/>
          <w:lang w:eastAsia="zh-CN"/>
        </w:rPr>
        <w:t xml:space="preserve"> </w:t>
      </w:r>
      <w:r w:rsidRPr="00691BBF">
        <w:rPr>
          <w:spacing w:val="-2"/>
          <w:lang w:eastAsia="zh-CN"/>
        </w:rPr>
        <w:t>Language Expert Test 1</w:t>
      </w:r>
    </w:p>
    <w:tbl>
      <w:tblPr>
        <w:tblW w:w="9296" w:type="dxa"/>
        <w:tblBorders>
          <w:top w:val="single" w:sz="4" w:space="0" w:color="auto"/>
          <w:bottom w:val="single" w:sz="4" w:space="0" w:color="auto"/>
          <w:insideV w:val="single" w:sz="4" w:space="0" w:color="auto"/>
        </w:tblBorders>
        <w:tblLook w:val="04A0" w:firstRow="1" w:lastRow="0" w:firstColumn="1" w:lastColumn="0" w:noHBand="0" w:noVBand="1"/>
      </w:tblPr>
      <w:tblGrid>
        <w:gridCol w:w="510"/>
        <w:gridCol w:w="3389"/>
        <w:gridCol w:w="1340"/>
        <w:gridCol w:w="1363"/>
        <w:gridCol w:w="1309"/>
        <w:gridCol w:w="1385"/>
      </w:tblGrid>
      <w:tr w:rsidR="00691BBF" w:rsidRPr="00691BBF" w:rsidTr="00691BBF">
        <w:trPr>
          <w:trHeight w:val="300"/>
        </w:trPr>
        <w:tc>
          <w:tcPr>
            <w:tcW w:w="9296" w:type="dxa"/>
            <w:gridSpan w:val="6"/>
            <w:vMerge w:val="restart"/>
            <w:tcBorders>
              <w:top w:val="single" w:sz="4" w:space="0" w:color="auto"/>
              <w:bottom w:val="single" w:sz="4" w:space="0" w:color="auto"/>
            </w:tcBorders>
            <w:shd w:val="clear" w:color="auto" w:fill="auto"/>
            <w:vAlign w:val="bottom"/>
            <w:hideMark/>
          </w:tcPr>
          <w:p w:rsidR="00691BBF" w:rsidRPr="00691BBF" w:rsidRDefault="00691BBF" w:rsidP="00691BBF">
            <w:pPr>
              <w:spacing w:after="0" w:line="240" w:lineRule="auto"/>
              <w:jc w:val="center"/>
              <w:rPr>
                <w:rFonts w:ascii="Palatino Linotype" w:eastAsia="Times New Roman" w:hAnsi="Palatino Linotype" w:cs="Times New Roman"/>
                <w:b/>
                <w:color w:val="000000"/>
                <w:sz w:val="18"/>
                <w:szCs w:val="18"/>
              </w:rPr>
            </w:pPr>
            <w:r w:rsidRPr="00691BBF">
              <w:rPr>
                <w:rFonts w:ascii="Palatino Linotype" w:eastAsia="Times New Roman" w:hAnsi="Palatino Linotype" w:cs="Times New Roman"/>
                <w:b/>
                <w:color w:val="000000"/>
                <w:sz w:val="18"/>
                <w:szCs w:val="18"/>
              </w:rPr>
              <w:t>Linguist Assessment Results (First)</w:t>
            </w:r>
          </w:p>
        </w:tc>
      </w:tr>
      <w:tr w:rsidR="00691BBF" w:rsidRPr="00691BBF" w:rsidTr="00B60160">
        <w:trPr>
          <w:trHeight w:val="243"/>
        </w:trPr>
        <w:tc>
          <w:tcPr>
            <w:tcW w:w="9296" w:type="dxa"/>
            <w:gridSpan w:val="6"/>
            <w:vMerge/>
            <w:tcBorders>
              <w:top w:val="single" w:sz="4" w:space="0" w:color="auto"/>
              <w:bottom w:val="single" w:sz="4" w:space="0" w:color="auto"/>
            </w:tcBorders>
            <w:vAlign w:val="center"/>
            <w:hideMark/>
          </w:tcPr>
          <w:p w:rsidR="00691BBF" w:rsidRPr="00691BBF" w:rsidRDefault="00691BBF" w:rsidP="00691BBF">
            <w:pPr>
              <w:spacing w:after="0" w:line="240" w:lineRule="auto"/>
              <w:rPr>
                <w:rFonts w:ascii="Palatino Linotype" w:eastAsia="Times New Roman" w:hAnsi="Palatino Linotype" w:cs="Times New Roman"/>
                <w:color w:val="000000"/>
                <w:sz w:val="18"/>
                <w:szCs w:val="18"/>
              </w:rPr>
            </w:pPr>
          </w:p>
        </w:tc>
      </w:tr>
      <w:tr w:rsidR="00691BBF" w:rsidRPr="00691BBF" w:rsidTr="00691BBF">
        <w:trPr>
          <w:trHeight w:val="315"/>
        </w:trPr>
        <w:tc>
          <w:tcPr>
            <w:tcW w:w="510" w:type="dxa"/>
            <w:vMerge w:val="restart"/>
            <w:tcBorders>
              <w:top w:val="single" w:sz="4" w:space="0" w:color="auto"/>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No</w:t>
            </w:r>
          </w:p>
        </w:tc>
        <w:tc>
          <w:tcPr>
            <w:tcW w:w="3389" w:type="dxa"/>
            <w:vMerge w:val="restart"/>
            <w:tcBorders>
              <w:top w:val="single" w:sz="4" w:space="0" w:color="auto"/>
              <w:left w:val="nil"/>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Rated aspect</w:t>
            </w:r>
          </w:p>
        </w:tc>
        <w:tc>
          <w:tcPr>
            <w:tcW w:w="1340" w:type="dxa"/>
            <w:vMerge w:val="restart"/>
            <w:tcBorders>
              <w:top w:val="single" w:sz="4" w:space="0" w:color="auto"/>
              <w:left w:val="nil"/>
              <w:bottom w:val="single" w:sz="4" w:space="0" w:color="auto"/>
              <w:right w:val="nil"/>
            </w:tcBorders>
            <w:shd w:val="clear" w:color="auto" w:fill="auto"/>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Earned Score</w:t>
            </w:r>
          </w:p>
        </w:tc>
        <w:tc>
          <w:tcPr>
            <w:tcW w:w="1363" w:type="dxa"/>
            <w:vMerge w:val="restart"/>
            <w:tcBorders>
              <w:top w:val="single" w:sz="4" w:space="0" w:color="auto"/>
              <w:left w:val="nil"/>
              <w:bottom w:val="single" w:sz="4" w:space="0" w:color="auto"/>
              <w:right w:val="nil"/>
            </w:tcBorders>
            <w:shd w:val="clear" w:color="auto" w:fill="auto"/>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Max Score</w:t>
            </w:r>
          </w:p>
        </w:tc>
        <w:tc>
          <w:tcPr>
            <w:tcW w:w="1309" w:type="dxa"/>
            <w:tcBorders>
              <w:top w:val="single" w:sz="4" w:space="0" w:color="auto"/>
              <w:left w:val="nil"/>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Percentage</w:t>
            </w:r>
          </w:p>
        </w:tc>
        <w:tc>
          <w:tcPr>
            <w:tcW w:w="1385" w:type="dxa"/>
            <w:vMerge w:val="restart"/>
            <w:tcBorders>
              <w:top w:val="single" w:sz="4" w:space="0" w:color="auto"/>
              <w:left w:val="nil"/>
              <w:bottom w:val="single" w:sz="4" w:space="0" w:color="auto"/>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Category</w:t>
            </w:r>
          </w:p>
        </w:tc>
      </w:tr>
      <w:tr w:rsidR="00691BBF" w:rsidRPr="00691BBF" w:rsidTr="00691BBF">
        <w:trPr>
          <w:trHeight w:val="315"/>
        </w:trPr>
        <w:tc>
          <w:tcPr>
            <w:tcW w:w="510" w:type="dxa"/>
            <w:vMerge/>
            <w:tcBorders>
              <w:top w:val="single" w:sz="4" w:space="0" w:color="auto"/>
              <w:bottom w:val="single" w:sz="4" w:space="0" w:color="auto"/>
              <w:right w:val="nil"/>
            </w:tcBorders>
            <w:vAlign w:val="center"/>
            <w:hideMark/>
          </w:tcPr>
          <w:p w:rsidR="00691BBF" w:rsidRPr="00691BBF" w:rsidRDefault="00691BBF" w:rsidP="00691BBF">
            <w:pPr>
              <w:spacing w:after="0" w:line="240" w:lineRule="auto"/>
              <w:rPr>
                <w:rFonts w:ascii="Palatino Linotype" w:eastAsia="Times New Roman" w:hAnsi="Palatino Linotype" w:cs="Times New Roman"/>
                <w:b/>
                <w:bCs/>
                <w:color w:val="000000"/>
                <w:sz w:val="18"/>
                <w:szCs w:val="18"/>
              </w:rPr>
            </w:pPr>
          </w:p>
        </w:tc>
        <w:tc>
          <w:tcPr>
            <w:tcW w:w="3389" w:type="dxa"/>
            <w:vMerge/>
            <w:tcBorders>
              <w:top w:val="single" w:sz="4" w:space="0" w:color="auto"/>
              <w:left w:val="nil"/>
              <w:bottom w:val="single" w:sz="4" w:space="0" w:color="auto"/>
              <w:right w:val="nil"/>
            </w:tcBorders>
            <w:vAlign w:val="center"/>
            <w:hideMark/>
          </w:tcPr>
          <w:p w:rsidR="00691BBF" w:rsidRPr="00691BBF" w:rsidRDefault="00691BBF" w:rsidP="00691BBF">
            <w:pPr>
              <w:spacing w:after="0" w:line="240" w:lineRule="auto"/>
              <w:rPr>
                <w:rFonts w:ascii="Palatino Linotype" w:eastAsia="Times New Roman" w:hAnsi="Palatino Linotype" w:cs="Times New Roman"/>
                <w:b/>
                <w:bCs/>
                <w:color w:val="000000"/>
                <w:sz w:val="18"/>
                <w:szCs w:val="18"/>
              </w:rPr>
            </w:pPr>
          </w:p>
        </w:tc>
        <w:tc>
          <w:tcPr>
            <w:tcW w:w="1340" w:type="dxa"/>
            <w:vMerge/>
            <w:tcBorders>
              <w:top w:val="single" w:sz="4" w:space="0" w:color="auto"/>
              <w:left w:val="nil"/>
              <w:bottom w:val="single" w:sz="4" w:space="0" w:color="auto"/>
              <w:right w:val="nil"/>
            </w:tcBorders>
            <w:vAlign w:val="center"/>
            <w:hideMark/>
          </w:tcPr>
          <w:p w:rsidR="00691BBF" w:rsidRPr="00691BBF" w:rsidRDefault="00691BBF" w:rsidP="00691BBF">
            <w:pPr>
              <w:spacing w:after="0" w:line="240" w:lineRule="auto"/>
              <w:rPr>
                <w:rFonts w:ascii="Palatino Linotype" w:eastAsia="Times New Roman" w:hAnsi="Palatino Linotype" w:cs="Times New Roman"/>
                <w:b/>
                <w:bCs/>
                <w:color w:val="000000"/>
                <w:sz w:val="18"/>
                <w:szCs w:val="18"/>
              </w:rPr>
            </w:pPr>
          </w:p>
        </w:tc>
        <w:tc>
          <w:tcPr>
            <w:tcW w:w="1363" w:type="dxa"/>
            <w:vMerge/>
            <w:tcBorders>
              <w:top w:val="single" w:sz="4" w:space="0" w:color="auto"/>
              <w:left w:val="nil"/>
              <w:bottom w:val="single" w:sz="4" w:space="0" w:color="auto"/>
              <w:right w:val="nil"/>
            </w:tcBorders>
            <w:vAlign w:val="center"/>
            <w:hideMark/>
          </w:tcPr>
          <w:p w:rsidR="00691BBF" w:rsidRPr="00691BBF" w:rsidRDefault="00691BBF" w:rsidP="00691BBF">
            <w:pPr>
              <w:spacing w:after="0" w:line="240" w:lineRule="auto"/>
              <w:rPr>
                <w:rFonts w:ascii="Palatino Linotype" w:eastAsia="Times New Roman" w:hAnsi="Palatino Linotype" w:cs="Times New Roman"/>
                <w:b/>
                <w:bCs/>
                <w:color w:val="000000"/>
                <w:sz w:val="18"/>
                <w:szCs w:val="18"/>
              </w:rPr>
            </w:pPr>
          </w:p>
        </w:tc>
        <w:tc>
          <w:tcPr>
            <w:tcW w:w="1309" w:type="dxa"/>
            <w:tcBorders>
              <w:top w:val="single" w:sz="4" w:space="0" w:color="auto"/>
              <w:left w:val="nil"/>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w:t>
            </w:r>
          </w:p>
        </w:tc>
        <w:tc>
          <w:tcPr>
            <w:tcW w:w="1385" w:type="dxa"/>
            <w:vMerge/>
            <w:tcBorders>
              <w:top w:val="single" w:sz="4" w:space="0" w:color="auto"/>
              <w:left w:val="nil"/>
              <w:bottom w:val="single" w:sz="4" w:space="0" w:color="auto"/>
            </w:tcBorders>
            <w:vAlign w:val="center"/>
            <w:hideMark/>
          </w:tcPr>
          <w:p w:rsidR="00691BBF" w:rsidRPr="00691BBF" w:rsidRDefault="00691BBF" w:rsidP="00691BBF">
            <w:pPr>
              <w:spacing w:after="0" w:line="240" w:lineRule="auto"/>
              <w:rPr>
                <w:rFonts w:ascii="Palatino Linotype" w:eastAsia="Times New Roman" w:hAnsi="Palatino Linotype" w:cs="Times New Roman"/>
                <w:b/>
                <w:bCs/>
                <w:color w:val="000000"/>
                <w:sz w:val="18"/>
                <w:szCs w:val="18"/>
              </w:rPr>
            </w:pPr>
          </w:p>
        </w:tc>
      </w:tr>
      <w:tr w:rsidR="00691BBF" w:rsidRPr="00691BBF" w:rsidTr="00691BBF">
        <w:trPr>
          <w:trHeight w:val="300"/>
        </w:trPr>
        <w:tc>
          <w:tcPr>
            <w:tcW w:w="510" w:type="dxa"/>
            <w:tcBorders>
              <w:top w:val="single" w:sz="4" w:space="0" w:color="auto"/>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1</w:t>
            </w:r>
          </w:p>
        </w:tc>
        <w:tc>
          <w:tcPr>
            <w:tcW w:w="3389" w:type="dxa"/>
            <w:tcBorders>
              <w:top w:val="single" w:sz="4" w:space="0" w:color="auto"/>
              <w:left w:val="nil"/>
              <w:bottom w:val="nil"/>
              <w:right w:val="nil"/>
            </w:tcBorders>
            <w:shd w:val="clear" w:color="auto" w:fill="auto"/>
            <w:noWrap/>
            <w:vAlign w:val="bottom"/>
            <w:hideMark/>
          </w:tcPr>
          <w:p w:rsidR="00691BBF" w:rsidRPr="00691BBF" w:rsidRDefault="00691BBF" w:rsidP="00691BBF">
            <w:pPr>
              <w:spacing w:after="0" w:line="240" w:lineRule="auto"/>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Use of language in the Video</w:t>
            </w:r>
          </w:p>
        </w:tc>
        <w:tc>
          <w:tcPr>
            <w:tcW w:w="1340" w:type="dxa"/>
            <w:tcBorders>
              <w:top w:val="single" w:sz="4" w:space="0" w:color="auto"/>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245</w:t>
            </w:r>
          </w:p>
        </w:tc>
        <w:tc>
          <w:tcPr>
            <w:tcW w:w="1363" w:type="dxa"/>
            <w:tcBorders>
              <w:top w:val="single" w:sz="4" w:space="0" w:color="auto"/>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300</w:t>
            </w:r>
          </w:p>
        </w:tc>
        <w:tc>
          <w:tcPr>
            <w:tcW w:w="1309" w:type="dxa"/>
            <w:tcBorders>
              <w:top w:val="single" w:sz="4" w:space="0" w:color="auto"/>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82%</w:t>
            </w:r>
          </w:p>
        </w:tc>
        <w:tc>
          <w:tcPr>
            <w:tcW w:w="1385" w:type="dxa"/>
            <w:tcBorders>
              <w:top w:val="single" w:sz="4" w:space="0" w:color="auto"/>
              <w:left w:val="nil"/>
              <w:bottom w:val="nil"/>
            </w:tcBorders>
            <w:shd w:val="clear" w:color="auto" w:fill="auto"/>
            <w:noWrap/>
            <w:vAlign w:val="center"/>
            <w:hideMark/>
          </w:tcPr>
          <w:p w:rsidR="00691BBF" w:rsidRPr="00691BBF" w:rsidRDefault="00691BBF" w:rsidP="00B60160">
            <w:pPr>
              <w:spacing w:after="0" w:line="240" w:lineRule="auto"/>
              <w:jc w:val="both"/>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Very Worth it</w:t>
            </w:r>
          </w:p>
        </w:tc>
      </w:tr>
      <w:tr w:rsidR="00691BBF" w:rsidRPr="00691BBF" w:rsidTr="00691BBF">
        <w:trPr>
          <w:trHeight w:val="300"/>
        </w:trPr>
        <w:tc>
          <w:tcPr>
            <w:tcW w:w="510" w:type="dxa"/>
            <w:tcBorders>
              <w:top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2</w:t>
            </w:r>
          </w:p>
        </w:tc>
        <w:tc>
          <w:tcPr>
            <w:tcW w:w="3389" w:type="dxa"/>
            <w:tcBorders>
              <w:top w:val="nil"/>
              <w:left w:val="nil"/>
              <w:bottom w:val="nil"/>
              <w:right w:val="nil"/>
            </w:tcBorders>
            <w:shd w:val="clear" w:color="auto" w:fill="auto"/>
            <w:noWrap/>
            <w:vAlign w:val="bottom"/>
            <w:hideMark/>
          </w:tcPr>
          <w:p w:rsidR="00691BBF" w:rsidRPr="00691BBF" w:rsidRDefault="00691BBF" w:rsidP="00691BBF">
            <w:pPr>
              <w:spacing w:after="0" w:line="240" w:lineRule="auto"/>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Language layout settings</w:t>
            </w:r>
          </w:p>
        </w:tc>
        <w:tc>
          <w:tcPr>
            <w:tcW w:w="1340"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235</w:t>
            </w:r>
          </w:p>
        </w:tc>
        <w:tc>
          <w:tcPr>
            <w:tcW w:w="1363"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300</w:t>
            </w:r>
          </w:p>
        </w:tc>
        <w:tc>
          <w:tcPr>
            <w:tcW w:w="1309"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78%</w:t>
            </w:r>
          </w:p>
        </w:tc>
        <w:tc>
          <w:tcPr>
            <w:tcW w:w="1385" w:type="dxa"/>
            <w:tcBorders>
              <w:top w:val="nil"/>
              <w:left w:val="nil"/>
            </w:tcBorders>
            <w:shd w:val="clear" w:color="auto" w:fill="auto"/>
            <w:noWrap/>
            <w:vAlign w:val="center"/>
            <w:hideMark/>
          </w:tcPr>
          <w:p w:rsidR="00691BBF" w:rsidRPr="00691BBF" w:rsidRDefault="00691BBF" w:rsidP="00B60160">
            <w:pPr>
              <w:spacing w:after="0" w:line="240" w:lineRule="auto"/>
              <w:jc w:val="both"/>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Worthy</w:t>
            </w:r>
          </w:p>
        </w:tc>
      </w:tr>
      <w:tr w:rsidR="00691BBF" w:rsidRPr="00691BBF" w:rsidTr="00691BBF">
        <w:trPr>
          <w:trHeight w:val="300"/>
        </w:trPr>
        <w:tc>
          <w:tcPr>
            <w:tcW w:w="510" w:type="dxa"/>
            <w:tcBorders>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3</w:t>
            </w:r>
          </w:p>
        </w:tc>
        <w:tc>
          <w:tcPr>
            <w:tcW w:w="3389" w:type="dxa"/>
            <w:tcBorders>
              <w:top w:val="nil"/>
              <w:left w:val="nil"/>
              <w:bottom w:val="nil"/>
              <w:right w:val="nil"/>
            </w:tcBorders>
            <w:shd w:val="clear" w:color="auto" w:fill="auto"/>
            <w:noWrap/>
            <w:vAlign w:val="bottom"/>
            <w:hideMark/>
          </w:tcPr>
          <w:p w:rsidR="00691BBF" w:rsidRPr="00691BBF" w:rsidRDefault="00691BBF" w:rsidP="00691BBF">
            <w:pPr>
              <w:spacing w:after="0" w:line="240" w:lineRule="auto"/>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Language Pronunciation in Videos</w:t>
            </w:r>
          </w:p>
        </w:tc>
        <w:tc>
          <w:tcPr>
            <w:tcW w:w="1340"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255</w:t>
            </w:r>
          </w:p>
        </w:tc>
        <w:tc>
          <w:tcPr>
            <w:tcW w:w="1363"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300</w:t>
            </w:r>
          </w:p>
        </w:tc>
        <w:tc>
          <w:tcPr>
            <w:tcW w:w="1309"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85%</w:t>
            </w:r>
          </w:p>
        </w:tc>
        <w:tc>
          <w:tcPr>
            <w:tcW w:w="1385" w:type="dxa"/>
            <w:tcBorders>
              <w:left w:val="nil"/>
            </w:tcBorders>
            <w:shd w:val="clear" w:color="auto" w:fill="auto"/>
            <w:noWrap/>
            <w:vAlign w:val="center"/>
            <w:hideMark/>
          </w:tcPr>
          <w:p w:rsidR="00691BBF" w:rsidRPr="00691BBF" w:rsidRDefault="00691BBF" w:rsidP="00B60160">
            <w:pPr>
              <w:spacing w:after="0" w:line="240" w:lineRule="auto"/>
              <w:jc w:val="both"/>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Very Worth it</w:t>
            </w:r>
          </w:p>
        </w:tc>
      </w:tr>
      <w:tr w:rsidR="00691BBF" w:rsidRPr="00691BBF" w:rsidTr="00B60160">
        <w:trPr>
          <w:trHeight w:val="80"/>
        </w:trPr>
        <w:tc>
          <w:tcPr>
            <w:tcW w:w="510" w:type="dxa"/>
            <w:tcBorders>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4</w:t>
            </w:r>
          </w:p>
        </w:tc>
        <w:tc>
          <w:tcPr>
            <w:tcW w:w="3389" w:type="dxa"/>
            <w:tcBorders>
              <w:top w:val="nil"/>
              <w:left w:val="nil"/>
              <w:bottom w:val="nil"/>
              <w:right w:val="nil"/>
            </w:tcBorders>
            <w:shd w:val="clear" w:color="auto" w:fill="auto"/>
            <w:noWrap/>
            <w:vAlign w:val="bottom"/>
            <w:hideMark/>
          </w:tcPr>
          <w:p w:rsidR="00691BBF" w:rsidRPr="00691BBF" w:rsidRDefault="00691BBF" w:rsidP="00691BBF">
            <w:pPr>
              <w:spacing w:after="0" w:line="240" w:lineRule="auto"/>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Language tone</w:t>
            </w:r>
          </w:p>
        </w:tc>
        <w:tc>
          <w:tcPr>
            <w:tcW w:w="1340"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241</w:t>
            </w:r>
          </w:p>
        </w:tc>
        <w:tc>
          <w:tcPr>
            <w:tcW w:w="1363"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300</w:t>
            </w:r>
          </w:p>
        </w:tc>
        <w:tc>
          <w:tcPr>
            <w:tcW w:w="1309"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80%</w:t>
            </w:r>
          </w:p>
        </w:tc>
        <w:tc>
          <w:tcPr>
            <w:tcW w:w="1385" w:type="dxa"/>
            <w:tcBorders>
              <w:left w:val="nil"/>
            </w:tcBorders>
            <w:shd w:val="clear" w:color="auto" w:fill="auto"/>
            <w:noWrap/>
            <w:vAlign w:val="center"/>
            <w:hideMark/>
          </w:tcPr>
          <w:p w:rsidR="00691BBF" w:rsidRPr="00691BBF" w:rsidRDefault="00691BBF" w:rsidP="00B60160">
            <w:pPr>
              <w:spacing w:after="0" w:line="240" w:lineRule="auto"/>
              <w:jc w:val="both"/>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Worthy</w:t>
            </w:r>
          </w:p>
        </w:tc>
      </w:tr>
      <w:tr w:rsidR="00691BBF" w:rsidRPr="00691BBF" w:rsidTr="00B60160">
        <w:trPr>
          <w:trHeight w:val="80"/>
        </w:trPr>
        <w:tc>
          <w:tcPr>
            <w:tcW w:w="3899" w:type="dxa"/>
            <w:gridSpan w:val="2"/>
            <w:tcBorders>
              <w:top w:val="nil"/>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Total</w:t>
            </w:r>
          </w:p>
        </w:tc>
        <w:tc>
          <w:tcPr>
            <w:tcW w:w="1340" w:type="dxa"/>
            <w:tcBorders>
              <w:top w:val="nil"/>
              <w:left w:val="nil"/>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976</w:t>
            </w:r>
          </w:p>
        </w:tc>
        <w:tc>
          <w:tcPr>
            <w:tcW w:w="1363" w:type="dxa"/>
            <w:tcBorders>
              <w:top w:val="nil"/>
              <w:left w:val="nil"/>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1200</w:t>
            </w:r>
          </w:p>
        </w:tc>
        <w:tc>
          <w:tcPr>
            <w:tcW w:w="1309" w:type="dxa"/>
            <w:tcBorders>
              <w:top w:val="nil"/>
              <w:left w:val="nil"/>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81%</w:t>
            </w:r>
          </w:p>
        </w:tc>
        <w:tc>
          <w:tcPr>
            <w:tcW w:w="1385" w:type="dxa"/>
            <w:tcBorders>
              <w:left w:val="nil"/>
            </w:tcBorders>
            <w:shd w:val="clear" w:color="auto" w:fill="auto"/>
            <w:noWrap/>
            <w:vAlign w:val="center"/>
            <w:hideMark/>
          </w:tcPr>
          <w:p w:rsidR="00691BBF" w:rsidRPr="00691BBF" w:rsidRDefault="00691BBF" w:rsidP="00B60160">
            <w:pPr>
              <w:spacing w:after="0" w:line="240" w:lineRule="auto"/>
              <w:jc w:val="both"/>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Very Worth it</w:t>
            </w:r>
          </w:p>
        </w:tc>
      </w:tr>
    </w:tbl>
    <w:p w:rsidR="005315CF" w:rsidRPr="005315CF" w:rsidRDefault="005315CF" w:rsidP="005315CF">
      <w:pPr>
        <w:pStyle w:val="Alishlah31text"/>
        <w:ind w:firstLine="0"/>
        <w:rPr>
          <w:b/>
          <w:spacing w:val="-2"/>
          <w:lang w:eastAsia="zh-CN"/>
        </w:rPr>
      </w:pPr>
    </w:p>
    <w:p w:rsidR="00654532" w:rsidRPr="005315CF" w:rsidRDefault="005315CF" w:rsidP="00654532">
      <w:pPr>
        <w:pStyle w:val="Alishlah31text"/>
        <w:rPr>
          <w:spacing w:val="-2"/>
          <w:lang w:eastAsia="zh-CN"/>
        </w:rPr>
      </w:pPr>
      <w:r w:rsidRPr="005315CF">
        <w:rPr>
          <w:spacing w:val="-2"/>
          <w:lang w:eastAsia="zh-CN"/>
        </w:rPr>
        <w:t xml:space="preserve">From the data collection carried out by linguists with the indicator </w:t>
      </w:r>
      <w:proofErr w:type="gramStart"/>
      <w:r w:rsidRPr="005315CF">
        <w:rPr>
          <w:spacing w:val="-2"/>
          <w:lang w:eastAsia="zh-CN"/>
        </w:rPr>
        <w:t>The</w:t>
      </w:r>
      <w:proofErr w:type="gramEnd"/>
      <w:r w:rsidRPr="005315CF">
        <w:rPr>
          <w:spacing w:val="-2"/>
          <w:lang w:eastAsia="zh-CN"/>
        </w:rPr>
        <w:t xml:space="preserve"> use of language in the video with a percentage of 82% is very feasible, 78% appropriate language layout settings, 85% very </w:t>
      </w:r>
      <w:r w:rsidRPr="005315CF">
        <w:rPr>
          <w:spacing w:val="-2"/>
          <w:lang w:eastAsia="zh-CN"/>
        </w:rPr>
        <w:lastRenderedPageBreak/>
        <w:t>appropriate language pronunciation, 80% appropriate language tone. Then the language used in the media is very feasible with a total score of 81% with revisions</w:t>
      </w:r>
      <w:r w:rsidR="004A0B22">
        <w:rPr>
          <w:spacing w:val="-2"/>
          <w:lang w:eastAsia="zh-CN"/>
        </w:rPr>
        <w:t xml:space="preserve"> </w:t>
      </w:r>
      <w:r w:rsidR="004A0B22">
        <w:rPr>
          <w:spacing w:val="-2"/>
          <w:lang w:eastAsia="zh-CN"/>
        </w:rPr>
        <w:fldChar w:fldCharType="begin" w:fldLock="1"/>
      </w:r>
      <w:r w:rsidR="004A0B22">
        <w:rPr>
          <w:spacing w:val="-2"/>
          <w:lang w:eastAsia="zh-CN"/>
        </w:rPr>
        <w:instrText>ADDIN CSL_CITATION {"citationItems":[{"id":"ITEM-1","itemData":{"DOI":"10.23887/mi.v27i3.43766","ISSN":"2685-9033","abstract":"Pembelajaran di sekolah saat ini harus menerapkan pembelajaran daring dalam memberikan materi pembelajaran ke peserta didik selama pandemi COVID-19, termasuk materi senam lantai pada mata pelajaran PJOK. Penerapan pembelajaran daring membutuhkan model pembelajaran yang tepat sehingga dapat meningkatkan hasil belajar peserta didik. Penelitian ini bertujuan untuk membandingkan penerapan model pembelajaran discovery dan flipped classroom dalam meningkatkan hasil belajar senam lantai. Penelitian quasi-experimental ini dilaksanakan dengan desain post-test only non-equivalent control group. Subjek penelitian ini adalah 60 peserta didik kelas XI, yang terbagi dalam kelompok model pembelajaran discovery dan flipped classroom yang diberikan secara daring. Hasil belajar senam lantai diukur dengan menggunakan instrumen ranah kognitif (soal pilihan ganda) dan ranah psikomotor (tes unjuk kerja dibantu dengan lembar observasi). Data yang dikumpulkan selanjutnya diukur dan dianalisis dengan two sample t-test. Hasil analisis data menunjukkan bahwa hasil belajar senam lantai antara peserta didik yang mengikuti model pembelajaran discovery lebih baik secara signfikan dibandingkan hasil belajar peserta didik yang mengikuti model pembelajaran flipped classroom. Model pembelajaran discovery dapat dapat membangkitkan minat belajar, keaktifan, serta bermanfaat dalam menerapkan model pembelajaran inovatif bagi guru.","author":[{"dropping-particle":"","family":"Suryadani","given":"I Gusti Ayu Ketut","non-dropping-particle":"","parse-names":false,"suffix":""},{"dropping-particle":"","family":"Sudiana","given":"I Ketut","non-dropping-particle":"","parse-names":false,"suffix":""},{"dropping-particle":"","family":"Semarayasa","given":"I Ketut","non-dropping-particle":"","parse-names":false,"suffix":""}],"container-title":"Mimbar Ilmu","id":"ITEM-1","issue":"3","issued":{"date-parts":[["2022","12","14"]]},"page":"468-475","title":"Perbedaan Hasil Belajar Senam Lantai Berdasarkan Model Pembelajaran yang Diberikan Secara Daring","type":"article-journal","volume":"27"},"uris":["http://www.mendeley.com/documents/?uuid=0ca2001d-b4b7-4cca-93a7-06aa11898df9"]}],"mendeley":{"formattedCitation":"(Suryadani, Sudiana, &amp; Semarayasa, 2022)","manualFormatting":"(Suryadani et al., 2022)","plainTextFormattedCitation":"(Suryadani, Sudiana, &amp; Semarayasa, 2022)"},"properties":{"noteIndex":0},"schema":"https://github.com/citation-style-language/schema/raw/master/csl-citation.json"}</w:instrText>
      </w:r>
      <w:r w:rsidR="004A0B22">
        <w:rPr>
          <w:spacing w:val="-2"/>
          <w:lang w:eastAsia="zh-CN"/>
        </w:rPr>
        <w:fldChar w:fldCharType="separate"/>
      </w:r>
      <w:r w:rsidR="004A0B22" w:rsidRPr="004A0B22">
        <w:rPr>
          <w:noProof/>
          <w:spacing w:val="-2"/>
          <w:lang w:eastAsia="zh-CN"/>
        </w:rPr>
        <w:t>(Suryadani</w:t>
      </w:r>
      <w:r w:rsidR="004A0B22" w:rsidRPr="004A0B22">
        <w:t xml:space="preserve"> </w:t>
      </w:r>
      <w:r w:rsidR="004A0B22" w:rsidRPr="004A0B22">
        <w:rPr>
          <w:noProof/>
          <w:spacing w:val="-2"/>
          <w:lang w:eastAsia="zh-CN"/>
        </w:rPr>
        <w:t>et al., 2022)</w:t>
      </w:r>
      <w:r w:rsidR="004A0B22">
        <w:rPr>
          <w:spacing w:val="-2"/>
          <w:lang w:eastAsia="zh-CN"/>
        </w:rPr>
        <w:fldChar w:fldCharType="end"/>
      </w:r>
      <w:r w:rsidRPr="005315CF">
        <w:rPr>
          <w:spacing w:val="-2"/>
          <w:lang w:eastAsia="zh-CN"/>
        </w:rPr>
        <w:t>.</w:t>
      </w:r>
    </w:p>
    <w:p w:rsidR="00654532" w:rsidRDefault="00654532" w:rsidP="00654532">
      <w:pPr>
        <w:pStyle w:val="Alishlah31text"/>
        <w:spacing w:before="120" w:after="120"/>
        <w:ind w:firstLine="0"/>
        <w:rPr>
          <w:b/>
          <w:spacing w:val="-2"/>
          <w:lang w:eastAsia="zh-CN"/>
        </w:rPr>
      </w:pPr>
      <w:r>
        <w:rPr>
          <w:b/>
          <w:spacing w:val="-2"/>
          <w:lang w:eastAsia="zh-CN"/>
        </w:rPr>
        <w:t>Language Expert Test (Second)</w:t>
      </w:r>
    </w:p>
    <w:p w:rsidR="00B60160" w:rsidRDefault="00B60160" w:rsidP="00654532">
      <w:pPr>
        <w:pStyle w:val="Alishlah31text"/>
        <w:spacing w:before="120" w:after="120"/>
        <w:ind w:firstLine="0"/>
        <w:rPr>
          <w:b/>
          <w:spacing w:val="-2"/>
          <w:lang w:eastAsia="zh-CN"/>
        </w:rPr>
      </w:pPr>
    </w:p>
    <w:p w:rsidR="00691BBF" w:rsidRDefault="00691BBF" w:rsidP="00691BBF">
      <w:pPr>
        <w:pStyle w:val="Alishlah31text"/>
        <w:spacing w:before="120" w:after="120"/>
        <w:ind w:firstLine="0"/>
        <w:jc w:val="center"/>
        <w:rPr>
          <w:b/>
          <w:spacing w:val="-2"/>
          <w:lang w:eastAsia="zh-CN"/>
        </w:rPr>
      </w:pPr>
      <w:proofErr w:type="gramStart"/>
      <w:r w:rsidRPr="00691BBF">
        <w:rPr>
          <w:b/>
          <w:spacing w:val="-2"/>
          <w:lang w:eastAsia="zh-CN"/>
        </w:rPr>
        <w:t>Table 2.</w:t>
      </w:r>
      <w:proofErr w:type="gramEnd"/>
      <w:r w:rsidRPr="00691BBF">
        <w:rPr>
          <w:b/>
          <w:spacing w:val="-2"/>
          <w:lang w:eastAsia="zh-CN"/>
        </w:rPr>
        <w:t xml:space="preserve"> </w:t>
      </w:r>
      <w:r w:rsidRPr="00691BBF">
        <w:rPr>
          <w:spacing w:val="-2"/>
          <w:lang w:eastAsia="zh-CN"/>
        </w:rPr>
        <w:t>Language Expert Test (Second)</w:t>
      </w:r>
    </w:p>
    <w:tbl>
      <w:tblPr>
        <w:tblW w:w="8755" w:type="dxa"/>
        <w:jc w:val="center"/>
        <w:tblBorders>
          <w:top w:val="single" w:sz="4" w:space="0" w:color="auto"/>
          <w:bottom w:val="single" w:sz="4" w:space="0" w:color="auto"/>
          <w:insideV w:val="single" w:sz="4" w:space="0" w:color="auto"/>
        </w:tblBorders>
        <w:tblLook w:val="04A0" w:firstRow="1" w:lastRow="0" w:firstColumn="1" w:lastColumn="0" w:noHBand="0" w:noVBand="1"/>
      </w:tblPr>
      <w:tblGrid>
        <w:gridCol w:w="510"/>
        <w:gridCol w:w="2859"/>
        <w:gridCol w:w="1275"/>
        <w:gridCol w:w="1276"/>
        <w:gridCol w:w="1309"/>
        <w:gridCol w:w="1526"/>
      </w:tblGrid>
      <w:tr w:rsidR="00691BBF" w:rsidRPr="00691BBF" w:rsidTr="00691BBF">
        <w:trPr>
          <w:trHeight w:val="378"/>
          <w:jc w:val="center"/>
        </w:trPr>
        <w:tc>
          <w:tcPr>
            <w:tcW w:w="8755" w:type="dxa"/>
            <w:gridSpan w:val="6"/>
            <w:vMerge w:val="restart"/>
            <w:tcBorders>
              <w:top w:val="single" w:sz="4" w:space="0" w:color="auto"/>
              <w:bottom w:val="single" w:sz="4" w:space="0" w:color="auto"/>
            </w:tcBorders>
            <w:shd w:val="clear" w:color="auto" w:fill="auto"/>
            <w:vAlign w:val="bottom"/>
            <w:hideMark/>
          </w:tcPr>
          <w:p w:rsidR="00691BBF" w:rsidRPr="00691BBF" w:rsidRDefault="00691BBF" w:rsidP="00691BBF">
            <w:pPr>
              <w:spacing w:after="0" w:line="240" w:lineRule="auto"/>
              <w:jc w:val="center"/>
              <w:rPr>
                <w:rFonts w:ascii="Palatino Linotype" w:eastAsia="Times New Roman" w:hAnsi="Palatino Linotype" w:cs="Times New Roman"/>
                <w:b/>
                <w:color w:val="000000"/>
                <w:sz w:val="18"/>
                <w:szCs w:val="18"/>
              </w:rPr>
            </w:pPr>
            <w:r w:rsidRPr="00691BBF">
              <w:rPr>
                <w:rFonts w:ascii="Palatino Linotype" w:eastAsia="Times New Roman" w:hAnsi="Palatino Linotype" w:cs="Times New Roman"/>
                <w:b/>
                <w:color w:val="000000"/>
                <w:sz w:val="18"/>
                <w:szCs w:val="18"/>
              </w:rPr>
              <w:t>Linguist Assessment Results (Second)</w:t>
            </w:r>
          </w:p>
        </w:tc>
      </w:tr>
      <w:tr w:rsidR="00691BBF" w:rsidRPr="00691BBF" w:rsidTr="00691BBF">
        <w:trPr>
          <w:trHeight w:val="243"/>
          <w:jc w:val="center"/>
        </w:trPr>
        <w:tc>
          <w:tcPr>
            <w:tcW w:w="8755" w:type="dxa"/>
            <w:gridSpan w:val="6"/>
            <w:vMerge/>
            <w:tcBorders>
              <w:top w:val="single" w:sz="4" w:space="0" w:color="auto"/>
              <w:bottom w:val="single" w:sz="4" w:space="0" w:color="auto"/>
            </w:tcBorders>
            <w:vAlign w:val="center"/>
            <w:hideMark/>
          </w:tcPr>
          <w:p w:rsidR="00691BBF" w:rsidRPr="00691BBF" w:rsidRDefault="00691BBF" w:rsidP="00691BBF">
            <w:pPr>
              <w:spacing w:after="0" w:line="240" w:lineRule="auto"/>
              <w:rPr>
                <w:rFonts w:ascii="Palatino Linotype" w:eastAsia="Times New Roman" w:hAnsi="Palatino Linotype" w:cs="Times New Roman"/>
                <w:color w:val="000000"/>
                <w:sz w:val="18"/>
                <w:szCs w:val="18"/>
              </w:rPr>
            </w:pPr>
          </w:p>
        </w:tc>
      </w:tr>
      <w:tr w:rsidR="00691BBF" w:rsidRPr="00691BBF" w:rsidTr="00691BBF">
        <w:trPr>
          <w:trHeight w:val="315"/>
          <w:jc w:val="center"/>
        </w:trPr>
        <w:tc>
          <w:tcPr>
            <w:tcW w:w="510" w:type="dxa"/>
            <w:vMerge w:val="restart"/>
            <w:tcBorders>
              <w:top w:val="single" w:sz="4" w:space="0" w:color="auto"/>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No</w:t>
            </w:r>
          </w:p>
        </w:tc>
        <w:tc>
          <w:tcPr>
            <w:tcW w:w="2859" w:type="dxa"/>
            <w:vMerge w:val="restart"/>
            <w:tcBorders>
              <w:top w:val="single" w:sz="4" w:space="0" w:color="auto"/>
              <w:left w:val="nil"/>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Rated aspect</w:t>
            </w:r>
          </w:p>
        </w:tc>
        <w:tc>
          <w:tcPr>
            <w:tcW w:w="1275" w:type="dxa"/>
            <w:vMerge w:val="restart"/>
            <w:tcBorders>
              <w:top w:val="single" w:sz="4" w:space="0" w:color="auto"/>
              <w:left w:val="nil"/>
              <w:bottom w:val="single" w:sz="4" w:space="0" w:color="auto"/>
              <w:right w:val="nil"/>
            </w:tcBorders>
            <w:shd w:val="clear" w:color="auto" w:fill="auto"/>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Earned Score</w:t>
            </w:r>
          </w:p>
        </w:tc>
        <w:tc>
          <w:tcPr>
            <w:tcW w:w="1276" w:type="dxa"/>
            <w:vMerge w:val="restart"/>
            <w:tcBorders>
              <w:top w:val="single" w:sz="4" w:space="0" w:color="auto"/>
              <w:left w:val="nil"/>
              <w:bottom w:val="single" w:sz="4" w:space="0" w:color="auto"/>
              <w:right w:val="nil"/>
            </w:tcBorders>
            <w:shd w:val="clear" w:color="auto" w:fill="auto"/>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Max Score</w:t>
            </w:r>
          </w:p>
        </w:tc>
        <w:tc>
          <w:tcPr>
            <w:tcW w:w="1309" w:type="dxa"/>
            <w:tcBorders>
              <w:top w:val="single" w:sz="4" w:space="0" w:color="auto"/>
              <w:left w:val="nil"/>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Percentage</w:t>
            </w:r>
          </w:p>
        </w:tc>
        <w:tc>
          <w:tcPr>
            <w:tcW w:w="1526" w:type="dxa"/>
            <w:vMerge w:val="restart"/>
            <w:tcBorders>
              <w:top w:val="single" w:sz="4" w:space="0" w:color="auto"/>
              <w:left w:val="nil"/>
              <w:bottom w:val="single" w:sz="4" w:space="0" w:color="auto"/>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Category</w:t>
            </w:r>
          </w:p>
        </w:tc>
      </w:tr>
      <w:tr w:rsidR="00691BBF" w:rsidRPr="00691BBF" w:rsidTr="00691BBF">
        <w:trPr>
          <w:trHeight w:val="315"/>
          <w:jc w:val="center"/>
        </w:trPr>
        <w:tc>
          <w:tcPr>
            <w:tcW w:w="510" w:type="dxa"/>
            <w:vMerge/>
            <w:tcBorders>
              <w:top w:val="single" w:sz="4" w:space="0" w:color="auto"/>
              <w:bottom w:val="single" w:sz="4" w:space="0" w:color="auto"/>
              <w:right w:val="nil"/>
            </w:tcBorders>
            <w:vAlign w:val="center"/>
            <w:hideMark/>
          </w:tcPr>
          <w:p w:rsidR="00691BBF" w:rsidRPr="00691BBF" w:rsidRDefault="00691BBF" w:rsidP="00691BBF">
            <w:pPr>
              <w:spacing w:after="0" w:line="240" w:lineRule="auto"/>
              <w:rPr>
                <w:rFonts w:ascii="Palatino Linotype" w:eastAsia="Times New Roman" w:hAnsi="Palatino Linotype" w:cs="Times New Roman"/>
                <w:b/>
                <w:bCs/>
                <w:color w:val="000000"/>
                <w:sz w:val="18"/>
                <w:szCs w:val="18"/>
              </w:rPr>
            </w:pPr>
          </w:p>
        </w:tc>
        <w:tc>
          <w:tcPr>
            <w:tcW w:w="2859" w:type="dxa"/>
            <w:vMerge/>
            <w:tcBorders>
              <w:top w:val="single" w:sz="4" w:space="0" w:color="auto"/>
              <w:left w:val="nil"/>
              <w:bottom w:val="single" w:sz="4" w:space="0" w:color="auto"/>
              <w:right w:val="nil"/>
            </w:tcBorders>
            <w:vAlign w:val="center"/>
            <w:hideMark/>
          </w:tcPr>
          <w:p w:rsidR="00691BBF" w:rsidRPr="00691BBF" w:rsidRDefault="00691BBF" w:rsidP="00691BBF">
            <w:pPr>
              <w:spacing w:after="0" w:line="240" w:lineRule="auto"/>
              <w:rPr>
                <w:rFonts w:ascii="Palatino Linotype" w:eastAsia="Times New Roman" w:hAnsi="Palatino Linotype" w:cs="Times New Roman"/>
                <w:b/>
                <w:bCs/>
                <w:color w:val="000000"/>
                <w:sz w:val="18"/>
                <w:szCs w:val="18"/>
              </w:rPr>
            </w:pPr>
          </w:p>
        </w:tc>
        <w:tc>
          <w:tcPr>
            <w:tcW w:w="1275" w:type="dxa"/>
            <w:vMerge/>
            <w:tcBorders>
              <w:top w:val="single" w:sz="4" w:space="0" w:color="auto"/>
              <w:left w:val="nil"/>
              <w:bottom w:val="single" w:sz="4" w:space="0" w:color="auto"/>
              <w:right w:val="nil"/>
            </w:tcBorders>
            <w:vAlign w:val="center"/>
            <w:hideMark/>
          </w:tcPr>
          <w:p w:rsidR="00691BBF" w:rsidRPr="00691BBF" w:rsidRDefault="00691BBF" w:rsidP="00691BBF">
            <w:pPr>
              <w:spacing w:after="0" w:line="240" w:lineRule="auto"/>
              <w:rPr>
                <w:rFonts w:ascii="Palatino Linotype" w:eastAsia="Times New Roman" w:hAnsi="Palatino Linotype" w:cs="Times New Roman"/>
                <w:b/>
                <w:bCs/>
                <w:color w:val="000000"/>
                <w:sz w:val="18"/>
                <w:szCs w:val="18"/>
              </w:rPr>
            </w:pPr>
          </w:p>
        </w:tc>
        <w:tc>
          <w:tcPr>
            <w:tcW w:w="1276" w:type="dxa"/>
            <w:vMerge/>
            <w:tcBorders>
              <w:top w:val="single" w:sz="4" w:space="0" w:color="auto"/>
              <w:left w:val="nil"/>
              <w:bottom w:val="single" w:sz="4" w:space="0" w:color="auto"/>
              <w:right w:val="nil"/>
            </w:tcBorders>
            <w:vAlign w:val="center"/>
            <w:hideMark/>
          </w:tcPr>
          <w:p w:rsidR="00691BBF" w:rsidRPr="00691BBF" w:rsidRDefault="00691BBF" w:rsidP="00691BBF">
            <w:pPr>
              <w:spacing w:after="0" w:line="240" w:lineRule="auto"/>
              <w:rPr>
                <w:rFonts w:ascii="Palatino Linotype" w:eastAsia="Times New Roman" w:hAnsi="Palatino Linotype" w:cs="Times New Roman"/>
                <w:b/>
                <w:bCs/>
                <w:color w:val="000000"/>
                <w:sz w:val="18"/>
                <w:szCs w:val="18"/>
              </w:rPr>
            </w:pPr>
          </w:p>
        </w:tc>
        <w:tc>
          <w:tcPr>
            <w:tcW w:w="1309" w:type="dxa"/>
            <w:tcBorders>
              <w:top w:val="single" w:sz="4" w:space="0" w:color="auto"/>
              <w:left w:val="nil"/>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w:t>
            </w:r>
          </w:p>
        </w:tc>
        <w:tc>
          <w:tcPr>
            <w:tcW w:w="1526" w:type="dxa"/>
            <w:vMerge/>
            <w:tcBorders>
              <w:top w:val="single" w:sz="4" w:space="0" w:color="auto"/>
              <w:left w:val="nil"/>
              <w:bottom w:val="single" w:sz="4" w:space="0" w:color="auto"/>
            </w:tcBorders>
            <w:vAlign w:val="center"/>
            <w:hideMark/>
          </w:tcPr>
          <w:p w:rsidR="00691BBF" w:rsidRPr="00691BBF" w:rsidRDefault="00691BBF" w:rsidP="00691BBF">
            <w:pPr>
              <w:spacing w:after="0" w:line="240" w:lineRule="auto"/>
              <w:rPr>
                <w:rFonts w:ascii="Palatino Linotype" w:eastAsia="Times New Roman" w:hAnsi="Palatino Linotype" w:cs="Times New Roman"/>
                <w:b/>
                <w:bCs/>
                <w:color w:val="000000"/>
                <w:sz w:val="18"/>
                <w:szCs w:val="18"/>
              </w:rPr>
            </w:pPr>
          </w:p>
        </w:tc>
      </w:tr>
      <w:tr w:rsidR="00691BBF" w:rsidRPr="00691BBF" w:rsidTr="00691BBF">
        <w:trPr>
          <w:trHeight w:val="300"/>
          <w:jc w:val="center"/>
        </w:trPr>
        <w:tc>
          <w:tcPr>
            <w:tcW w:w="510" w:type="dxa"/>
            <w:tcBorders>
              <w:top w:val="single" w:sz="4" w:space="0" w:color="auto"/>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1</w:t>
            </w:r>
          </w:p>
        </w:tc>
        <w:tc>
          <w:tcPr>
            <w:tcW w:w="2859" w:type="dxa"/>
            <w:tcBorders>
              <w:top w:val="single" w:sz="4" w:space="0" w:color="auto"/>
              <w:left w:val="nil"/>
              <w:bottom w:val="nil"/>
              <w:right w:val="nil"/>
            </w:tcBorders>
            <w:shd w:val="clear" w:color="auto" w:fill="auto"/>
            <w:noWrap/>
            <w:vAlign w:val="bottom"/>
            <w:hideMark/>
          </w:tcPr>
          <w:p w:rsidR="00691BBF" w:rsidRPr="00691BBF" w:rsidRDefault="00691BBF" w:rsidP="00691BBF">
            <w:pPr>
              <w:spacing w:after="0" w:line="240" w:lineRule="auto"/>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Use of language in the Video</w:t>
            </w:r>
          </w:p>
        </w:tc>
        <w:tc>
          <w:tcPr>
            <w:tcW w:w="1275" w:type="dxa"/>
            <w:tcBorders>
              <w:top w:val="single" w:sz="4" w:space="0" w:color="auto"/>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1080</w:t>
            </w:r>
          </w:p>
        </w:tc>
        <w:tc>
          <w:tcPr>
            <w:tcW w:w="1276" w:type="dxa"/>
            <w:tcBorders>
              <w:top w:val="single" w:sz="4" w:space="0" w:color="auto"/>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1200</w:t>
            </w:r>
          </w:p>
        </w:tc>
        <w:tc>
          <w:tcPr>
            <w:tcW w:w="1309" w:type="dxa"/>
            <w:tcBorders>
              <w:top w:val="single" w:sz="4" w:space="0" w:color="auto"/>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90%</w:t>
            </w:r>
          </w:p>
        </w:tc>
        <w:tc>
          <w:tcPr>
            <w:tcW w:w="1526" w:type="dxa"/>
            <w:tcBorders>
              <w:top w:val="single" w:sz="4" w:space="0" w:color="auto"/>
              <w:left w:val="nil"/>
              <w:bottom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Very Worth it</w:t>
            </w:r>
          </w:p>
        </w:tc>
      </w:tr>
      <w:tr w:rsidR="00691BBF" w:rsidRPr="00691BBF" w:rsidTr="00691BBF">
        <w:trPr>
          <w:trHeight w:val="300"/>
          <w:jc w:val="center"/>
        </w:trPr>
        <w:tc>
          <w:tcPr>
            <w:tcW w:w="510" w:type="dxa"/>
            <w:tcBorders>
              <w:top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2</w:t>
            </w:r>
          </w:p>
        </w:tc>
        <w:tc>
          <w:tcPr>
            <w:tcW w:w="2859" w:type="dxa"/>
            <w:tcBorders>
              <w:top w:val="nil"/>
              <w:left w:val="nil"/>
              <w:bottom w:val="nil"/>
              <w:right w:val="nil"/>
            </w:tcBorders>
            <w:shd w:val="clear" w:color="auto" w:fill="auto"/>
            <w:noWrap/>
            <w:vAlign w:val="bottom"/>
            <w:hideMark/>
          </w:tcPr>
          <w:p w:rsidR="00691BBF" w:rsidRPr="00691BBF" w:rsidRDefault="00691BBF" w:rsidP="00691BBF">
            <w:pPr>
              <w:spacing w:after="0" w:line="240" w:lineRule="auto"/>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Language layout settings</w:t>
            </w:r>
          </w:p>
        </w:tc>
        <w:tc>
          <w:tcPr>
            <w:tcW w:w="1275"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1056</w:t>
            </w:r>
          </w:p>
        </w:tc>
        <w:tc>
          <w:tcPr>
            <w:tcW w:w="1276"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1200</w:t>
            </w:r>
          </w:p>
        </w:tc>
        <w:tc>
          <w:tcPr>
            <w:tcW w:w="1309"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88%</w:t>
            </w:r>
          </w:p>
        </w:tc>
        <w:tc>
          <w:tcPr>
            <w:tcW w:w="1526" w:type="dxa"/>
            <w:tcBorders>
              <w:top w:val="nil"/>
              <w:lef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Very Worth it</w:t>
            </w:r>
          </w:p>
        </w:tc>
      </w:tr>
      <w:tr w:rsidR="00691BBF" w:rsidRPr="00691BBF" w:rsidTr="00691BBF">
        <w:trPr>
          <w:trHeight w:val="300"/>
          <w:jc w:val="center"/>
        </w:trPr>
        <w:tc>
          <w:tcPr>
            <w:tcW w:w="510" w:type="dxa"/>
            <w:tcBorders>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3</w:t>
            </w:r>
          </w:p>
        </w:tc>
        <w:tc>
          <w:tcPr>
            <w:tcW w:w="2859" w:type="dxa"/>
            <w:tcBorders>
              <w:top w:val="nil"/>
              <w:left w:val="nil"/>
              <w:bottom w:val="nil"/>
              <w:right w:val="nil"/>
            </w:tcBorders>
            <w:shd w:val="clear" w:color="auto" w:fill="auto"/>
            <w:noWrap/>
            <w:vAlign w:val="bottom"/>
            <w:hideMark/>
          </w:tcPr>
          <w:p w:rsidR="00691BBF" w:rsidRPr="00691BBF" w:rsidRDefault="00691BBF" w:rsidP="00691BBF">
            <w:pPr>
              <w:spacing w:after="0" w:line="240" w:lineRule="auto"/>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language pronunciation</w:t>
            </w:r>
          </w:p>
        </w:tc>
        <w:tc>
          <w:tcPr>
            <w:tcW w:w="1275"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1078</w:t>
            </w:r>
          </w:p>
        </w:tc>
        <w:tc>
          <w:tcPr>
            <w:tcW w:w="1276"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1200</w:t>
            </w:r>
          </w:p>
        </w:tc>
        <w:tc>
          <w:tcPr>
            <w:tcW w:w="1309"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90%</w:t>
            </w:r>
          </w:p>
        </w:tc>
        <w:tc>
          <w:tcPr>
            <w:tcW w:w="1526" w:type="dxa"/>
            <w:tcBorders>
              <w:lef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Very Worth it</w:t>
            </w:r>
          </w:p>
        </w:tc>
      </w:tr>
      <w:tr w:rsidR="00691BBF" w:rsidRPr="00691BBF" w:rsidTr="00691BBF">
        <w:trPr>
          <w:trHeight w:val="300"/>
          <w:jc w:val="center"/>
        </w:trPr>
        <w:tc>
          <w:tcPr>
            <w:tcW w:w="510" w:type="dxa"/>
            <w:tcBorders>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4</w:t>
            </w:r>
          </w:p>
        </w:tc>
        <w:tc>
          <w:tcPr>
            <w:tcW w:w="2859" w:type="dxa"/>
            <w:tcBorders>
              <w:top w:val="nil"/>
              <w:left w:val="nil"/>
              <w:bottom w:val="nil"/>
              <w:right w:val="nil"/>
            </w:tcBorders>
            <w:shd w:val="clear" w:color="auto" w:fill="auto"/>
            <w:noWrap/>
            <w:vAlign w:val="bottom"/>
            <w:hideMark/>
          </w:tcPr>
          <w:p w:rsidR="00691BBF" w:rsidRPr="00691BBF" w:rsidRDefault="00691BBF" w:rsidP="00691BBF">
            <w:pPr>
              <w:spacing w:after="0" w:line="240" w:lineRule="auto"/>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Language tone</w:t>
            </w:r>
          </w:p>
        </w:tc>
        <w:tc>
          <w:tcPr>
            <w:tcW w:w="1275"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1097</w:t>
            </w:r>
          </w:p>
        </w:tc>
        <w:tc>
          <w:tcPr>
            <w:tcW w:w="1276"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1200</w:t>
            </w:r>
          </w:p>
        </w:tc>
        <w:tc>
          <w:tcPr>
            <w:tcW w:w="1309" w:type="dxa"/>
            <w:tcBorders>
              <w:top w:val="nil"/>
              <w:left w:val="nil"/>
              <w:bottom w:val="nil"/>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91%</w:t>
            </w:r>
          </w:p>
        </w:tc>
        <w:tc>
          <w:tcPr>
            <w:tcW w:w="1526" w:type="dxa"/>
            <w:tcBorders>
              <w:lef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Very Worth it</w:t>
            </w:r>
          </w:p>
        </w:tc>
      </w:tr>
      <w:tr w:rsidR="00691BBF" w:rsidRPr="00691BBF" w:rsidTr="00691BBF">
        <w:trPr>
          <w:trHeight w:val="300"/>
          <w:jc w:val="center"/>
        </w:trPr>
        <w:tc>
          <w:tcPr>
            <w:tcW w:w="3369" w:type="dxa"/>
            <w:gridSpan w:val="2"/>
            <w:tcBorders>
              <w:top w:val="nil"/>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Total</w:t>
            </w:r>
          </w:p>
        </w:tc>
        <w:tc>
          <w:tcPr>
            <w:tcW w:w="1275" w:type="dxa"/>
            <w:tcBorders>
              <w:top w:val="nil"/>
              <w:left w:val="nil"/>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4311</w:t>
            </w:r>
          </w:p>
        </w:tc>
        <w:tc>
          <w:tcPr>
            <w:tcW w:w="1276" w:type="dxa"/>
            <w:tcBorders>
              <w:top w:val="nil"/>
              <w:left w:val="nil"/>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4800</w:t>
            </w:r>
          </w:p>
        </w:tc>
        <w:tc>
          <w:tcPr>
            <w:tcW w:w="1309" w:type="dxa"/>
            <w:tcBorders>
              <w:top w:val="nil"/>
              <w:left w:val="nil"/>
              <w:bottom w:val="single" w:sz="4" w:space="0" w:color="auto"/>
              <w:righ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color w:val="000000"/>
                <w:sz w:val="18"/>
                <w:szCs w:val="18"/>
              </w:rPr>
            </w:pPr>
            <w:r w:rsidRPr="00691BBF">
              <w:rPr>
                <w:rFonts w:ascii="Palatino Linotype" w:eastAsia="Times New Roman" w:hAnsi="Palatino Linotype" w:cs="Times New Roman"/>
                <w:color w:val="000000"/>
                <w:sz w:val="18"/>
                <w:szCs w:val="18"/>
              </w:rPr>
              <w:t>90%</w:t>
            </w:r>
          </w:p>
        </w:tc>
        <w:tc>
          <w:tcPr>
            <w:tcW w:w="1526" w:type="dxa"/>
            <w:tcBorders>
              <w:left w:val="nil"/>
            </w:tcBorders>
            <w:shd w:val="clear" w:color="auto" w:fill="auto"/>
            <w:noWrap/>
            <w:vAlign w:val="center"/>
            <w:hideMark/>
          </w:tcPr>
          <w:p w:rsidR="00691BBF" w:rsidRPr="00691BBF" w:rsidRDefault="00691BBF" w:rsidP="00691BBF">
            <w:pPr>
              <w:spacing w:after="0" w:line="240" w:lineRule="auto"/>
              <w:jc w:val="center"/>
              <w:rPr>
                <w:rFonts w:ascii="Palatino Linotype" w:eastAsia="Times New Roman" w:hAnsi="Palatino Linotype" w:cs="Times New Roman"/>
                <w:b/>
                <w:bCs/>
                <w:color w:val="000000"/>
                <w:sz w:val="18"/>
                <w:szCs w:val="18"/>
              </w:rPr>
            </w:pPr>
            <w:r w:rsidRPr="00691BBF">
              <w:rPr>
                <w:rFonts w:ascii="Palatino Linotype" w:eastAsia="Times New Roman" w:hAnsi="Palatino Linotype" w:cs="Times New Roman"/>
                <w:b/>
                <w:bCs/>
                <w:color w:val="000000"/>
                <w:sz w:val="18"/>
                <w:szCs w:val="18"/>
              </w:rPr>
              <w:t>Very Worth it</w:t>
            </w:r>
          </w:p>
        </w:tc>
      </w:tr>
    </w:tbl>
    <w:p w:rsidR="00691BBF" w:rsidRPr="005315CF" w:rsidRDefault="00691BBF" w:rsidP="00691BBF">
      <w:pPr>
        <w:pStyle w:val="Alishlah31text"/>
        <w:ind w:firstLine="0"/>
        <w:rPr>
          <w:b/>
          <w:spacing w:val="-2"/>
          <w:lang w:eastAsia="zh-CN"/>
        </w:rPr>
      </w:pPr>
    </w:p>
    <w:p w:rsidR="005315CF" w:rsidRDefault="005315CF" w:rsidP="00B42471">
      <w:pPr>
        <w:pStyle w:val="Alishlah31text"/>
        <w:spacing w:after="120"/>
        <w:rPr>
          <w:spacing w:val="-2"/>
          <w:lang w:val="id-ID" w:eastAsia="zh-CN"/>
        </w:rPr>
      </w:pPr>
      <w:r w:rsidRPr="005315CF">
        <w:rPr>
          <w:spacing w:val="-2"/>
          <w:lang w:val="id-ID" w:eastAsia="zh-CN"/>
        </w:rPr>
        <w:t>From the data collection carried out on linguists with the indicator Use of language in the video with a percentage of 90% is very appropriate, language layout settings are 88% very feasible, language pronunciation in videos is 90% very feasible, language tone is 91% very feasible. Then the media with the language used is very feasible with a total score of 90%.</w:t>
      </w:r>
    </w:p>
    <w:p w:rsidR="00654532" w:rsidRDefault="00AB578A" w:rsidP="00B42471">
      <w:pPr>
        <w:pStyle w:val="Alishlah31text"/>
        <w:ind w:firstLine="0"/>
        <w:jc w:val="center"/>
        <w:rPr>
          <w:spacing w:val="-2"/>
          <w:lang w:val="id-ID" w:eastAsia="zh-CN"/>
        </w:rPr>
      </w:pPr>
      <w:r>
        <w:rPr>
          <w:noProof/>
          <w:lang w:val="en-US" w:eastAsia="en-US" w:bidi="ar-SA"/>
        </w:rPr>
        <w:drawing>
          <wp:inline distT="0" distB="0" distL="0" distR="0" wp14:anchorId="503325E2" wp14:editId="3E79467C">
            <wp:extent cx="5343525" cy="274320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54532" w:rsidRPr="00B42471" w:rsidRDefault="00B42471" w:rsidP="00B42471">
      <w:pPr>
        <w:pStyle w:val="Alishlah31text"/>
        <w:spacing w:before="120"/>
        <w:ind w:firstLine="0"/>
        <w:jc w:val="center"/>
        <w:rPr>
          <w:spacing w:val="-2"/>
          <w:lang w:eastAsia="zh-CN"/>
        </w:rPr>
      </w:pPr>
      <w:r w:rsidRPr="00B42471">
        <w:rPr>
          <w:b/>
          <w:spacing w:val="-2"/>
          <w:lang w:val="id-ID" w:eastAsia="zh-CN"/>
        </w:rPr>
        <w:t xml:space="preserve">Figure </w:t>
      </w:r>
      <w:r w:rsidRPr="00B42471">
        <w:rPr>
          <w:b/>
          <w:spacing w:val="-2"/>
          <w:lang w:eastAsia="zh-CN"/>
        </w:rPr>
        <w:t>2.</w:t>
      </w:r>
      <w:r>
        <w:rPr>
          <w:spacing w:val="-2"/>
          <w:lang w:eastAsia="zh-CN"/>
        </w:rPr>
        <w:t xml:space="preserve"> </w:t>
      </w:r>
      <w:r w:rsidRPr="00B42471">
        <w:rPr>
          <w:spacing w:val="-2"/>
          <w:lang w:val="id-ID" w:eastAsia="zh-CN"/>
        </w:rPr>
        <w:t xml:space="preserve">Language Expert Test (Second </w:t>
      </w:r>
      <w:r>
        <w:rPr>
          <w:spacing w:val="-2"/>
          <w:lang w:eastAsia="zh-CN"/>
        </w:rPr>
        <w:t>)</w:t>
      </w:r>
    </w:p>
    <w:p w:rsidR="005315CF" w:rsidRPr="005315CF" w:rsidRDefault="005315CF" w:rsidP="00B661E6">
      <w:pPr>
        <w:pStyle w:val="Alishlah31text"/>
        <w:spacing w:before="120" w:after="120"/>
        <w:ind w:firstLine="0"/>
        <w:rPr>
          <w:b/>
          <w:spacing w:val="-2"/>
          <w:lang w:eastAsia="zh-CN"/>
        </w:rPr>
      </w:pPr>
      <w:r w:rsidRPr="005315CF">
        <w:rPr>
          <w:b/>
          <w:spacing w:val="-2"/>
          <w:lang w:eastAsia="zh-CN"/>
        </w:rPr>
        <w:t>Media Expert Test</w:t>
      </w:r>
    </w:p>
    <w:p w:rsidR="005315CF" w:rsidRDefault="005315CF" w:rsidP="00B661E6">
      <w:pPr>
        <w:pStyle w:val="Alishlah31text"/>
        <w:spacing w:before="120" w:after="120"/>
        <w:ind w:firstLine="0"/>
        <w:rPr>
          <w:b/>
          <w:spacing w:val="-2"/>
          <w:lang w:eastAsia="zh-CN"/>
        </w:rPr>
      </w:pPr>
      <w:r w:rsidRPr="005315CF">
        <w:rPr>
          <w:b/>
          <w:spacing w:val="-2"/>
          <w:lang w:eastAsia="zh-CN"/>
        </w:rPr>
        <w:t>Media Expert Test (First)</w:t>
      </w:r>
    </w:p>
    <w:p w:rsidR="00691BBF" w:rsidRDefault="00654532" w:rsidP="00654532">
      <w:pPr>
        <w:pStyle w:val="Alishlah31text"/>
        <w:spacing w:before="120"/>
        <w:ind w:firstLine="0"/>
        <w:jc w:val="center"/>
        <w:rPr>
          <w:b/>
          <w:spacing w:val="-2"/>
          <w:lang w:eastAsia="zh-CN"/>
        </w:rPr>
      </w:pPr>
      <w:proofErr w:type="gramStart"/>
      <w:r w:rsidRPr="00654532">
        <w:rPr>
          <w:b/>
          <w:spacing w:val="-2"/>
          <w:lang w:eastAsia="zh-CN"/>
        </w:rPr>
        <w:t>Table 3.</w:t>
      </w:r>
      <w:proofErr w:type="gramEnd"/>
      <w:r w:rsidRPr="00654532">
        <w:rPr>
          <w:b/>
          <w:spacing w:val="-2"/>
          <w:lang w:eastAsia="zh-CN"/>
        </w:rPr>
        <w:t xml:space="preserve"> </w:t>
      </w:r>
      <w:r w:rsidRPr="00654532">
        <w:rPr>
          <w:spacing w:val="-2"/>
          <w:lang w:eastAsia="zh-CN"/>
        </w:rPr>
        <w:t>Media Expert Test (First)</w:t>
      </w:r>
    </w:p>
    <w:tbl>
      <w:tblPr>
        <w:tblW w:w="8778" w:type="dxa"/>
        <w:tblBorders>
          <w:top w:val="single" w:sz="4" w:space="0" w:color="auto"/>
          <w:bottom w:val="single" w:sz="4" w:space="0" w:color="auto"/>
          <w:insideV w:val="single" w:sz="4" w:space="0" w:color="auto"/>
        </w:tblBorders>
        <w:tblLook w:val="04A0" w:firstRow="1" w:lastRow="0" w:firstColumn="1" w:lastColumn="0" w:noHBand="0" w:noVBand="1"/>
      </w:tblPr>
      <w:tblGrid>
        <w:gridCol w:w="510"/>
        <w:gridCol w:w="2577"/>
        <w:gridCol w:w="1498"/>
        <w:gridCol w:w="1524"/>
        <w:gridCol w:w="1309"/>
        <w:gridCol w:w="1360"/>
      </w:tblGrid>
      <w:tr w:rsidR="00691BBF" w:rsidRPr="00B661E6" w:rsidTr="00B661E6">
        <w:trPr>
          <w:trHeight w:val="300"/>
        </w:trPr>
        <w:tc>
          <w:tcPr>
            <w:tcW w:w="8778" w:type="dxa"/>
            <w:gridSpan w:val="6"/>
            <w:vMerge w:val="restart"/>
            <w:tcBorders>
              <w:top w:val="single" w:sz="4" w:space="0" w:color="auto"/>
              <w:bottom w:val="single" w:sz="4" w:space="0" w:color="auto"/>
            </w:tcBorders>
            <w:shd w:val="clear" w:color="auto" w:fill="auto"/>
            <w:vAlign w:val="bottom"/>
            <w:hideMark/>
          </w:tcPr>
          <w:p w:rsidR="00691BBF" w:rsidRPr="00B661E6" w:rsidRDefault="00691BBF" w:rsidP="00B661E6">
            <w:pPr>
              <w:spacing w:after="0" w:line="240" w:lineRule="auto"/>
              <w:jc w:val="center"/>
              <w:rPr>
                <w:rFonts w:ascii="Palatino Linotype" w:eastAsia="Times New Roman" w:hAnsi="Palatino Linotype" w:cs="Times New Roman"/>
                <w:b/>
                <w:color w:val="000000"/>
                <w:sz w:val="18"/>
                <w:szCs w:val="18"/>
              </w:rPr>
            </w:pPr>
            <w:r w:rsidRPr="00B661E6">
              <w:rPr>
                <w:rFonts w:ascii="Palatino Linotype" w:eastAsia="Times New Roman" w:hAnsi="Palatino Linotype" w:cs="Times New Roman"/>
                <w:b/>
                <w:color w:val="000000"/>
                <w:sz w:val="18"/>
                <w:szCs w:val="18"/>
              </w:rPr>
              <w:t>Media Expert Test Questionnaire Results (First)</w:t>
            </w:r>
          </w:p>
        </w:tc>
      </w:tr>
      <w:tr w:rsidR="00691BBF" w:rsidRPr="00B661E6" w:rsidTr="00B661E6">
        <w:trPr>
          <w:trHeight w:val="300"/>
        </w:trPr>
        <w:tc>
          <w:tcPr>
            <w:tcW w:w="8778" w:type="dxa"/>
            <w:gridSpan w:val="6"/>
            <w:vMerge/>
            <w:tcBorders>
              <w:top w:val="single" w:sz="4" w:space="0" w:color="auto"/>
              <w:bottom w:val="single" w:sz="4" w:space="0" w:color="auto"/>
            </w:tcBorders>
            <w:vAlign w:val="center"/>
            <w:hideMark/>
          </w:tcPr>
          <w:p w:rsidR="00691BBF" w:rsidRPr="00B661E6" w:rsidRDefault="00691BBF" w:rsidP="00B661E6">
            <w:pPr>
              <w:spacing w:after="0" w:line="240" w:lineRule="auto"/>
              <w:rPr>
                <w:rFonts w:ascii="Palatino Linotype" w:eastAsia="Times New Roman" w:hAnsi="Palatino Linotype" w:cs="Times New Roman"/>
                <w:color w:val="000000"/>
                <w:sz w:val="18"/>
                <w:szCs w:val="18"/>
              </w:rPr>
            </w:pPr>
          </w:p>
        </w:tc>
      </w:tr>
      <w:tr w:rsidR="00691BBF" w:rsidRPr="00B661E6" w:rsidTr="00B661E6">
        <w:trPr>
          <w:trHeight w:val="315"/>
        </w:trPr>
        <w:tc>
          <w:tcPr>
            <w:tcW w:w="510" w:type="dxa"/>
            <w:vMerge w:val="restart"/>
            <w:tcBorders>
              <w:top w:val="single" w:sz="4" w:space="0" w:color="auto"/>
              <w:bottom w:val="single" w:sz="4" w:space="0" w:color="auto"/>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No</w:t>
            </w:r>
          </w:p>
        </w:tc>
        <w:tc>
          <w:tcPr>
            <w:tcW w:w="2577" w:type="dxa"/>
            <w:vMerge w:val="restart"/>
            <w:tcBorders>
              <w:top w:val="single" w:sz="4" w:space="0" w:color="auto"/>
              <w:left w:val="nil"/>
              <w:bottom w:val="single" w:sz="4" w:space="0" w:color="auto"/>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Rated aspect</w:t>
            </w:r>
          </w:p>
        </w:tc>
        <w:tc>
          <w:tcPr>
            <w:tcW w:w="1498" w:type="dxa"/>
            <w:vMerge w:val="restart"/>
            <w:tcBorders>
              <w:top w:val="single" w:sz="4" w:space="0" w:color="auto"/>
              <w:left w:val="nil"/>
              <w:bottom w:val="single" w:sz="4" w:space="0" w:color="auto"/>
              <w:right w:val="nil"/>
            </w:tcBorders>
            <w:shd w:val="clear" w:color="auto" w:fill="auto"/>
            <w:vAlign w:val="center"/>
            <w:hideMark/>
          </w:tcPr>
          <w:p w:rsidR="00691BBF" w:rsidRPr="00B661E6" w:rsidRDefault="00691BBF" w:rsidP="00B661E6">
            <w:pPr>
              <w:spacing w:after="0" w:line="240" w:lineRule="auto"/>
              <w:jc w:val="center"/>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Earned Score</w:t>
            </w:r>
          </w:p>
        </w:tc>
        <w:tc>
          <w:tcPr>
            <w:tcW w:w="1524" w:type="dxa"/>
            <w:vMerge w:val="restart"/>
            <w:tcBorders>
              <w:top w:val="single" w:sz="4" w:space="0" w:color="auto"/>
              <w:left w:val="nil"/>
              <w:bottom w:val="single" w:sz="4" w:space="0" w:color="auto"/>
              <w:right w:val="nil"/>
            </w:tcBorders>
            <w:shd w:val="clear" w:color="auto" w:fill="auto"/>
            <w:vAlign w:val="center"/>
            <w:hideMark/>
          </w:tcPr>
          <w:p w:rsidR="00691BBF" w:rsidRPr="00B661E6" w:rsidRDefault="00691BBF" w:rsidP="00B661E6">
            <w:pPr>
              <w:spacing w:after="0" w:line="240" w:lineRule="auto"/>
              <w:jc w:val="center"/>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Max Score</w:t>
            </w:r>
          </w:p>
        </w:tc>
        <w:tc>
          <w:tcPr>
            <w:tcW w:w="1309" w:type="dxa"/>
            <w:tcBorders>
              <w:top w:val="single" w:sz="4" w:space="0" w:color="auto"/>
              <w:left w:val="nil"/>
              <w:bottom w:val="single" w:sz="4" w:space="0" w:color="auto"/>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Percentage</w:t>
            </w:r>
          </w:p>
        </w:tc>
        <w:tc>
          <w:tcPr>
            <w:tcW w:w="1360" w:type="dxa"/>
            <w:vMerge w:val="restart"/>
            <w:tcBorders>
              <w:top w:val="single" w:sz="4" w:space="0" w:color="auto"/>
              <w:left w:val="nil"/>
              <w:bottom w:val="single" w:sz="4" w:space="0" w:color="auto"/>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Category</w:t>
            </w:r>
          </w:p>
        </w:tc>
      </w:tr>
      <w:tr w:rsidR="00691BBF" w:rsidRPr="00B661E6" w:rsidTr="00B661E6">
        <w:trPr>
          <w:trHeight w:val="315"/>
        </w:trPr>
        <w:tc>
          <w:tcPr>
            <w:tcW w:w="510" w:type="dxa"/>
            <w:vMerge/>
            <w:tcBorders>
              <w:top w:val="single" w:sz="4" w:space="0" w:color="auto"/>
              <w:bottom w:val="single" w:sz="4" w:space="0" w:color="auto"/>
              <w:right w:val="nil"/>
            </w:tcBorders>
            <w:vAlign w:val="center"/>
            <w:hideMark/>
          </w:tcPr>
          <w:p w:rsidR="00691BBF" w:rsidRPr="00B661E6" w:rsidRDefault="00691BBF" w:rsidP="00B661E6">
            <w:pPr>
              <w:spacing w:after="0" w:line="240" w:lineRule="auto"/>
              <w:rPr>
                <w:rFonts w:ascii="Palatino Linotype" w:eastAsia="Times New Roman" w:hAnsi="Palatino Linotype" w:cs="Times New Roman"/>
                <w:b/>
                <w:bCs/>
                <w:color w:val="000000"/>
                <w:sz w:val="18"/>
                <w:szCs w:val="18"/>
              </w:rPr>
            </w:pPr>
          </w:p>
        </w:tc>
        <w:tc>
          <w:tcPr>
            <w:tcW w:w="2577" w:type="dxa"/>
            <w:vMerge/>
            <w:tcBorders>
              <w:top w:val="single" w:sz="4" w:space="0" w:color="auto"/>
              <w:left w:val="nil"/>
              <w:bottom w:val="single" w:sz="4" w:space="0" w:color="auto"/>
              <w:right w:val="nil"/>
            </w:tcBorders>
            <w:vAlign w:val="center"/>
            <w:hideMark/>
          </w:tcPr>
          <w:p w:rsidR="00691BBF" w:rsidRPr="00B661E6" w:rsidRDefault="00691BBF" w:rsidP="00B661E6">
            <w:pPr>
              <w:spacing w:after="0" w:line="240" w:lineRule="auto"/>
              <w:rPr>
                <w:rFonts w:ascii="Palatino Linotype" w:eastAsia="Times New Roman" w:hAnsi="Palatino Linotype" w:cs="Times New Roman"/>
                <w:b/>
                <w:bCs/>
                <w:color w:val="000000"/>
                <w:sz w:val="18"/>
                <w:szCs w:val="18"/>
              </w:rPr>
            </w:pPr>
          </w:p>
        </w:tc>
        <w:tc>
          <w:tcPr>
            <w:tcW w:w="1498" w:type="dxa"/>
            <w:vMerge/>
            <w:tcBorders>
              <w:top w:val="single" w:sz="4" w:space="0" w:color="auto"/>
              <w:left w:val="nil"/>
              <w:bottom w:val="single" w:sz="4" w:space="0" w:color="auto"/>
              <w:right w:val="nil"/>
            </w:tcBorders>
            <w:vAlign w:val="center"/>
            <w:hideMark/>
          </w:tcPr>
          <w:p w:rsidR="00691BBF" w:rsidRPr="00B661E6" w:rsidRDefault="00691BBF" w:rsidP="00B661E6">
            <w:pPr>
              <w:spacing w:after="0" w:line="240" w:lineRule="auto"/>
              <w:rPr>
                <w:rFonts w:ascii="Palatino Linotype" w:eastAsia="Times New Roman" w:hAnsi="Palatino Linotype" w:cs="Times New Roman"/>
                <w:b/>
                <w:bCs/>
                <w:color w:val="000000"/>
                <w:sz w:val="18"/>
                <w:szCs w:val="18"/>
              </w:rPr>
            </w:pPr>
          </w:p>
        </w:tc>
        <w:tc>
          <w:tcPr>
            <w:tcW w:w="1524" w:type="dxa"/>
            <w:vMerge/>
            <w:tcBorders>
              <w:top w:val="single" w:sz="4" w:space="0" w:color="auto"/>
              <w:left w:val="nil"/>
              <w:bottom w:val="single" w:sz="4" w:space="0" w:color="auto"/>
              <w:right w:val="nil"/>
            </w:tcBorders>
            <w:vAlign w:val="center"/>
            <w:hideMark/>
          </w:tcPr>
          <w:p w:rsidR="00691BBF" w:rsidRPr="00B661E6" w:rsidRDefault="00691BBF" w:rsidP="00B661E6">
            <w:pPr>
              <w:spacing w:after="0" w:line="240" w:lineRule="auto"/>
              <w:rPr>
                <w:rFonts w:ascii="Palatino Linotype" w:eastAsia="Times New Roman" w:hAnsi="Palatino Linotype" w:cs="Times New Roman"/>
                <w:b/>
                <w:bCs/>
                <w:color w:val="000000"/>
                <w:sz w:val="18"/>
                <w:szCs w:val="18"/>
              </w:rPr>
            </w:pPr>
          </w:p>
        </w:tc>
        <w:tc>
          <w:tcPr>
            <w:tcW w:w="1309" w:type="dxa"/>
            <w:tcBorders>
              <w:top w:val="single" w:sz="4" w:space="0" w:color="auto"/>
              <w:left w:val="nil"/>
              <w:bottom w:val="single" w:sz="4" w:space="0" w:color="auto"/>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w:t>
            </w:r>
          </w:p>
        </w:tc>
        <w:tc>
          <w:tcPr>
            <w:tcW w:w="1360" w:type="dxa"/>
            <w:vMerge/>
            <w:tcBorders>
              <w:top w:val="single" w:sz="4" w:space="0" w:color="auto"/>
              <w:left w:val="nil"/>
              <w:bottom w:val="single" w:sz="4" w:space="0" w:color="auto"/>
            </w:tcBorders>
            <w:vAlign w:val="center"/>
            <w:hideMark/>
          </w:tcPr>
          <w:p w:rsidR="00691BBF" w:rsidRPr="00B661E6" w:rsidRDefault="00691BBF" w:rsidP="00B661E6">
            <w:pPr>
              <w:spacing w:after="0" w:line="240" w:lineRule="auto"/>
              <w:rPr>
                <w:rFonts w:ascii="Palatino Linotype" w:eastAsia="Times New Roman" w:hAnsi="Palatino Linotype" w:cs="Times New Roman"/>
                <w:b/>
                <w:bCs/>
                <w:color w:val="000000"/>
                <w:sz w:val="18"/>
                <w:szCs w:val="18"/>
              </w:rPr>
            </w:pPr>
          </w:p>
        </w:tc>
      </w:tr>
      <w:tr w:rsidR="00691BBF" w:rsidRPr="00B661E6" w:rsidTr="00B661E6">
        <w:trPr>
          <w:trHeight w:val="300"/>
        </w:trPr>
        <w:tc>
          <w:tcPr>
            <w:tcW w:w="510" w:type="dxa"/>
            <w:tcBorders>
              <w:top w:val="single" w:sz="4" w:space="0" w:color="auto"/>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1</w:t>
            </w:r>
          </w:p>
        </w:tc>
        <w:tc>
          <w:tcPr>
            <w:tcW w:w="2577" w:type="dxa"/>
            <w:tcBorders>
              <w:top w:val="single" w:sz="4" w:space="0" w:color="auto"/>
              <w:left w:val="nil"/>
              <w:bottom w:val="nil"/>
              <w:right w:val="nil"/>
            </w:tcBorders>
            <w:shd w:val="clear" w:color="auto" w:fill="auto"/>
            <w:noWrap/>
            <w:vAlign w:val="bottom"/>
            <w:hideMark/>
          </w:tcPr>
          <w:p w:rsidR="00691BBF" w:rsidRPr="00B661E6" w:rsidRDefault="00691BBF" w:rsidP="00B661E6">
            <w:pPr>
              <w:spacing w:after="0" w:line="240" w:lineRule="auto"/>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Video view</w:t>
            </w:r>
          </w:p>
        </w:tc>
        <w:tc>
          <w:tcPr>
            <w:tcW w:w="1498" w:type="dxa"/>
            <w:tcBorders>
              <w:top w:val="single" w:sz="4" w:space="0" w:color="auto"/>
              <w:left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255</w:t>
            </w:r>
          </w:p>
        </w:tc>
        <w:tc>
          <w:tcPr>
            <w:tcW w:w="1524" w:type="dxa"/>
            <w:tcBorders>
              <w:top w:val="single" w:sz="4" w:space="0" w:color="auto"/>
              <w:left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300</w:t>
            </w:r>
          </w:p>
        </w:tc>
        <w:tc>
          <w:tcPr>
            <w:tcW w:w="1309" w:type="dxa"/>
            <w:tcBorders>
              <w:top w:val="single" w:sz="4" w:space="0" w:color="auto"/>
              <w:left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85%</w:t>
            </w:r>
          </w:p>
        </w:tc>
        <w:tc>
          <w:tcPr>
            <w:tcW w:w="1360" w:type="dxa"/>
            <w:tcBorders>
              <w:top w:val="single" w:sz="4" w:space="0" w:color="auto"/>
              <w:left w:val="nil"/>
              <w:bottom w:val="nil"/>
            </w:tcBorders>
            <w:shd w:val="clear" w:color="auto" w:fill="auto"/>
            <w:noWrap/>
            <w:vAlign w:val="center"/>
            <w:hideMark/>
          </w:tcPr>
          <w:p w:rsidR="00691BBF" w:rsidRPr="00B661E6" w:rsidRDefault="00691BBF" w:rsidP="00B60160">
            <w:pPr>
              <w:spacing w:after="0" w:line="240" w:lineRule="auto"/>
              <w:jc w:val="both"/>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Very Worth it</w:t>
            </w:r>
          </w:p>
        </w:tc>
      </w:tr>
      <w:tr w:rsidR="00691BBF" w:rsidRPr="00B661E6" w:rsidTr="00B661E6">
        <w:trPr>
          <w:trHeight w:val="300"/>
        </w:trPr>
        <w:tc>
          <w:tcPr>
            <w:tcW w:w="510" w:type="dxa"/>
            <w:tcBorders>
              <w:top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lastRenderedPageBreak/>
              <w:t>2</w:t>
            </w:r>
          </w:p>
        </w:tc>
        <w:tc>
          <w:tcPr>
            <w:tcW w:w="2577" w:type="dxa"/>
            <w:tcBorders>
              <w:top w:val="nil"/>
              <w:left w:val="nil"/>
              <w:bottom w:val="nil"/>
              <w:right w:val="nil"/>
            </w:tcBorders>
            <w:shd w:val="clear" w:color="auto" w:fill="auto"/>
            <w:noWrap/>
            <w:vAlign w:val="bottom"/>
            <w:hideMark/>
          </w:tcPr>
          <w:p w:rsidR="00691BBF" w:rsidRPr="00B661E6" w:rsidRDefault="00691BBF" w:rsidP="00B661E6">
            <w:pPr>
              <w:spacing w:after="0" w:line="240" w:lineRule="auto"/>
              <w:rPr>
                <w:rFonts w:ascii="Palatino Linotype" w:eastAsia="Times New Roman" w:hAnsi="Palatino Linotype" w:cs="Times New Roman"/>
                <w:color w:val="000000"/>
                <w:sz w:val="18"/>
                <w:szCs w:val="18"/>
              </w:rPr>
            </w:pPr>
            <w:proofErr w:type="spellStart"/>
            <w:r w:rsidRPr="00B661E6">
              <w:rPr>
                <w:rFonts w:ascii="Palatino Linotype" w:eastAsia="Times New Roman" w:hAnsi="Palatino Linotype" w:cs="Times New Roman"/>
                <w:color w:val="000000"/>
                <w:sz w:val="18"/>
                <w:szCs w:val="18"/>
              </w:rPr>
              <w:t>Slomotion</w:t>
            </w:r>
            <w:proofErr w:type="spellEnd"/>
            <w:r w:rsidRPr="00B661E6">
              <w:rPr>
                <w:rFonts w:ascii="Palatino Linotype" w:eastAsia="Times New Roman" w:hAnsi="Palatino Linotype" w:cs="Times New Roman"/>
                <w:color w:val="000000"/>
                <w:sz w:val="18"/>
                <w:szCs w:val="18"/>
              </w:rPr>
              <w:t xml:space="preserve"> display</w:t>
            </w:r>
          </w:p>
        </w:tc>
        <w:tc>
          <w:tcPr>
            <w:tcW w:w="1498" w:type="dxa"/>
            <w:tcBorders>
              <w:top w:val="nil"/>
              <w:left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245</w:t>
            </w:r>
          </w:p>
        </w:tc>
        <w:tc>
          <w:tcPr>
            <w:tcW w:w="1524" w:type="dxa"/>
            <w:tcBorders>
              <w:top w:val="nil"/>
              <w:left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300</w:t>
            </w:r>
          </w:p>
        </w:tc>
        <w:tc>
          <w:tcPr>
            <w:tcW w:w="1309" w:type="dxa"/>
            <w:tcBorders>
              <w:top w:val="nil"/>
              <w:left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82%</w:t>
            </w:r>
          </w:p>
        </w:tc>
        <w:tc>
          <w:tcPr>
            <w:tcW w:w="1360" w:type="dxa"/>
            <w:tcBorders>
              <w:top w:val="nil"/>
              <w:left w:val="nil"/>
            </w:tcBorders>
            <w:shd w:val="clear" w:color="auto" w:fill="auto"/>
            <w:noWrap/>
            <w:vAlign w:val="center"/>
            <w:hideMark/>
          </w:tcPr>
          <w:p w:rsidR="00691BBF" w:rsidRPr="00B661E6" w:rsidRDefault="00691BBF" w:rsidP="00B60160">
            <w:pPr>
              <w:spacing w:after="0" w:line="240" w:lineRule="auto"/>
              <w:jc w:val="both"/>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Very Worth it</w:t>
            </w:r>
          </w:p>
        </w:tc>
      </w:tr>
      <w:tr w:rsidR="00691BBF" w:rsidRPr="00B661E6" w:rsidTr="00B661E6">
        <w:trPr>
          <w:trHeight w:val="300"/>
        </w:trPr>
        <w:tc>
          <w:tcPr>
            <w:tcW w:w="510" w:type="dxa"/>
            <w:tcBorders>
              <w:top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3</w:t>
            </w:r>
          </w:p>
        </w:tc>
        <w:tc>
          <w:tcPr>
            <w:tcW w:w="2577" w:type="dxa"/>
            <w:tcBorders>
              <w:top w:val="nil"/>
              <w:left w:val="nil"/>
              <w:bottom w:val="nil"/>
              <w:right w:val="nil"/>
            </w:tcBorders>
            <w:shd w:val="clear" w:color="auto" w:fill="auto"/>
            <w:noWrap/>
            <w:vAlign w:val="bottom"/>
            <w:hideMark/>
          </w:tcPr>
          <w:p w:rsidR="00691BBF" w:rsidRPr="00B661E6" w:rsidRDefault="00691BBF" w:rsidP="00B661E6">
            <w:pPr>
              <w:spacing w:after="0" w:line="240" w:lineRule="auto"/>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Lighting</w:t>
            </w:r>
          </w:p>
        </w:tc>
        <w:tc>
          <w:tcPr>
            <w:tcW w:w="1498" w:type="dxa"/>
            <w:tcBorders>
              <w:top w:val="nil"/>
              <w:left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251</w:t>
            </w:r>
          </w:p>
        </w:tc>
        <w:tc>
          <w:tcPr>
            <w:tcW w:w="1524" w:type="dxa"/>
            <w:tcBorders>
              <w:top w:val="nil"/>
              <w:left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300</w:t>
            </w:r>
          </w:p>
        </w:tc>
        <w:tc>
          <w:tcPr>
            <w:tcW w:w="1309" w:type="dxa"/>
            <w:tcBorders>
              <w:top w:val="nil"/>
              <w:left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84%</w:t>
            </w:r>
          </w:p>
        </w:tc>
        <w:tc>
          <w:tcPr>
            <w:tcW w:w="1360" w:type="dxa"/>
            <w:tcBorders>
              <w:left w:val="nil"/>
            </w:tcBorders>
            <w:shd w:val="clear" w:color="auto" w:fill="auto"/>
            <w:noWrap/>
            <w:vAlign w:val="center"/>
            <w:hideMark/>
          </w:tcPr>
          <w:p w:rsidR="00691BBF" w:rsidRPr="00B661E6" w:rsidRDefault="00691BBF" w:rsidP="00B60160">
            <w:pPr>
              <w:spacing w:after="0" w:line="240" w:lineRule="auto"/>
              <w:jc w:val="both"/>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Very Worth it</w:t>
            </w:r>
          </w:p>
        </w:tc>
      </w:tr>
      <w:tr w:rsidR="00691BBF" w:rsidRPr="00B661E6" w:rsidTr="00B661E6">
        <w:trPr>
          <w:trHeight w:val="300"/>
        </w:trPr>
        <w:tc>
          <w:tcPr>
            <w:tcW w:w="510" w:type="dxa"/>
            <w:tcBorders>
              <w:top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4</w:t>
            </w:r>
          </w:p>
        </w:tc>
        <w:tc>
          <w:tcPr>
            <w:tcW w:w="2577" w:type="dxa"/>
            <w:tcBorders>
              <w:top w:val="nil"/>
              <w:left w:val="nil"/>
              <w:bottom w:val="nil"/>
              <w:right w:val="nil"/>
            </w:tcBorders>
            <w:shd w:val="clear" w:color="auto" w:fill="auto"/>
            <w:noWrap/>
            <w:vAlign w:val="bottom"/>
            <w:hideMark/>
          </w:tcPr>
          <w:p w:rsidR="00691BBF" w:rsidRPr="00B661E6" w:rsidRDefault="00691BBF" w:rsidP="00B661E6">
            <w:pPr>
              <w:spacing w:after="0" w:line="240" w:lineRule="auto"/>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Voice</w:t>
            </w:r>
          </w:p>
        </w:tc>
        <w:tc>
          <w:tcPr>
            <w:tcW w:w="1498" w:type="dxa"/>
            <w:tcBorders>
              <w:top w:val="nil"/>
              <w:left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241</w:t>
            </w:r>
          </w:p>
        </w:tc>
        <w:tc>
          <w:tcPr>
            <w:tcW w:w="1524" w:type="dxa"/>
            <w:tcBorders>
              <w:top w:val="nil"/>
              <w:left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300</w:t>
            </w:r>
          </w:p>
        </w:tc>
        <w:tc>
          <w:tcPr>
            <w:tcW w:w="1309" w:type="dxa"/>
            <w:tcBorders>
              <w:top w:val="nil"/>
              <w:left w:val="nil"/>
              <w:bottom w:val="nil"/>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80%</w:t>
            </w:r>
          </w:p>
        </w:tc>
        <w:tc>
          <w:tcPr>
            <w:tcW w:w="1360" w:type="dxa"/>
            <w:tcBorders>
              <w:left w:val="nil"/>
            </w:tcBorders>
            <w:shd w:val="clear" w:color="auto" w:fill="auto"/>
            <w:noWrap/>
            <w:vAlign w:val="center"/>
            <w:hideMark/>
          </w:tcPr>
          <w:p w:rsidR="00691BBF" w:rsidRPr="00B661E6" w:rsidRDefault="00691BBF" w:rsidP="00B60160">
            <w:pPr>
              <w:spacing w:after="0" w:line="240" w:lineRule="auto"/>
              <w:jc w:val="both"/>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Worthy</w:t>
            </w:r>
          </w:p>
        </w:tc>
      </w:tr>
      <w:tr w:rsidR="00691BBF" w:rsidRPr="00B661E6" w:rsidTr="00B661E6">
        <w:trPr>
          <w:trHeight w:val="300"/>
        </w:trPr>
        <w:tc>
          <w:tcPr>
            <w:tcW w:w="3087" w:type="dxa"/>
            <w:gridSpan w:val="2"/>
            <w:tcBorders>
              <w:top w:val="nil"/>
              <w:bottom w:val="single" w:sz="4" w:space="0" w:color="auto"/>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Total</w:t>
            </w:r>
          </w:p>
        </w:tc>
        <w:tc>
          <w:tcPr>
            <w:tcW w:w="1498" w:type="dxa"/>
            <w:tcBorders>
              <w:top w:val="nil"/>
              <w:left w:val="nil"/>
              <w:bottom w:val="single" w:sz="4" w:space="0" w:color="auto"/>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992</w:t>
            </w:r>
          </w:p>
        </w:tc>
        <w:tc>
          <w:tcPr>
            <w:tcW w:w="1524" w:type="dxa"/>
            <w:tcBorders>
              <w:top w:val="nil"/>
              <w:left w:val="nil"/>
              <w:bottom w:val="single" w:sz="4" w:space="0" w:color="auto"/>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1200</w:t>
            </w:r>
          </w:p>
        </w:tc>
        <w:tc>
          <w:tcPr>
            <w:tcW w:w="1309" w:type="dxa"/>
            <w:tcBorders>
              <w:top w:val="nil"/>
              <w:left w:val="nil"/>
              <w:bottom w:val="single" w:sz="4" w:space="0" w:color="auto"/>
              <w:right w:val="nil"/>
            </w:tcBorders>
            <w:shd w:val="clear" w:color="auto" w:fill="auto"/>
            <w:noWrap/>
            <w:vAlign w:val="center"/>
            <w:hideMark/>
          </w:tcPr>
          <w:p w:rsidR="00691BBF" w:rsidRPr="00B661E6" w:rsidRDefault="00691BBF" w:rsidP="00B661E6">
            <w:pPr>
              <w:spacing w:after="0" w:line="240" w:lineRule="auto"/>
              <w:jc w:val="center"/>
              <w:rPr>
                <w:rFonts w:ascii="Palatino Linotype" w:eastAsia="Times New Roman" w:hAnsi="Palatino Linotype" w:cs="Times New Roman"/>
                <w:color w:val="000000"/>
                <w:sz w:val="18"/>
                <w:szCs w:val="18"/>
              </w:rPr>
            </w:pPr>
            <w:r w:rsidRPr="00B661E6">
              <w:rPr>
                <w:rFonts w:ascii="Palatino Linotype" w:eastAsia="Times New Roman" w:hAnsi="Palatino Linotype" w:cs="Times New Roman"/>
                <w:color w:val="000000"/>
                <w:sz w:val="18"/>
                <w:szCs w:val="18"/>
              </w:rPr>
              <w:t>83%</w:t>
            </w:r>
          </w:p>
        </w:tc>
        <w:tc>
          <w:tcPr>
            <w:tcW w:w="1360" w:type="dxa"/>
            <w:tcBorders>
              <w:left w:val="nil"/>
            </w:tcBorders>
            <w:shd w:val="clear" w:color="auto" w:fill="auto"/>
            <w:noWrap/>
            <w:vAlign w:val="center"/>
            <w:hideMark/>
          </w:tcPr>
          <w:p w:rsidR="00691BBF" w:rsidRPr="00B661E6" w:rsidRDefault="00691BBF" w:rsidP="00B60160">
            <w:pPr>
              <w:spacing w:after="0" w:line="240" w:lineRule="auto"/>
              <w:jc w:val="both"/>
              <w:rPr>
                <w:rFonts w:ascii="Palatino Linotype" w:eastAsia="Times New Roman" w:hAnsi="Palatino Linotype" w:cs="Times New Roman"/>
                <w:b/>
                <w:bCs/>
                <w:color w:val="000000"/>
                <w:sz w:val="18"/>
                <w:szCs w:val="18"/>
              </w:rPr>
            </w:pPr>
            <w:r w:rsidRPr="00B661E6">
              <w:rPr>
                <w:rFonts w:ascii="Palatino Linotype" w:eastAsia="Times New Roman" w:hAnsi="Palatino Linotype" w:cs="Times New Roman"/>
                <w:b/>
                <w:bCs/>
                <w:color w:val="000000"/>
                <w:sz w:val="18"/>
                <w:szCs w:val="18"/>
              </w:rPr>
              <w:t>Very Worth it</w:t>
            </w:r>
          </w:p>
        </w:tc>
      </w:tr>
    </w:tbl>
    <w:p w:rsidR="00691BBF" w:rsidRPr="005315CF" w:rsidRDefault="00691BBF" w:rsidP="00691BBF">
      <w:pPr>
        <w:pStyle w:val="Alishlah31text"/>
        <w:ind w:firstLine="0"/>
        <w:rPr>
          <w:b/>
          <w:spacing w:val="-2"/>
          <w:lang w:eastAsia="zh-CN"/>
        </w:rPr>
      </w:pPr>
    </w:p>
    <w:p w:rsidR="005315CF" w:rsidRPr="005315CF" w:rsidRDefault="005315CF" w:rsidP="005315CF">
      <w:pPr>
        <w:pStyle w:val="Alishlah31text"/>
        <w:rPr>
          <w:b/>
          <w:spacing w:val="-2"/>
          <w:lang w:eastAsia="zh-CN"/>
        </w:rPr>
      </w:pPr>
      <w:r w:rsidRPr="005315CF">
        <w:rPr>
          <w:spacing w:val="-2"/>
          <w:lang w:val="id-ID" w:eastAsia="zh-CN"/>
        </w:rPr>
        <w:t>From the data collection carried out by media experts with the indicator Use of language in the video, video display with a percentage of 85% is very appropriate, Slomotion Display is 82% feasible, Lighting is 84% very feasible, Voice is 80% very feasible. Then the media used with a total score of 83% is in a very feasible category with revision.</w:t>
      </w:r>
    </w:p>
    <w:p w:rsidR="005315CF" w:rsidRDefault="005315CF" w:rsidP="004A0B22">
      <w:pPr>
        <w:pStyle w:val="Alishlah31text"/>
        <w:spacing w:before="120"/>
        <w:ind w:firstLine="0"/>
        <w:rPr>
          <w:b/>
          <w:spacing w:val="-2"/>
          <w:lang w:eastAsia="zh-CN"/>
        </w:rPr>
      </w:pPr>
      <w:r w:rsidRPr="005315CF">
        <w:rPr>
          <w:b/>
          <w:spacing w:val="-2"/>
          <w:lang w:eastAsia="zh-CN"/>
        </w:rPr>
        <w:t>Media Expert Test (Second)</w:t>
      </w:r>
    </w:p>
    <w:p w:rsidR="00654532" w:rsidRDefault="00654532" w:rsidP="00654532">
      <w:pPr>
        <w:pStyle w:val="Alishlah31text"/>
        <w:ind w:firstLine="0"/>
        <w:jc w:val="center"/>
        <w:rPr>
          <w:b/>
          <w:spacing w:val="-2"/>
          <w:lang w:eastAsia="zh-CN"/>
        </w:rPr>
      </w:pPr>
      <w:proofErr w:type="gramStart"/>
      <w:r w:rsidRPr="00654532">
        <w:rPr>
          <w:b/>
          <w:spacing w:val="-2"/>
          <w:lang w:eastAsia="zh-CN"/>
        </w:rPr>
        <w:t>Table 4.</w:t>
      </w:r>
      <w:proofErr w:type="gramEnd"/>
      <w:r w:rsidRPr="00654532">
        <w:rPr>
          <w:b/>
          <w:spacing w:val="-2"/>
          <w:lang w:eastAsia="zh-CN"/>
        </w:rPr>
        <w:t xml:space="preserve"> </w:t>
      </w:r>
      <w:r w:rsidRPr="00654532">
        <w:rPr>
          <w:spacing w:val="-2"/>
          <w:lang w:eastAsia="zh-CN"/>
        </w:rPr>
        <w:t>Media Expert Test (Second)</w:t>
      </w:r>
    </w:p>
    <w:tbl>
      <w:tblPr>
        <w:tblW w:w="8472" w:type="dxa"/>
        <w:jc w:val="center"/>
        <w:tblBorders>
          <w:top w:val="single" w:sz="4" w:space="0" w:color="auto"/>
          <w:bottom w:val="single" w:sz="4" w:space="0" w:color="auto"/>
          <w:insideV w:val="single" w:sz="4" w:space="0" w:color="auto"/>
        </w:tblBorders>
        <w:tblLook w:val="04A0" w:firstRow="1" w:lastRow="0" w:firstColumn="1" w:lastColumn="0" w:noHBand="0" w:noVBand="1"/>
      </w:tblPr>
      <w:tblGrid>
        <w:gridCol w:w="510"/>
        <w:gridCol w:w="2150"/>
        <w:gridCol w:w="1417"/>
        <w:gridCol w:w="1418"/>
        <w:gridCol w:w="1417"/>
        <w:gridCol w:w="1560"/>
      </w:tblGrid>
      <w:tr w:rsidR="00691BBF" w:rsidRPr="00654532" w:rsidTr="00654532">
        <w:trPr>
          <w:trHeight w:val="300"/>
          <w:jc w:val="center"/>
        </w:trPr>
        <w:tc>
          <w:tcPr>
            <w:tcW w:w="8472" w:type="dxa"/>
            <w:gridSpan w:val="6"/>
            <w:vMerge w:val="restart"/>
            <w:tcBorders>
              <w:top w:val="single" w:sz="4" w:space="0" w:color="auto"/>
              <w:bottom w:val="single" w:sz="4" w:space="0" w:color="auto"/>
            </w:tcBorders>
            <w:shd w:val="clear" w:color="auto" w:fill="auto"/>
            <w:vAlign w:val="bottom"/>
            <w:hideMark/>
          </w:tcPr>
          <w:p w:rsidR="00691BBF" w:rsidRPr="00654532" w:rsidRDefault="00691BBF" w:rsidP="00654532">
            <w:pPr>
              <w:spacing w:after="0" w:line="240" w:lineRule="auto"/>
              <w:jc w:val="center"/>
              <w:rPr>
                <w:rFonts w:ascii="Palatino Linotype" w:eastAsia="Times New Roman" w:hAnsi="Palatino Linotype" w:cs="Times New Roman"/>
                <w:b/>
                <w:color w:val="000000"/>
                <w:sz w:val="18"/>
                <w:szCs w:val="18"/>
              </w:rPr>
            </w:pPr>
            <w:r w:rsidRPr="00654532">
              <w:rPr>
                <w:rFonts w:ascii="Palatino Linotype" w:eastAsia="Times New Roman" w:hAnsi="Palatino Linotype" w:cs="Times New Roman"/>
                <w:b/>
                <w:color w:val="000000"/>
                <w:sz w:val="18"/>
                <w:szCs w:val="18"/>
              </w:rPr>
              <w:t>Media Expert Test Questionnaire Results (Second)</w:t>
            </w:r>
          </w:p>
        </w:tc>
      </w:tr>
      <w:tr w:rsidR="00691BBF" w:rsidRPr="00654532" w:rsidTr="00654532">
        <w:trPr>
          <w:trHeight w:val="300"/>
          <w:jc w:val="center"/>
        </w:trPr>
        <w:tc>
          <w:tcPr>
            <w:tcW w:w="8472" w:type="dxa"/>
            <w:gridSpan w:val="6"/>
            <w:vMerge/>
            <w:tcBorders>
              <w:top w:val="nil"/>
              <w:bottom w:val="single" w:sz="4" w:space="0" w:color="auto"/>
            </w:tcBorders>
            <w:vAlign w:val="center"/>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p>
        </w:tc>
      </w:tr>
      <w:tr w:rsidR="00691BBF" w:rsidRPr="00654532" w:rsidTr="00654532">
        <w:trPr>
          <w:trHeight w:val="315"/>
          <w:jc w:val="center"/>
        </w:trPr>
        <w:tc>
          <w:tcPr>
            <w:tcW w:w="510" w:type="dxa"/>
            <w:vMerge w:val="restart"/>
            <w:tcBorders>
              <w:top w:val="single" w:sz="4" w:space="0" w:color="auto"/>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No</w:t>
            </w:r>
          </w:p>
        </w:tc>
        <w:tc>
          <w:tcPr>
            <w:tcW w:w="2150" w:type="dxa"/>
            <w:vMerge w:val="restart"/>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Rated aspect</w:t>
            </w:r>
          </w:p>
        </w:tc>
        <w:tc>
          <w:tcPr>
            <w:tcW w:w="1417" w:type="dxa"/>
            <w:vMerge w:val="restart"/>
            <w:tcBorders>
              <w:top w:val="single" w:sz="4" w:space="0" w:color="auto"/>
              <w:left w:val="nil"/>
              <w:bottom w:val="single" w:sz="4" w:space="0" w:color="auto"/>
              <w:right w:val="nil"/>
            </w:tcBorders>
            <w:shd w:val="clear" w:color="auto" w:fill="auto"/>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Earned Score</w:t>
            </w:r>
          </w:p>
        </w:tc>
        <w:tc>
          <w:tcPr>
            <w:tcW w:w="1418" w:type="dxa"/>
            <w:vMerge w:val="restart"/>
            <w:tcBorders>
              <w:top w:val="single" w:sz="4" w:space="0" w:color="auto"/>
              <w:left w:val="nil"/>
              <w:bottom w:val="single" w:sz="4" w:space="0" w:color="auto"/>
              <w:right w:val="nil"/>
            </w:tcBorders>
            <w:shd w:val="clear" w:color="auto" w:fill="auto"/>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Max Score</w:t>
            </w:r>
          </w:p>
        </w:tc>
        <w:tc>
          <w:tcPr>
            <w:tcW w:w="1417" w:type="dxa"/>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Percentage</w:t>
            </w:r>
          </w:p>
        </w:tc>
        <w:tc>
          <w:tcPr>
            <w:tcW w:w="1560" w:type="dxa"/>
            <w:vMerge w:val="restart"/>
            <w:tcBorders>
              <w:top w:val="single" w:sz="4" w:space="0" w:color="auto"/>
              <w:left w:val="nil"/>
              <w:bottom w:val="single" w:sz="4" w:space="0" w:color="auto"/>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Category</w:t>
            </w:r>
          </w:p>
        </w:tc>
      </w:tr>
      <w:tr w:rsidR="00691BBF" w:rsidRPr="00654532" w:rsidTr="00654532">
        <w:trPr>
          <w:trHeight w:val="315"/>
          <w:jc w:val="center"/>
        </w:trPr>
        <w:tc>
          <w:tcPr>
            <w:tcW w:w="510" w:type="dxa"/>
            <w:vMerge/>
            <w:tcBorders>
              <w:top w:val="single" w:sz="4" w:space="0" w:color="auto"/>
              <w:bottom w:val="single" w:sz="4" w:space="0" w:color="auto"/>
              <w:right w:val="nil"/>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c>
          <w:tcPr>
            <w:tcW w:w="2150" w:type="dxa"/>
            <w:vMerge/>
            <w:tcBorders>
              <w:top w:val="single" w:sz="4" w:space="0" w:color="auto"/>
              <w:left w:val="nil"/>
              <w:bottom w:val="single" w:sz="4" w:space="0" w:color="auto"/>
              <w:right w:val="nil"/>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c>
          <w:tcPr>
            <w:tcW w:w="1417" w:type="dxa"/>
            <w:vMerge/>
            <w:tcBorders>
              <w:top w:val="single" w:sz="4" w:space="0" w:color="auto"/>
              <w:left w:val="nil"/>
              <w:bottom w:val="single" w:sz="4" w:space="0" w:color="auto"/>
              <w:right w:val="nil"/>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c>
          <w:tcPr>
            <w:tcW w:w="1418" w:type="dxa"/>
            <w:vMerge/>
            <w:tcBorders>
              <w:top w:val="single" w:sz="4" w:space="0" w:color="auto"/>
              <w:left w:val="nil"/>
              <w:bottom w:val="single" w:sz="4" w:space="0" w:color="auto"/>
              <w:right w:val="nil"/>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c>
          <w:tcPr>
            <w:tcW w:w="1417" w:type="dxa"/>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w:t>
            </w:r>
          </w:p>
        </w:tc>
        <w:tc>
          <w:tcPr>
            <w:tcW w:w="1560" w:type="dxa"/>
            <w:vMerge/>
            <w:tcBorders>
              <w:top w:val="single" w:sz="4" w:space="0" w:color="auto"/>
              <w:left w:val="nil"/>
              <w:bottom w:val="single" w:sz="4" w:space="0" w:color="auto"/>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r>
      <w:tr w:rsidR="00691BBF" w:rsidRPr="00654532" w:rsidTr="00654532">
        <w:trPr>
          <w:trHeight w:val="300"/>
          <w:jc w:val="center"/>
        </w:trPr>
        <w:tc>
          <w:tcPr>
            <w:tcW w:w="510" w:type="dxa"/>
            <w:tcBorders>
              <w:top w:val="single" w:sz="4" w:space="0" w:color="auto"/>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w:t>
            </w:r>
          </w:p>
        </w:tc>
        <w:tc>
          <w:tcPr>
            <w:tcW w:w="2150" w:type="dxa"/>
            <w:tcBorders>
              <w:top w:val="single" w:sz="4" w:space="0" w:color="auto"/>
              <w:left w:val="nil"/>
              <w:bottom w:val="nil"/>
              <w:right w:val="nil"/>
            </w:tcBorders>
            <w:shd w:val="clear" w:color="auto" w:fill="auto"/>
            <w:noWrap/>
            <w:vAlign w:val="bottom"/>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Video view</w:t>
            </w:r>
          </w:p>
        </w:tc>
        <w:tc>
          <w:tcPr>
            <w:tcW w:w="1417" w:type="dxa"/>
            <w:tcBorders>
              <w:top w:val="single" w:sz="4" w:space="0" w:color="auto"/>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1085</w:t>
            </w:r>
          </w:p>
        </w:tc>
        <w:tc>
          <w:tcPr>
            <w:tcW w:w="1418" w:type="dxa"/>
            <w:tcBorders>
              <w:top w:val="single" w:sz="4" w:space="0" w:color="auto"/>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1200</w:t>
            </w:r>
          </w:p>
        </w:tc>
        <w:tc>
          <w:tcPr>
            <w:tcW w:w="1417" w:type="dxa"/>
            <w:tcBorders>
              <w:top w:val="single" w:sz="4" w:space="0" w:color="auto"/>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90%</w:t>
            </w:r>
          </w:p>
        </w:tc>
        <w:tc>
          <w:tcPr>
            <w:tcW w:w="1560" w:type="dxa"/>
            <w:tcBorders>
              <w:top w:val="single" w:sz="4" w:space="0" w:color="auto"/>
              <w:left w:val="nil"/>
              <w:bottom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r w:rsidR="00691BBF" w:rsidRPr="00654532" w:rsidTr="00654532">
        <w:trPr>
          <w:trHeight w:val="300"/>
          <w:jc w:val="center"/>
        </w:trPr>
        <w:tc>
          <w:tcPr>
            <w:tcW w:w="510" w:type="dxa"/>
            <w:tcBorders>
              <w:top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2</w:t>
            </w:r>
          </w:p>
        </w:tc>
        <w:tc>
          <w:tcPr>
            <w:tcW w:w="2150" w:type="dxa"/>
            <w:tcBorders>
              <w:top w:val="nil"/>
              <w:left w:val="nil"/>
              <w:bottom w:val="nil"/>
              <w:right w:val="nil"/>
            </w:tcBorders>
            <w:shd w:val="clear" w:color="auto" w:fill="auto"/>
            <w:noWrap/>
            <w:vAlign w:val="bottom"/>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proofErr w:type="spellStart"/>
            <w:r w:rsidRPr="00654532">
              <w:rPr>
                <w:rFonts w:ascii="Palatino Linotype" w:eastAsia="Times New Roman" w:hAnsi="Palatino Linotype" w:cs="Times New Roman"/>
                <w:color w:val="000000"/>
                <w:sz w:val="18"/>
                <w:szCs w:val="18"/>
              </w:rPr>
              <w:t>Slomotion</w:t>
            </w:r>
            <w:proofErr w:type="spellEnd"/>
            <w:r w:rsidRPr="00654532">
              <w:rPr>
                <w:rFonts w:ascii="Palatino Linotype" w:eastAsia="Times New Roman" w:hAnsi="Palatino Linotype" w:cs="Times New Roman"/>
                <w:color w:val="000000"/>
                <w:sz w:val="18"/>
                <w:szCs w:val="18"/>
              </w:rPr>
              <w:t xml:space="preserve"> display</w:t>
            </w:r>
          </w:p>
        </w:tc>
        <w:tc>
          <w:tcPr>
            <w:tcW w:w="1417"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1078</w:t>
            </w:r>
          </w:p>
        </w:tc>
        <w:tc>
          <w:tcPr>
            <w:tcW w:w="1418"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1200</w:t>
            </w:r>
          </w:p>
        </w:tc>
        <w:tc>
          <w:tcPr>
            <w:tcW w:w="1417"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90%</w:t>
            </w:r>
          </w:p>
        </w:tc>
        <w:tc>
          <w:tcPr>
            <w:tcW w:w="1560" w:type="dxa"/>
            <w:tcBorders>
              <w:top w:val="nil"/>
              <w:lef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r w:rsidR="00691BBF" w:rsidRPr="00654532" w:rsidTr="00654532">
        <w:trPr>
          <w:trHeight w:val="300"/>
          <w:jc w:val="center"/>
        </w:trPr>
        <w:tc>
          <w:tcPr>
            <w:tcW w:w="510" w:type="dxa"/>
            <w:tcBorders>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3</w:t>
            </w:r>
          </w:p>
        </w:tc>
        <w:tc>
          <w:tcPr>
            <w:tcW w:w="2150" w:type="dxa"/>
            <w:tcBorders>
              <w:top w:val="nil"/>
              <w:left w:val="nil"/>
              <w:bottom w:val="nil"/>
              <w:right w:val="nil"/>
            </w:tcBorders>
            <w:shd w:val="clear" w:color="auto" w:fill="auto"/>
            <w:noWrap/>
            <w:vAlign w:val="bottom"/>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Lighting</w:t>
            </w:r>
          </w:p>
        </w:tc>
        <w:tc>
          <w:tcPr>
            <w:tcW w:w="1417"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1078</w:t>
            </w:r>
          </w:p>
        </w:tc>
        <w:tc>
          <w:tcPr>
            <w:tcW w:w="1418"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1200</w:t>
            </w:r>
          </w:p>
        </w:tc>
        <w:tc>
          <w:tcPr>
            <w:tcW w:w="1417"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90%</w:t>
            </w:r>
          </w:p>
        </w:tc>
        <w:tc>
          <w:tcPr>
            <w:tcW w:w="1560" w:type="dxa"/>
            <w:tcBorders>
              <w:lef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r w:rsidR="00691BBF" w:rsidRPr="00654532" w:rsidTr="00654532">
        <w:trPr>
          <w:trHeight w:val="300"/>
          <w:jc w:val="center"/>
        </w:trPr>
        <w:tc>
          <w:tcPr>
            <w:tcW w:w="510" w:type="dxa"/>
            <w:tcBorders>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4</w:t>
            </w:r>
          </w:p>
        </w:tc>
        <w:tc>
          <w:tcPr>
            <w:tcW w:w="2150" w:type="dxa"/>
            <w:tcBorders>
              <w:top w:val="nil"/>
              <w:left w:val="nil"/>
              <w:bottom w:val="nil"/>
              <w:right w:val="nil"/>
            </w:tcBorders>
            <w:shd w:val="clear" w:color="auto" w:fill="auto"/>
            <w:noWrap/>
            <w:vAlign w:val="bottom"/>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Voice</w:t>
            </w:r>
          </w:p>
        </w:tc>
        <w:tc>
          <w:tcPr>
            <w:tcW w:w="1417"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1100</w:t>
            </w:r>
          </w:p>
        </w:tc>
        <w:tc>
          <w:tcPr>
            <w:tcW w:w="1418"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1200</w:t>
            </w:r>
          </w:p>
        </w:tc>
        <w:tc>
          <w:tcPr>
            <w:tcW w:w="1417"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92%</w:t>
            </w:r>
          </w:p>
        </w:tc>
        <w:tc>
          <w:tcPr>
            <w:tcW w:w="1560" w:type="dxa"/>
            <w:tcBorders>
              <w:lef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r w:rsidR="00691BBF" w:rsidRPr="00654532" w:rsidTr="00654532">
        <w:trPr>
          <w:trHeight w:val="300"/>
          <w:jc w:val="center"/>
        </w:trPr>
        <w:tc>
          <w:tcPr>
            <w:tcW w:w="2660" w:type="dxa"/>
            <w:gridSpan w:val="2"/>
            <w:tcBorders>
              <w:top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Total</w:t>
            </w:r>
          </w:p>
        </w:tc>
        <w:tc>
          <w:tcPr>
            <w:tcW w:w="1417" w:type="dxa"/>
            <w:tcBorders>
              <w:top w:val="nil"/>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4341</w:t>
            </w:r>
          </w:p>
        </w:tc>
        <w:tc>
          <w:tcPr>
            <w:tcW w:w="1418" w:type="dxa"/>
            <w:tcBorders>
              <w:top w:val="nil"/>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4800</w:t>
            </w:r>
          </w:p>
        </w:tc>
        <w:tc>
          <w:tcPr>
            <w:tcW w:w="1417" w:type="dxa"/>
            <w:tcBorders>
              <w:top w:val="nil"/>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90%</w:t>
            </w:r>
          </w:p>
        </w:tc>
        <w:tc>
          <w:tcPr>
            <w:tcW w:w="1560" w:type="dxa"/>
            <w:tcBorders>
              <w:lef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bl>
    <w:p w:rsidR="005315CF" w:rsidRDefault="005315CF" w:rsidP="00654532">
      <w:pPr>
        <w:pStyle w:val="Alishlah31text"/>
        <w:spacing w:before="120"/>
        <w:rPr>
          <w:spacing w:val="-2"/>
          <w:lang w:val="id-ID" w:eastAsia="zh-CN"/>
        </w:rPr>
      </w:pPr>
      <w:r w:rsidRPr="005315CF">
        <w:rPr>
          <w:spacing w:val="-2"/>
          <w:lang w:val="id-ID" w:eastAsia="zh-CN"/>
        </w:rPr>
        <w:t>From the data collection carried out by media experts with the indicator Use of language in the video, video display with a percentage of 90% is very feasible, Slomotion Display is 90% feasible, Lighting is 90% very feasible, Voice is 92% very feasible. Then the media used is feasible with a total score of 90% with a very decent category</w:t>
      </w:r>
      <w:r w:rsidR="004A0B22">
        <w:rPr>
          <w:spacing w:val="-2"/>
          <w:lang w:val="en-US" w:eastAsia="zh-CN"/>
        </w:rPr>
        <w:t xml:space="preserve"> </w:t>
      </w:r>
      <w:r w:rsidR="004A0B22">
        <w:rPr>
          <w:spacing w:val="-2"/>
          <w:lang w:val="en-US" w:eastAsia="zh-CN"/>
        </w:rPr>
        <w:fldChar w:fldCharType="begin" w:fldLock="1"/>
      </w:r>
      <w:r w:rsidR="004A0B22">
        <w:rPr>
          <w:spacing w:val="-2"/>
          <w:lang w:val="en-US" w:eastAsia="zh-CN"/>
        </w:rPr>
        <w:instrText>ADDIN CSL_CITATION {"citationItems":[{"id":"ITEM-1","itemData":{"ISBN":"623459137X","author":[{"dropping-particle":"","family":"Faridah","given":"Eva","non-dropping-particle":"","parse-names":false,"suffix":""},{"dropping-particle":"","family":"Nugroho","given":"Sinung","non-dropping-particle":"","parse-names":false,"suffix":""}],"id":"ITEM-1","issued":{"date-parts":[["2022"]]},"publisher":"Penerbit Widina","title":"PEMBELAJARAN PRA NEW NORMAL (Model Blended Learning Pola Komplementer Materi Senam Ritmik)","type":"book"},"uris":["http://www.mendeley.com/documents/?uuid=9911636f-6d05-4ee7-b212-0d2a6829d5d7"]}],"mendeley":{"formattedCitation":"(Faridah &amp; Nugroho, 2022)","plainTextFormattedCitation":"(Faridah &amp; Nugroho, 2022)","previouslyFormattedCitation":"(Faridah &amp; Nugroho, 2022)"},"properties":{"noteIndex":0},"schema":"https://github.com/citation-style-language/schema/raw/master/csl-citation.json"}</w:instrText>
      </w:r>
      <w:r w:rsidR="004A0B22">
        <w:rPr>
          <w:spacing w:val="-2"/>
          <w:lang w:val="en-US" w:eastAsia="zh-CN"/>
        </w:rPr>
        <w:fldChar w:fldCharType="separate"/>
      </w:r>
      <w:r w:rsidR="004A0B22" w:rsidRPr="004A0B22">
        <w:rPr>
          <w:noProof/>
          <w:spacing w:val="-2"/>
          <w:lang w:val="en-US" w:eastAsia="zh-CN"/>
        </w:rPr>
        <w:t>(Faridah &amp; Nugroho, 2022)</w:t>
      </w:r>
      <w:r w:rsidR="004A0B22">
        <w:rPr>
          <w:spacing w:val="-2"/>
          <w:lang w:val="en-US" w:eastAsia="zh-CN"/>
        </w:rPr>
        <w:fldChar w:fldCharType="end"/>
      </w:r>
      <w:r w:rsidRPr="005315CF">
        <w:rPr>
          <w:spacing w:val="-2"/>
          <w:lang w:val="id-ID" w:eastAsia="zh-CN"/>
        </w:rPr>
        <w:t>.</w:t>
      </w:r>
    </w:p>
    <w:p w:rsidR="00B42471" w:rsidRDefault="009B52C2" w:rsidP="00654532">
      <w:pPr>
        <w:pStyle w:val="Alishlah31text"/>
        <w:spacing w:before="120"/>
        <w:rPr>
          <w:b/>
          <w:spacing w:val="-2"/>
          <w:lang w:eastAsia="zh-CN"/>
        </w:rPr>
      </w:pPr>
      <w:r>
        <w:rPr>
          <w:noProof/>
          <w:lang w:val="en-US" w:eastAsia="en-US" w:bidi="ar-SA"/>
        </w:rPr>
        <w:drawing>
          <wp:inline distT="0" distB="0" distL="0" distR="0" wp14:anchorId="1AA8D933" wp14:editId="77C08912">
            <wp:extent cx="5343525" cy="2743200"/>
            <wp:effectExtent l="0" t="0" r="9525"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42471" w:rsidRDefault="00B42471" w:rsidP="00B42471">
      <w:pPr>
        <w:pStyle w:val="Alishlah31text"/>
        <w:spacing w:before="120"/>
        <w:ind w:firstLine="0"/>
        <w:jc w:val="center"/>
        <w:rPr>
          <w:b/>
          <w:spacing w:val="-2"/>
          <w:lang w:eastAsia="zh-CN"/>
        </w:rPr>
      </w:pPr>
      <w:proofErr w:type="gramStart"/>
      <w:r w:rsidRPr="00B42471">
        <w:rPr>
          <w:b/>
          <w:spacing w:val="-2"/>
          <w:lang w:eastAsia="zh-CN"/>
        </w:rPr>
        <w:t>Figure 3.</w:t>
      </w:r>
      <w:proofErr w:type="gramEnd"/>
      <w:r w:rsidRPr="00B42471">
        <w:rPr>
          <w:b/>
          <w:spacing w:val="-2"/>
          <w:lang w:eastAsia="zh-CN"/>
        </w:rPr>
        <w:t xml:space="preserve"> </w:t>
      </w:r>
      <w:r w:rsidRPr="00B42471">
        <w:rPr>
          <w:spacing w:val="-2"/>
          <w:lang w:eastAsia="zh-CN"/>
        </w:rPr>
        <w:t>Media Expert Test (Second)</w:t>
      </w:r>
    </w:p>
    <w:p w:rsidR="005315CF" w:rsidRPr="005315CF" w:rsidRDefault="005315CF" w:rsidP="00654532">
      <w:pPr>
        <w:pStyle w:val="Alishlah31text"/>
        <w:spacing w:before="120" w:after="120"/>
        <w:ind w:firstLine="0"/>
        <w:rPr>
          <w:b/>
          <w:spacing w:val="-2"/>
          <w:lang w:eastAsia="zh-CN"/>
        </w:rPr>
      </w:pPr>
      <w:r w:rsidRPr="005315CF">
        <w:rPr>
          <w:b/>
          <w:spacing w:val="-2"/>
          <w:lang w:eastAsia="zh-CN"/>
        </w:rPr>
        <w:t>Learning Expert Test</w:t>
      </w:r>
    </w:p>
    <w:p w:rsidR="005315CF" w:rsidRDefault="005315CF" w:rsidP="00654532">
      <w:pPr>
        <w:pStyle w:val="Alishlah31text"/>
        <w:spacing w:before="120" w:after="120"/>
        <w:ind w:firstLine="0"/>
        <w:rPr>
          <w:b/>
          <w:spacing w:val="-2"/>
          <w:lang w:eastAsia="zh-CN"/>
        </w:rPr>
      </w:pPr>
      <w:r w:rsidRPr="005315CF">
        <w:rPr>
          <w:b/>
          <w:spacing w:val="-2"/>
          <w:lang w:eastAsia="zh-CN"/>
        </w:rPr>
        <w:t>Learning Expert Test (First)</w:t>
      </w:r>
    </w:p>
    <w:p w:rsidR="00654532" w:rsidRDefault="00654532" w:rsidP="00654532">
      <w:pPr>
        <w:pStyle w:val="Alishlah31text"/>
        <w:spacing w:before="120" w:after="120"/>
        <w:ind w:firstLine="0"/>
        <w:jc w:val="center"/>
        <w:rPr>
          <w:b/>
          <w:spacing w:val="-2"/>
          <w:lang w:eastAsia="zh-CN"/>
        </w:rPr>
      </w:pPr>
      <w:proofErr w:type="gramStart"/>
      <w:r w:rsidRPr="00654532">
        <w:rPr>
          <w:b/>
          <w:spacing w:val="-2"/>
          <w:lang w:eastAsia="zh-CN"/>
        </w:rPr>
        <w:t>Table 5.</w:t>
      </w:r>
      <w:proofErr w:type="gramEnd"/>
      <w:r w:rsidRPr="00654532">
        <w:rPr>
          <w:b/>
          <w:spacing w:val="-2"/>
          <w:lang w:eastAsia="zh-CN"/>
        </w:rPr>
        <w:t xml:space="preserve"> </w:t>
      </w:r>
      <w:r w:rsidRPr="00654532">
        <w:rPr>
          <w:spacing w:val="-2"/>
          <w:lang w:eastAsia="zh-CN"/>
        </w:rPr>
        <w:t>Learning Expert Test (First</w:t>
      </w:r>
    </w:p>
    <w:tbl>
      <w:tblPr>
        <w:tblW w:w="8473" w:type="dxa"/>
        <w:jc w:val="center"/>
        <w:tblBorders>
          <w:top w:val="single" w:sz="4" w:space="0" w:color="auto"/>
          <w:bottom w:val="single" w:sz="4" w:space="0" w:color="auto"/>
          <w:insideV w:val="single" w:sz="4" w:space="0" w:color="auto"/>
        </w:tblBorders>
        <w:tblLook w:val="04A0" w:firstRow="1" w:lastRow="0" w:firstColumn="1" w:lastColumn="0" w:noHBand="0" w:noVBand="1"/>
      </w:tblPr>
      <w:tblGrid>
        <w:gridCol w:w="510"/>
        <w:gridCol w:w="2291"/>
        <w:gridCol w:w="1417"/>
        <w:gridCol w:w="1276"/>
        <w:gridCol w:w="1309"/>
        <w:gridCol w:w="1670"/>
      </w:tblGrid>
      <w:tr w:rsidR="00691BBF" w:rsidRPr="00654532" w:rsidTr="00654532">
        <w:trPr>
          <w:trHeight w:val="300"/>
          <w:jc w:val="center"/>
        </w:trPr>
        <w:tc>
          <w:tcPr>
            <w:tcW w:w="8473" w:type="dxa"/>
            <w:gridSpan w:val="6"/>
            <w:vMerge w:val="restart"/>
            <w:tcBorders>
              <w:top w:val="single" w:sz="4" w:space="0" w:color="auto"/>
              <w:bottom w:val="single" w:sz="4" w:space="0" w:color="auto"/>
            </w:tcBorders>
            <w:shd w:val="clear" w:color="auto" w:fill="auto"/>
            <w:vAlign w:val="bottom"/>
            <w:hideMark/>
          </w:tcPr>
          <w:p w:rsidR="00691BBF" w:rsidRPr="00654532" w:rsidRDefault="00691BBF" w:rsidP="00691BBF">
            <w:pPr>
              <w:spacing w:after="0" w:line="240" w:lineRule="auto"/>
              <w:jc w:val="center"/>
              <w:rPr>
                <w:rFonts w:ascii="Palatino Linotype" w:eastAsia="Times New Roman" w:hAnsi="Palatino Linotype" w:cs="Times New Roman"/>
                <w:b/>
                <w:color w:val="000000"/>
                <w:sz w:val="18"/>
                <w:szCs w:val="18"/>
              </w:rPr>
            </w:pPr>
            <w:r w:rsidRPr="00654532">
              <w:rPr>
                <w:rFonts w:ascii="Palatino Linotype" w:hAnsi="Palatino Linotype" w:cs="Times New Roman"/>
                <w:sz w:val="18"/>
                <w:szCs w:val="18"/>
              </w:rPr>
              <w:lastRenderedPageBreak/>
              <w:tab/>
            </w:r>
            <w:r w:rsidRPr="00654532">
              <w:rPr>
                <w:rFonts w:ascii="Palatino Linotype" w:eastAsia="Times New Roman" w:hAnsi="Palatino Linotype" w:cs="Times New Roman"/>
                <w:b/>
                <w:color w:val="000000"/>
                <w:sz w:val="18"/>
                <w:szCs w:val="18"/>
              </w:rPr>
              <w:t>Basic Gymnastics Learning Expert Questionnaire Results (</w:t>
            </w:r>
            <w:proofErr w:type="spellStart"/>
            <w:r w:rsidRPr="00654532">
              <w:rPr>
                <w:rFonts w:ascii="Palatino Linotype" w:eastAsia="Times New Roman" w:hAnsi="Palatino Linotype" w:cs="Times New Roman"/>
                <w:b/>
                <w:color w:val="000000"/>
                <w:sz w:val="18"/>
                <w:szCs w:val="18"/>
              </w:rPr>
              <w:t>Petama</w:t>
            </w:r>
            <w:proofErr w:type="spellEnd"/>
            <w:r w:rsidRPr="00654532">
              <w:rPr>
                <w:rFonts w:ascii="Palatino Linotype" w:eastAsia="Times New Roman" w:hAnsi="Palatino Linotype" w:cs="Times New Roman"/>
                <w:b/>
                <w:color w:val="000000"/>
                <w:sz w:val="18"/>
                <w:szCs w:val="18"/>
              </w:rPr>
              <w:t>)</w:t>
            </w:r>
          </w:p>
        </w:tc>
      </w:tr>
      <w:tr w:rsidR="00691BBF" w:rsidRPr="00654532" w:rsidTr="00654532">
        <w:trPr>
          <w:trHeight w:val="300"/>
          <w:jc w:val="center"/>
        </w:trPr>
        <w:tc>
          <w:tcPr>
            <w:tcW w:w="8473" w:type="dxa"/>
            <w:gridSpan w:val="6"/>
            <w:vMerge/>
            <w:tcBorders>
              <w:top w:val="single" w:sz="4" w:space="0" w:color="auto"/>
              <w:bottom w:val="single" w:sz="4" w:space="0" w:color="auto"/>
            </w:tcBorders>
            <w:vAlign w:val="center"/>
            <w:hideMark/>
          </w:tcPr>
          <w:p w:rsidR="00691BBF" w:rsidRPr="00654532" w:rsidRDefault="00691BBF" w:rsidP="00691BBF">
            <w:pPr>
              <w:spacing w:after="0" w:line="240" w:lineRule="auto"/>
              <w:rPr>
                <w:rFonts w:ascii="Palatino Linotype" w:eastAsia="Times New Roman" w:hAnsi="Palatino Linotype" w:cs="Times New Roman"/>
                <w:color w:val="000000"/>
                <w:sz w:val="18"/>
                <w:szCs w:val="18"/>
              </w:rPr>
            </w:pPr>
          </w:p>
        </w:tc>
      </w:tr>
      <w:tr w:rsidR="00691BBF" w:rsidRPr="00654532" w:rsidTr="00654532">
        <w:trPr>
          <w:trHeight w:val="315"/>
          <w:jc w:val="center"/>
        </w:trPr>
        <w:tc>
          <w:tcPr>
            <w:tcW w:w="510" w:type="dxa"/>
            <w:vMerge w:val="restart"/>
            <w:tcBorders>
              <w:top w:val="single" w:sz="4" w:space="0" w:color="auto"/>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No</w:t>
            </w:r>
          </w:p>
        </w:tc>
        <w:tc>
          <w:tcPr>
            <w:tcW w:w="2291" w:type="dxa"/>
            <w:vMerge w:val="restart"/>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Rated aspect</w:t>
            </w:r>
          </w:p>
        </w:tc>
        <w:tc>
          <w:tcPr>
            <w:tcW w:w="1417" w:type="dxa"/>
            <w:vMerge w:val="restart"/>
            <w:tcBorders>
              <w:top w:val="single" w:sz="4" w:space="0" w:color="auto"/>
              <w:left w:val="nil"/>
              <w:bottom w:val="single" w:sz="4" w:space="0" w:color="auto"/>
              <w:right w:val="nil"/>
            </w:tcBorders>
            <w:shd w:val="clear" w:color="auto" w:fill="auto"/>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Earned Score</w:t>
            </w:r>
          </w:p>
        </w:tc>
        <w:tc>
          <w:tcPr>
            <w:tcW w:w="1276" w:type="dxa"/>
            <w:vMerge w:val="restart"/>
            <w:tcBorders>
              <w:top w:val="single" w:sz="4" w:space="0" w:color="auto"/>
              <w:left w:val="nil"/>
              <w:bottom w:val="single" w:sz="4" w:space="0" w:color="auto"/>
              <w:right w:val="nil"/>
            </w:tcBorders>
            <w:shd w:val="clear" w:color="auto" w:fill="auto"/>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Max Score</w:t>
            </w:r>
          </w:p>
        </w:tc>
        <w:tc>
          <w:tcPr>
            <w:tcW w:w="1309" w:type="dxa"/>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Percentage</w:t>
            </w:r>
          </w:p>
        </w:tc>
        <w:tc>
          <w:tcPr>
            <w:tcW w:w="1670" w:type="dxa"/>
            <w:vMerge w:val="restart"/>
            <w:tcBorders>
              <w:top w:val="single" w:sz="4" w:space="0" w:color="auto"/>
              <w:left w:val="nil"/>
              <w:bottom w:val="single" w:sz="4" w:space="0" w:color="auto"/>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Category</w:t>
            </w:r>
          </w:p>
        </w:tc>
      </w:tr>
      <w:tr w:rsidR="00691BBF" w:rsidRPr="00654532" w:rsidTr="00654532">
        <w:trPr>
          <w:trHeight w:val="315"/>
          <w:jc w:val="center"/>
        </w:trPr>
        <w:tc>
          <w:tcPr>
            <w:tcW w:w="510" w:type="dxa"/>
            <w:vMerge/>
            <w:tcBorders>
              <w:top w:val="single" w:sz="4" w:space="0" w:color="auto"/>
              <w:bottom w:val="single" w:sz="4" w:space="0" w:color="auto"/>
              <w:right w:val="nil"/>
            </w:tcBorders>
            <w:vAlign w:val="center"/>
            <w:hideMark/>
          </w:tcPr>
          <w:p w:rsidR="00691BBF" w:rsidRPr="00654532" w:rsidRDefault="00691BBF" w:rsidP="00691BBF">
            <w:pPr>
              <w:spacing w:after="0" w:line="240" w:lineRule="auto"/>
              <w:rPr>
                <w:rFonts w:ascii="Palatino Linotype" w:eastAsia="Times New Roman" w:hAnsi="Palatino Linotype" w:cs="Times New Roman"/>
                <w:b/>
                <w:bCs/>
                <w:color w:val="000000"/>
                <w:sz w:val="18"/>
                <w:szCs w:val="18"/>
              </w:rPr>
            </w:pPr>
          </w:p>
        </w:tc>
        <w:tc>
          <w:tcPr>
            <w:tcW w:w="2291" w:type="dxa"/>
            <w:vMerge/>
            <w:tcBorders>
              <w:top w:val="single" w:sz="4" w:space="0" w:color="auto"/>
              <w:left w:val="nil"/>
              <w:bottom w:val="single" w:sz="4" w:space="0" w:color="auto"/>
              <w:right w:val="nil"/>
            </w:tcBorders>
            <w:vAlign w:val="center"/>
            <w:hideMark/>
          </w:tcPr>
          <w:p w:rsidR="00691BBF" w:rsidRPr="00654532" w:rsidRDefault="00691BBF" w:rsidP="00691BBF">
            <w:pPr>
              <w:spacing w:after="0" w:line="240" w:lineRule="auto"/>
              <w:rPr>
                <w:rFonts w:ascii="Palatino Linotype" w:eastAsia="Times New Roman" w:hAnsi="Palatino Linotype" w:cs="Times New Roman"/>
                <w:b/>
                <w:bCs/>
                <w:color w:val="000000"/>
                <w:sz w:val="18"/>
                <w:szCs w:val="18"/>
              </w:rPr>
            </w:pPr>
          </w:p>
        </w:tc>
        <w:tc>
          <w:tcPr>
            <w:tcW w:w="1417" w:type="dxa"/>
            <w:vMerge/>
            <w:tcBorders>
              <w:top w:val="single" w:sz="4" w:space="0" w:color="auto"/>
              <w:left w:val="nil"/>
              <w:bottom w:val="single" w:sz="4" w:space="0" w:color="auto"/>
              <w:right w:val="nil"/>
            </w:tcBorders>
            <w:vAlign w:val="center"/>
            <w:hideMark/>
          </w:tcPr>
          <w:p w:rsidR="00691BBF" w:rsidRPr="00654532" w:rsidRDefault="00691BBF" w:rsidP="00691BBF">
            <w:pPr>
              <w:spacing w:after="0" w:line="240" w:lineRule="auto"/>
              <w:rPr>
                <w:rFonts w:ascii="Palatino Linotype" w:eastAsia="Times New Roman" w:hAnsi="Palatino Linotype" w:cs="Times New Roman"/>
                <w:b/>
                <w:bCs/>
                <w:color w:val="000000"/>
                <w:sz w:val="18"/>
                <w:szCs w:val="18"/>
              </w:rPr>
            </w:pPr>
          </w:p>
        </w:tc>
        <w:tc>
          <w:tcPr>
            <w:tcW w:w="1276" w:type="dxa"/>
            <w:vMerge/>
            <w:tcBorders>
              <w:top w:val="single" w:sz="4" w:space="0" w:color="auto"/>
              <w:left w:val="nil"/>
              <w:bottom w:val="single" w:sz="4" w:space="0" w:color="auto"/>
              <w:right w:val="nil"/>
            </w:tcBorders>
            <w:vAlign w:val="center"/>
            <w:hideMark/>
          </w:tcPr>
          <w:p w:rsidR="00691BBF" w:rsidRPr="00654532" w:rsidRDefault="00691BBF" w:rsidP="00691BBF">
            <w:pPr>
              <w:spacing w:after="0" w:line="240" w:lineRule="auto"/>
              <w:rPr>
                <w:rFonts w:ascii="Palatino Linotype" w:eastAsia="Times New Roman" w:hAnsi="Palatino Linotype" w:cs="Times New Roman"/>
                <w:b/>
                <w:bCs/>
                <w:color w:val="000000"/>
                <w:sz w:val="18"/>
                <w:szCs w:val="18"/>
              </w:rPr>
            </w:pPr>
          </w:p>
        </w:tc>
        <w:tc>
          <w:tcPr>
            <w:tcW w:w="1309" w:type="dxa"/>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w:t>
            </w:r>
          </w:p>
        </w:tc>
        <w:tc>
          <w:tcPr>
            <w:tcW w:w="1670" w:type="dxa"/>
            <w:vMerge/>
            <w:tcBorders>
              <w:top w:val="single" w:sz="4" w:space="0" w:color="auto"/>
              <w:left w:val="nil"/>
              <w:bottom w:val="single" w:sz="4" w:space="0" w:color="auto"/>
            </w:tcBorders>
            <w:vAlign w:val="center"/>
            <w:hideMark/>
          </w:tcPr>
          <w:p w:rsidR="00691BBF" w:rsidRPr="00654532" w:rsidRDefault="00691BBF" w:rsidP="00691BBF">
            <w:pPr>
              <w:spacing w:after="0" w:line="240" w:lineRule="auto"/>
              <w:rPr>
                <w:rFonts w:ascii="Palatino Linotype" w:eastAsia="Times New Roman" w:hAnsi="Palatino Linotype" w:cs="Times New Roman"/>
                <w:b/>
                <w:bCs/>
                <w:color w:val="000000"/>
                <w:sz w:val="18"/>
                <w:szCs w:val="18"/>
              </w:rPr>
            </w:pPr>
          </w:p>
        </w:tc>
      </w:tr>
      <w:tr w:rsidR="00691BBF" w:rsidRPr="00654532" w:rsidTr="00654532">
        <w:trPr>
          <w:trHeight w:val="300"/>
          <w:jc w:val="center"/>
        </w:trPr>
        <w:tc>
          <w:tcPr>
            <w:tcW w:w="510" w:type="dxa"/>
            <w:tcBorders>
              <w:top w:val="single" w:sz="4" w:space="0" w:color="auto"/>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w:t>
            </w:r>
          </w:p>
        </w:tc>
        <w:tc>
          <w:tcPr>
            <w:tcW w:w="2291" w:type="dxa"/>
            <w:tcBorders>
              <w:top w:val="single" w:sz="4" w:space="0" w:color="auto"/>
              <w:left w:val="nil"/>
              <w:bottom w:val="nil"/>
              <w:right w:val="nil"/>
            </w:tcBorders>
            <w:shd w:val="clear" w:color="auto" w:fill="auto"/>
            <w:noWrap/>
            <w:vAlign w:val="bottom"/>
            <w:hideMark/>
          </w:tcPr>
          <w:p w:rsidR="00691BBF" w:rsidRPr="00654532" w:rsidRDefault="00691BBF" w:rsidP="00691BBF">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Learning methods</w:t>
            </w:r>
          </w:p>
        </w:tc>
        <w:tc>
          <w:tcPr>
            <w:tcW w:w="1417" w:type="dxa"/>
            <w:tcBorders>
              <w:top w:val="single" w:sz="4" w:space="0" w:color="auto"/>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247</w:t>
            </w:r>
          </w:p>
        </w:tc>
        <w:tc>
          <w:tcPr>
            <w:tcW w:w="1276" w:type="dxa"/>
            <w:tcBorders>
              <w:top w:val="single" w:sz="4" w:space="0" w:color="auto"/>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300</w:t>
            </w:r>
          </w:p>
        </w:tc>
        <w:tc>
          <w:tcPr>
            <w:tcW w:w="1309" w:type="dxa"/>
            <w:tcBorders>
              <w:top w:val="single" w:sz="4" w:space="0" w:color="auto"/>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82%</w:t>
            </w:r>
          </w:p>
        </w:tc>
        <w:tc>
          <w:tcPr>
            <w:tcW w:w="1670" w:type="dxa"/>
            <w:tcBorders>
              <w:top w:val="single" w:sz="4" w:space="0" w:color="auto"/>
              <w:left w:val="nil"/>
              <w:bottom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r w:rsidR="00691BBF" w:rsidRPr="00654532" w:rsidTr="00654532">
        <w:trPr>
          <w:trHeight w:val="300"/>
          <w:jc w:val="center"/>
        </w:trPr>
        <w:tc>
          <w:tcPr>
            <w:tcW w:w="510" w:type="dxa"/>
            <w:tcBorders>
              <w:top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2</w:t>
            </w:r>
          </w:p>
        </w:tc>
        <w:tc>
          <w:tcPr>
            <w:tcW w:w="2291" w:type="dxa"/>
            <w:tcBorders>
              <w:top w:val="nil"/>
              <w:left w:val="nil"/>
              <w:bottom w:val="nil"/>
              <w:right w:val="nil"/>
            </w:tcBorders>
            <w:shd w:val="clear" w:color="auto" w:fill="auto"/>
            <w:noWrap/>
            <w:vAlign w:val="bottom"/>
            <w:hideMark/>
          </w:tcPr>
          <w:p w:rsidR="00691BBF" w:rsidRPr="00654532" w:rsidRDefault="00691BBF" w:rsidP="00691BBF">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Assignment</w:t>
            </w:r>
          </w:p>
        </w:tc>
        <w:tc>
          <w:tcPr>
            <w:tcW w:w="1417"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245</w:t>
            </w:r>
          </w:p>
        </w:tc>
        <w:tc>
          <w:tcPr>
            <w:tcW w:w="1276"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300</w:t>
            </w:r>
          </w:p>
        </w:tc>
        <w:tc>
          <w:tcPr>
            <w:tcW w:w="1309"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82%</w:t>
            </w:r>
          </w:p>
        </w:tc>
        <w:tc>
          <w:tcPr>
            <w:tcW w:w="1670" w:type="dxa"/>
            <w:tcBorders>
              <w:top w:val="nil"/>
              <w:left w:val="nil"/>
              <w:bottom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r w:rsidR="00691BBF" w:rsidRPr="00654532" w:rsidTr="00654532">
        <w:trPr>
          <w:trHeight w:val="300"/>
          <w:jc w:val="center"/>
        </w:trPr>
        <w:tc>
          <w:tcPr>
            <w:tcW w:w="510" w:type="dxa"/>
            <w:tcBorders>
              <w:top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3</w:t>
            </w:r>
          </w:p>
        </w:tc>
        <w:tc>
          <w:tcPr>
            <w:tcW w:w="2291" w:type="dxa"/>
            <w:tcBorders>
              <w:top w:val="nil"/>
              <w:left w:val="nil"/>
              <w:bottom w:val="nil"/>
              <w:right w:val="nil"/>
            </w:tcBorders>
            <w:shd w:val="clear" w:color="auto" w:fill="auto"/>
            <w:noWrap/>
            <w:vAlign w:val="bottom"/>
            <w:hideMark/>
          </w:tcPr>
          <w:p w:rsidR="00691BBF" w:rsidRPr="00654532" w:rsidRDefault="00691BBF" w:rsidP="00691BBF">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Evaluation</w:t>
            </w:r>
          </w:p>
        </w:tc>
        <w:tc>
          <w:tcPr>
            <w:tcW w:w="1417"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239</w:t>
            </w:r>
          </w:p>
        </w:tc>
        <w:tc>
          <w:tcPr>
            <w:tcW w:w="1276"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300</w:t>
            </w:r>
          </w:p>
        </w:tc>
        <w:tc>
          <w:tcPr>
            <w:tcW w:w="1309"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80%</w:t>
            </w:r>
          </w:p>
        </w:tc>
        <w:tc>
          <w:tcPr>
            <w:tcW w:w="1670" w:type="dxa"/>
            <w:tcBorders>
              <w:top w:val="nil"/>
              <w:lef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Worthy</w:t>
            </w:r>
          </w:p>
        </w:tc>
      </w:tr>
      <w:tr w:rsidR="00691BBF" w:rsidRPr="00654532" w:rsidTr="00654532">
        <w:trPr>
          <w:trHeight w:val="300"/>
          <w:jc w:val="center"/>
        </w:trPr>
        <w:tc>
          <w:tcPr>
            <w:tcW w:w="510" w:type="dxa"/>
            <w:tcBorders>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4</w:t>
            </w:r>
          </w:p>
        </w:tc>
        <w:tc>
          <w:tcPr>
            <w:tcW w:w="2291" w:type="dxa"/>
            <w:tcBorders>
              <w:top w:val="nil"/>
              <w:left w:val="nil"/>
              <w:bottom w:val="nil"/>
              <w:right w:val="nil"/>
            </w:tcBorders>
            <w:shd w:val="clear" w:color="auto" w:fill="auto"/>
            <w:noWrap/>
            <w:vAlign w:val="bottom"/>
            <w:hideMark/>
          </w:tcPr>
          <w:p w:rsidR="00691BBF" w:rsidRPr="00654532" w:rsidRDefault="00691BBF" w:rsidP="00691BBF">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Assessment method</w:t>
            </w:r>
          </w:p>
        </w:tc>
        <w:tc>
          <w:tcPr>
            <w:tcW w:w="1417"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241</w:t>
            </w:r>
          </w:p>
        </w:tc>
        <w:tc>
          <w:tcPr>
            <w:tcW w:w="1276"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300</w:t>
            </w:r>
          </w:p>
        </w:tc>
        <w:tc>
          <w:tcPr>
            <w:tcW w:w="1309"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80%</w:t>
            </w:r>
          </w:p>
        </w:tc>
        <w:tc>
          <w:tcPr>
            <w:tcW w:w="1670" w:type="dxa"/>
            <w:tcBorders>
              <w:lef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Worthy</w:t>
            </w:r>
          </w:p>
        </w:tc>
      </w:tr>
      <w:tr w:rsidR="00691BBF" w:rsidRPr="00654532" w:rsidTr="00654532">
        <w:trPr>
          <w:trHeight w:val="300"/>
          <w:jc w:val="center"/>
        </w:trPr>
        <w:tc>
          <w:tcPr>
            <w:tcW w:w="2801" w:type="dxa"/>
            <w:gridSpan w:val="2"/>
            <w:tcBorders>
              <w:top w:val="nil"/>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Total</w:t>
            </w:r>
          </w:p>
        </w:tc>
        <w:tc>
          <w:tcPr>
            <w:tcW w:w="1417" w:type="dxa"/>
            <w:tcBorders>
              <w:top w:val="nil"/>
              <w:left w:val="nil"/>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972</w:t>
            </w:r>
          </w:p>
        </w:tc>
        <w:tc>
          <w:tcPr>
            <w:tcW w:w="1276" w:type="dxa"/>
            <w:tcBorders>
              <w:top w:val="nil"/>
              <w:left w:val="nil"/>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1200</w:t>
            </w:r>
          </w:p>
        </w:tc>
        <w:tc>
          <w:tcPr>
            <w:tcW w:w="1309" w:type="dxa"/>
            <w:tcBorders>
              <w:top w:val="nil"/>
              <w:left w:val="nil"/>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81%</w:t>
            </w:r>
          </w:p>
        </w:tc>
        <w:tc>
          <w:tcPr>
            <w:tcW w:w="1670" w:type="dxa"/>
            <w:tcBorders>
              <w:lef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bl>
    <w:p w:rsidR="005315CF" w:rsidRPr="005315CF" w:rsidRDefault="005315CF" w:rsidP="00654532">
      <w:pPr>
        <w:pStyle w:val="Alishlah31text"/>
        <w:spacing w:before="120"/>
        <w:rPr>
          <w:b/>
          <w:spacing w:val="-2"/>
          <w:lang w:eastAsia="zh-CN"/>
        </w:rPr>
      </w:pPr>
      <w:r w:rsidRPr="005315CF">
        <w:rPr>
          <w:spacing w:val="-2"/>
          <w:lang w:val="id-ID" w:eastAsia="zh-CN"/>
        </w:rPr>
        <w:t>From data collection carried out to learning experts with indicators of Learning Methods with a percentage of 82% very feasible, Assignments 82% feasible, Lighting Evaluation 80% feasible, Assessment method 80%</w:t>
      </w:r>
      <w:r w:rsidRPr="005315CF">
        <w:rPr>
          <w:spacing w:val="-2"/>
          <w:lang w:eastAsia="zh-CN"/>
        </w:rPr>
        <w:t xml:space="preserve"> </w:t>
      </w:r>
      <w:r w:rsidRPr="005315CF">
        <w:rPr>
          <w:spacing w:val="-2"/>
          <w:lang w:val="id-ID" w:eastAsia="zh-CN"/>
        </w:rPr>
        <w:t>worthy</w:t>
      </w:r>
      <w:r w:rsidR="004A0B22">
        <w:rPr>
          <w:spacing w:val="-2"/>
          <w:lang w:val="en-US" w:eastAsia="zh-CN"/>
        </w:rPr>
        <w:t xml:space="preserve"> </w:t>
      </w:r>
      <w:r w:rsidR="004A0B22">
        <w:rPr>
          <w:spacing w:val="-2"/>
          <w:lang w:val="en-US" w:eastAsia="zh-CN"/>
        </w:rPr>
        <w:fldChar w:fldCharType="begin" w:fldLock="1"/>
      </w:r>
      <w:r w:rsidR="004A0B22">
        <w:rPr>
          <w:spacing w:val="-2"/>
          <w:lang w:val="en-US" w:eastAsia="zh-CN"/>
        </w:rPr>
        <w:instrText>ADDIN CSL_CITATION {"citationItems":[{"id":"ITEM-1","itemData":{"DOI":"http://dx.doi.org/10.17977/um040v5i1p73-88","ISSN":"2614-8293","author":[{"dropping-particle":"","family":"Destiawan","given":"Muhammad Cahya","non-dropping-particle":"","parse-names":false,"suffix":""},{"dropping-particle":"","family":"Adi","given":"Sapto","non-dropping-particle":"","parse-names":false,"suffix":""}],"container-title":"Gelanggang Pendidikan Jasmani Indonesia","id":"ITEM-1","issue":"1","issued":{"date-parts":[["2021"]]},"page":"73-88","title":"Media Pembelajaran Berbasis Blended Learning Pada Olahraga Renang (Literature Review)","type":"article-journal","volume":"5"},"uris":["http://www.mendeley.com/documents/?uuid=b576b346-40c4-4c8b-abba-3d7fab07ad96"]}],"mendeley":{"formattedCitation":"(Destiawan &amp; Adi, 2021)","plainTextFormattedCitation":"(Destiawan &amp; Adi, 2021)","previouslyFormattedCitation":"(Destiawan &amp; Adi, 2021)"},"properties":{"noteIndex":0},"schema":"https://github.com/citation-style-language/schema/raw/master/csl-citation.json"}</w:instrText>
      </w:r>
      <w:r w:rsidR="004A0B22">
        <w:rPr>
          <w:spacing w:val="-2"/>
          <w:lang w:val="en-US" w:eastAsia="zh-CN"/>
        </w:rPr>
        <w:fldChar w:fldCharType="separate"/>
      </w:r>
      <w:r w:rsidR="004A0B22" w:rsidRPr="004A0B22">
        <w:rPr>
          <w:noProof/>
          <w:spacing w:val="-2"/>
          <w:lang w:val="en-US" w:eastAsia="zh-CN"/>
        </w:rPr>
        <w:t>(Destiawan &amp; Adi, 2021)</w:t>
      </w:r>
      <w:r w:rsidR="004A0B22">
        <w:rPr>
          <w:spacing w:val="-2"/>
          <w:lang w:val="en-US" w:eastAsia="zh-CN"/>
        </w:rPr>
        <w:fldChar w:fldCharType="end"/>
      </w:r>
      <w:r w:rsidRPr="005315CF">
        <w:rPr>
          <w:spacing w:val="-2"/>
          <w:lang w:val="id-ID" w:eastAsia="zh-CN"/>
        </w:rPr>
        <w:t>. Then learning used a total score of 81% with a very feasible category with revision.</w:t>
      </w:r>
    </w:p>
    <w:p w:rsidR="005315CF" w:rsidRDefault="00B42471" w:rsidP="00654532">
      <w:pPr>
        <w:pStyle w:val="Alishlah31text"/>
        <w:spacing w:before="120" w:after="120"/>
        <w:ind w:firstLine="0"/>
        <w:rPr>
          <w:b/>
          <w:spacing w:val="-2"/>
          <w:lang w:eastAsia="zh-CN"/>
        </w:rPr>
      </w:pPr>
      <w:r>
        <w:rPr>
          <w:b/>
          <w:spacing w:val="-2"/>
          <w:lang w:eastAsia="zh-CN"/>
        </w:rPr>
        <w:t>Learning Expert Test (Second)</w:t>
      </w:r>
    </w:p>
    <w:p w:rsidR="00654532" w:rsidRDefault="00654532" w:rsidP="00654532">
      <w:pPr>
        <w:pStyle w:val="Alishlah31text"/>
        <w:spacing w:before="120" w:after="120"/>
        <w:ind w:firstLine="0"/>
        <w:jc w:val="center"/>
        <w:rPr>
          <w:b/>
          <w:spacing w:val="-2"/>
          <w:lang w:eastAsia="zh-CN"/>
        </w:rPr>
      </w:pPr>
      <w:proofErr w:type="gramStart"/>
      <w:r w:rsidRPr="00654532">
        <w:rPr>
          <w:b/>
          <w:spacing w:val="-2"/>
          <w:lang w:eastAsia="zh-CN"/>
        </w:rPr>
        <w:t>Table 6.</w:t>
      </w:r>
      <w:proofErr w:type="gramEnd"/>
      <w:r w:rsidRPr="00654532">
        <w:rPr>
          <w:b/>
          <w:spacing w:val="-2"/>
          <w:lang w:eastAsia="zh-CN"/>
        </w:rPr>
        <w:t xml:space="preserve"> </w:t>
      </w:r>
      <w:r w:rsidRPr="00654532">
        <w:rPr>
          <w:spacing w:val="-2"/>
          <w:lang w:eastAsia="zh-CN"/>
        </w:rPr>
        <w:t>Learning Expert Test (Second)</w:t>
      </w:r>
    </w:p>
    <w:tbl>
      <w:tblPr>
        <w:tblW w:w="8755" w:type="dxa"/>
        <w:tblBorders>
          <w:top w:val="single" w:sz="4" w:space="0" w:color="auto"/>
          <w:bottom w:val="single" w:sz="4" w:space="0" w:color="auto"/>
          <w:insideV w:val="single" w:sz="4" w:space="0" w:color="auto"/>
        </w:tblBorders>
        <w:tblLook w:val="04A0" w:firstRow="1" w:lastRow="0" w:firstColumn="1" w:lastColumn="0" w:noHBand="0" w:noVBand="1"/>
      </w:tblPr>
      <w:tblGrid>
        <w:gridCol w:w="510"/>
        <w:gridCol w:w="2150"/>
        <w:gridCol w:w="1559"/>
        <w:gridCol w:w="1559"/>
        <w:gridCol w:w="1418"/>
        <w:gridCol w:w="1559"/>
      </w:tblGrid>
      <w:tr w:rsidR="00691BBF" w:rsidRPr="00654532" w:rsidTr="00654532">
        <w:trPr>
          <w:trHeight w:val="378"/>
        </w:trPr>
        <w:tc>
          <w:tcPr>
            <w:tcW w:w="8755" w:type="dxa"/>
            <w:gridSpan w:val="6"/>
            <w:vMerge w:val="restart"/>
            <w:tcBorders>
              <w:top w:val="single" w:sz="4" w:space="0" w:color="auto"/>
              <w:bottom w:val="single" w:sz="4" w:space="0" w:color="auto"/>
            </w:tcBorders>
            <w:shd w:val="clear" w:color="auto" w:fill="auto"/>
            <w:vAlign w:val="bottom"/>
            <w:hideMark/>
          </w:tcPr>
          <w:p w:rsidR="00691BBF" w:rsidRPr="00654532" w:rsidRDefault="00691BBF" w:rsidP="00654532">
            <w:pPr>
              <w:spacing w:after="0" w:line="240" w:lineRule="auto"/>
              <w:jc w:val="center"/>
              <w:rPr>
                <w:rFonts w:ascii="Palatino Linotype" w:eastAsia="Times New Roman" w:hAnsi="Palatino Linotype" w:cs="Times New Roman"/>
                <w:b/>
                <w:color w:val="000000"/>
                <w:sz w:val="18"/>
                <w:szCs w:val="18"/>
              </w:rPr>
            </w:pPr>
            <w:r w:rsidRPr="00654532">
              <w:rPr>
                <w:rFonts w:ascii="Palatino Linotype" w:eastAsia="Times New Roman" w:hAnsi="Palatino Linotype" w:cs="Times New Roman"/>
                <w:b/>
                <w:color w:val="000000"/>
                <w:sz w:val="18"/>
                <w:szCs w:val="18"/>
              </w:rPr>
              <w:t>Basic Gymnastics Learning Expert Questionnaire Results (Second)</w:t>
            </w:r>
          </w:p>
        </w:tc>
      </w:tr>
      <w:tr w:rsidR="00691BBF" w:rsidRPr="00654532" w:rsidTr="00654532">
        <w:trPr>
          <w:trHeight w:val="243"/>
        </w:trPr>
        <w:tc>
          <w:tcPr>
            <w:tcW w:w="8755" w:type="dxa"/>
            <w:gridSpan w:val="6"/>
            <w:vMerge/>
            <w:tcBorders>
              <w:top w:val="single" w:sz="4" w:space="0" w:color="auto"/>
              <w:bottom w:val="single" w:sz="4" w:space="0" w:color="auto"/>
            </w:tcBorders>
            <w:vAlign w:val="center"/>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p>
        </w:tc>
      </w:tr>
      <w:tr w:rsidR="00691BBF" w:rsidRPr="00654532" w:rsidTr="00654532">
        <w:trPr>
          <w:trHeight w:val="315"/>
        </w:trPr>
        <w:tc>
          <w:tcPr>
            <w:tcW w:w="510" w:type="dxa"/>
            <w:vMerge w:val="restart"/>
            <w:tcBorders>
              <w:top w:val="single" w:sz="4" w:space="0" w:color="auto"/>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No</w:t>
            </w:r>
          </w:p>
        </w:tc>
        <w:tc>
          <w:tcPr>
            <w:tcW w:w="2150" w:type="dxa"/>
            <w:vMerge w:val="restart"/>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Rated aspect</w:t>
            </w:r>
          </w:p>
        </w:tc>
        <w:tc>
          <w:tcPr>
            <w:tcW w:w="1559" w:type="dxa"/>
            <w:vMerge w:val="restart"/>
            <w:tcBorders>
              <w:top w:val="single" w:sz="4" w:space="0" w:color="auto"/>
              <w:left w:val="nil"/>
              <w:bottom w:val="single" w:sz="4" w:space="0" w:color="auto"/>
              <w:right w:val="nil"/>
            </w:tcBorders>
            <w:shd w:val="clear" w:color="auto" w:fill="auto"/>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Earned Score</w:t>
            </w:r>
          </w:p>
        </w:tc>
        <w:tc>
          <w:tcPr>
            <w:tcW w:w="1559" w:type="dxa"/>
            <w:vMerge w:val="restart"/>
            <w:tcBorders>
              <w:top w:val="single" w:sz="4" w:space="0" w:color="auto"/>
              <w:left w:val="nil"/>
              <w:bottom w:val="single" w:sz="4" w:space="0" w:color="auto"/>
              <w:right w:val="nil"/>
            </w:tcBorders>
            <w:shd w:val="clear" w:color="auto" w:fill="auto"/>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Max Score</w:t>
            </w:r>
          </w:p>
        </w:tc>
        <w:tc>
          <w:tcPr>
            <w:tcW w:w="1418" w:type="dxa"/>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Percentage</w:t>
            </w:r>
          </w:p>
        </w:tc>
        <w:tc>
          <w:tcPr>
            <w:tcW w:w="1559" w:type="dxa"/>
            <w:vMerge w:val="restart"/>
            <w:tcBorders>
              <w:top w:val="single" w:sz="4" w:space="0" w:color="auto"/>
              <w:left w:val="nil"/>
              <w:bottom w:val="single" w:sz="4" w:space="0" w:color="auto"/>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Category</w:t>
            </w:r>
          </w:p>
        </w:tc>
      </w:tr>
      <w:tr w:rsidR="00691BBF" w:rsidRPr="00654532" w:rsidTr="00654532">
        <w:trPr>
          <w:trHeight w:val="315"/>
        </w:trPr>
        <w:tc>
          <w:tcPr>
            <w:tcW w:w="510" w:type="dxa"/>
            <w:vMerge/>
            <w:tcBorders>
              <w:top w:val="single" w:sz="4" w:space="0" w:color="auto"/>
              <w:bottom w:val="single" w:sz="4" w:space="0" w:color="auto"/>
              <w:right w:val="nil"/>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c>
          <w:tcPr>
            <w:tcW w:w="2150" w:type="dxa"/>
            <w:vMerge/>
            <w:tcBorders>
              <w:top w:val="single" w:sz="4" w:space="0" w:color="auto"/>
              <w:left w:val="nil"/>
              <w:bottom w:val="single" w:sz="4" w:space="0" w:color="auto"/>
              <w:right w:val="nil"/>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c>
          <w:tcPr>
            <w:tcW w:w="1559" w:type="dxa"/>
            <w:vMerge/>
            <w:tcBorders>
              <w:top w:val="single" w:sz="4" w:space="0" w:color="auto"/>
              <w:left w:val="nil"/>
              <w:bottom w:val="single" w:sz="4" w:space="0" w:color="auto"/>
              <w:right w:val="nil"/>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c>
          <w:tcPr>
            <w:tcW w:w="1559" w:type="dxa"/>
            <w:vMerge/>
            <w:tcBorders>
              <w:top w:val="single" w:sz="4" w:space="0" w:color="auto"/>
              <w:left w:val="nil"/>
              <w:bottom w:val="single" w:sz="4" w:space="0" w:color="auto"/>
              <w:right w:val="nil"/>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c>
          <w:tcPr>
            <w:tcW w:w="1418" w:type="dxa"/>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w:t>
            </w:r>
          </w:p>
        </w:tc>
        <w:tc>
          <w:tcPr>
            <w:tcW w:w="1559" w:type="dxa"/>
            <w:vMerge/>
            <w:tcBorders>
              <w:top w:val="single" w:sz="4" w:space="0" w:color="auto"/>
              <w:left w:val="nil"/>
              <w:bottom w:val="single" w:sz="4" w:space="0" w:color="auto"/>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r>
      <w:tr w:rsidR="00691BBF" w:rsidRPr="00654532" w:rsidTr="00654532">
        <w:trPr>
          <w:trHeight w:val="300"/>
        </w:trPr>
        <w:tc>
          <w:tcPr>
            <w:tcW w:w="510" w:type="dxa"/>
            <w:tcBorders>
              <w:top w:val="single" w:sz="4" w:space="0" w:color="auto"/>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w:t>
            </w:r>
          </w:p>
        </w:tc>
        <w:tc>
          <w:tcPr>
            <w:tcW w:w="2150" w:type="dxa"/>
            <w:tcBorders>
              <w:top w:val="single" w:sz="4" w:space="0" w:color="auto"/>
              <w:left w:val="nil"/>
              <w:bottom w:val="nil"/>
              <w:right w:val="nil"/>
            </w:tcBorders>
            <w:shd w:val="clear" w:color="auto" w:fill="auto"/>
            <w:noWrap/>
            <w:vAlign w:val="bottom"/>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Learning methods</w:t>
            </w:r>
          </w:p>
        </w:tc>
        <w:tc>
          <w:tcPr>
            <w:tcW w:w="1559" w:type="dxa"/>
            <w:tcBorders>
              <w:top w:val="single" w:sz="4" w:space="0" w:color="auto"/>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1078</w:t>
            </w:r>
          </w:p>
        </w:tc>
        <w:tc>
          <w:tcPr>
            <w:tcW w:w="1559" w:type="dxa"/>
            <w:tcBorders>
              <w:top w:val="single" w:sz="4" w:space="0" w:color="auto"/>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1200</w:t>
            </w:r>
          </w:p>
        </w:tc>
        <w:tc>
          <w:tcPr>
            <w:tcW w:w="1418" w:type="dxa"/>
            <w:tcBorders>
              <w:top w:val="single" w:sz="4" w:space="0" w:color="auto"/>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90%</w:t>
            </w:r>
          </w:p>
        </w:tc>
        <w:tc>
          <w:tcPr>
            <w:tcW w:w="1559" w:type="dxa"/>
            <w:tcBorders>
              <w:top w:val="single" w:sz="4" w:space="0" w:color="auto"/>
              <w:left w:val="nil"/>
              <w:bottom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r w:rsidR="00691BBF" w:rsidRPr="00654532" w:rsidTr="00654532">
        <w:trPr>
          <w:trHeight w:val="300"/>
        </w:trPr>
        <w:tc>
          <w:tcPr>
            <w:tcW w:w="510" w:type="dxa"/>
            <w:tcBorders>
              <w:top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2</w:t>
            </w:r>
          </w:p>
        </w:tc>
        <w:tc>
          <w:tcPr>
            <w:tcW w:w="2150" w:type="dxa"/>
            <w:tcBorders>
              <w:top w:val="nil"/>
              <w:left w:val="nil"/>
              <w:bottom w:val="nil"/>
              <w:right w:val="nil"/>
            </w:tcBorders>
            <w:shd w:val="clear" w:color="auto" w:fill="auto"/>
            <w:noWrap/>
            <w:vAlign w:val="bottom"/>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Assignment</w:t>
            </w:r>
          </w:p>
        </w:tc>
        <w:tc>
          <w:tcPr>
            <w:tcW w:w="1559"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1077</w:t>
            </w:r>
          </w:p>
        </w:tc>
        <w:tc>
          <w:tcPr>
            <w:tcW w:w="1559"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1200</w:t>
            </w:r>
          </w:p>
        </w:tc>
        <w:tc>
          <w:tcPr>
            <w:tcW w:w="1418"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90%</w:t>
            </w:r>
          </w:p>
        </w:tc>
        <w:tc>
          <w:tcPr>
            <w:tcW w:w="1559" w:type="dxa"/>
            <w:tcBorders>
              <w:top w:val="nil"/>
              <w:lef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r w:rsidR="00691BBF" w:rsidRPr="00654532" w:rsidTr="00654532">
        <w:trPr>
          <w:trHeight w:val="300"/>
        </w:trPr>
        <w:tc>
          <w:tcPr>
            <w:tcW w:w="510" w:type="dxa"/>
            <w:tcBorders>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3</w:t>
            </w:r>
          </w:p>
        </w:tc>
        <w:tc>
          <w:tcPr>
            <w:tcW w:w="2150" w:type="dxa"/>
            <w:tcBorders>
              <w:top w:val="nil"/>
              <w:left w:val="nil"/>
              <w:bottom w:val="nil"/>
              <w:right w:val="nil"/>
            </w:tcBorders>
            <w:shd w:val="clear" w:color="auto" w:fill="auto"/>
            <w:noWrap/>
            <w:vAlign w:val="bottom"/>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Evaluation</w:t>
            </w:r>
          </w:p>
        </w:tc>
        <w:tc>
          <w:tcPr>
            <w:tcW w:w="1559"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1078</w:t>
            </w:r>
          </w:p>
        </w:tc>
        <w:tc>
          <w:tcPr>
            <w:tcW w:w="1559"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1200</w:t>
            </w:r>
          </w:p>
        </w:tc>
        <w:tc>
          <w:tcPr>
            <w:tcW w:w="1418"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90%</w:t>
            </w:r>
          </w:p>
        </w:tc>
        <w:tc>
          <w:tcPr>
            <w:tcW w:w="1559" w:type="dxa"/>
            <w:tcBorders>
              <w:lef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r w:rsidR="00691BBF" w:rsidRPr="00654532" w:rsidTr="00654532">
        <w:trPr>
          <w:trHeight w:val="300"/>
        </w:trPr>
        <w:tc>
          <w:tcPr>
            <w:tcW w:w="510" w:type="dxa"/>
            <w:tcBorders>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4</w:t>
            </w:r>
          </w:p>
        </w:tc>
        <w:tc>
          <w:tcPr>
            <w:tcW w:w="2150" w:type="dxa"/>
            <w:tcBorders>
              <w:top w:val="nil"/>
              <w:left w:val="nil"/>
              <w:bottom w:val="nil"/>
              <w:right w:val="nil"/>
            </w:tcBorders>
            <w:shd w:val="clear" w:color="auto" w:fill="auto"/>
            <w:noWrap/>
            <w:vAlign w:val="bottom"/>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Assessment method</w:t>
            </w:r>
          </w:p>
        </w:tc>
        <w:tc>
          <w:tcPr>
            <w:tcW w:w="1559"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1100</w:t>
            </w:r>
          </w:p>
        </w:tc>
        <w:tc>
          <w:tcPr>
            <w:tcW w:w="1559"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1200</w:t>
            </w:r>
          </w:p>
        </w:tc>
        <w:tc>
          <w:tcPr>
            <w:tcW w:w="1418"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92%</w:t>
            </w:r>
          </w:p>
        </w:tc>
        <w:tc>
          <w:tcPr>
            <w:tcW w:w="1559" w:type="dxa"/>
            <w:tcBorders>
              <w:lef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r w:rsidR="00691BBF" w:rsidRPr="00654532" w:rsidTr="00654532">
        <w:trPr>
          <w:trHeight w:val="300"/>
        </w:trPr>
        <w:tc>
          <w:tcPr>
            <w:tcW w:w="2660" w:type="dxa"/>
            <w:gridSpan w:val="2"/>
            <w:tcBorders>
              <w:top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Total</w:t>
            </w:r>
          </w:p>
        </w:tc>
        <w:tc>
          <w:tcPr>
            <w:tcW w:w="1559" w:type="dxa"/>
            <w:tcBorders>
              <w:top w:val="nil"/>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4333</w:t>
            </w:r>
          </w:p>
        </w:tc>
        <w:tc>
          <w:tcPr>
            <w:tcW w:w="1559" w:type="dxa"/>
            <w:tcBorders>
              <w:top w:val="nil"/>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4800</w:t>
            </w:r>
          </w:p>
        </w:tc>
        <w:tc>
          <w:tcPr>
            <w:tcW w:w="1418" w:type="dxa"/>
            <w:tcBorders>
              <w:top w:val="nil"/>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90%</w:t>
            </w:r>
          </w:p>
        </w:tc>
        <w:tc>
          <w:tcPr>
            <w:tcW w:w="1559" w:type="dxa"/>
            <w:tcBorders>
              <w:lef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bl>
    <w:p w:rsidR="005315CF" w:rsidRDefault="005315CF" w:rsidP="00654532">
      <w:pPr>
        <w:pStyle w:val="Alishlah31text"/>
        <w:spacing w:before="120"/>
        <w:rPr>
          <w:spacing w:val="-2"/>
          <w:lang w:val="id-ID" w:eastAsia="zh-CN"/>
        </w:rPr>
      </w:pPr>
      <w:r w:rsidRPr="005315CF">
        <w:rPr>
          <w:spacing w:val="-2"/>
          <w:lang w:val="id-ID" w:eastAsia="zh-CN"/>
        </w:rPr>
        <w:t>From data collection carried out to learning experts with indicators of Learning Methods with a percentage of 90% very feasible, Assignment 90% Very feasible, Lighting Evaluation 90% Very feasible, Assessment method 92% very feasible. So the learning used is a total score of 90% with a very decent category</w:t>
      </w:r>
      <w:r w:rsidR="004A0B22">
        <w:rPr>
          <w:spacing w:val="-2"/>
          <w:lang w:val="en-US" w:eastAsia="zh-CN"/>
        </w:rPr>
        <w:t xml:space="preserve"> </w:t>
      </w:r>
      <w:r w:rsidR="004A0B22">
        <w:rPr>
          <w:spacing w:val="-2"/>
          <w:lang w:val="en-US" w:eastAsia="zh-CN"/>
        </w:rPr>
        <w:fldChar w:fldCharType="begin" w:fldLock="1"/>
      </w:r>
      <w:r w:rsidR="004A0B22">
        <w:rPr>
          <w:spacing w:val="-2"/>
          <w:lang w:val="en-US" w:eastAsia="zh-CN"/>
        </w:rPr>
        <w:instrText>ADDIN CSL_CITATION {"citationItems":[{"id":"ITEM-1","itemData":{"DOI":"10.31599/jces.v2i2.726","ISSN":"2722-3450","abstract":"Tujuan penelitian ini adalah untuk mengetahui tingkat keefektifan proses pembelajaran online pada mata kuliah senam lantai bagi mahasiswa Pendidikan Jasmani, Kesehatan dan Rekreasi angkatan 2019, Universitas Negeri Malang. Penelitian ini menggunakan rancangan penelitian deskriptif kuantitatif dengan metode survei. Sampel yang diambil dalam penelitian ini yaitu 60% dari jumlah populasi, yaitu 139 mahasiswa PJKR 2019. Pengumpulan data menggunakan instrumen angket atau kuisioner berbasis google form, dengan terdapat lima indikator di dalamnya (minat mahasiswa, kemenarikan, manfaat, teknologi, kualitas interaktif). Hasil penelitian ini dapat disimpulkan bahwa pembelajaran online pada mata kuliah senam lantai dapat dinyatakan cukup efektif diberikan pada mahasiswa PJKR 2019. Hal ini terbukti dengan perolehan hasil penelitian yang telah dilakukan dengan lima indikator, sebagai berikut: 99 mahasiswa dari 139 mahasiswa PJKR 2019 menyatakan cukup berminat mengikuti pembelajaran online pada mata kuliah senam lantai dengan persentase 71,22%; 59% atau 82 mahasiswa menyatakan pembelajaran online cukup menarik dilakukan; pembelajaran online juga dinyatakan cukup bermanfaat bagi mahasiswa PJKR 2019 dengan persentase 58% atau 81 mahasiswa menjawab cukup bermanfaat; pada indikator teknologi diperoleh hasil 79% dengan kategori sedang; pembelajaran online dinyatakan cukup interaktif pada mata pelajaran senam lantai dengan persentase 63,31%.","author":[{"dropping-particle":"","family":"Kurniawan","given":"Ari Wibowo","non-dropping-particle":"","parse-names":false,"suffix":""},{"dropping-particle":"","family":"Hasan","given":"Ahmad Nur Hamzah","non-dropping-particle":"","parse-names":false,"suffix":""}],"container-title":"Journal Coaching Education Sports","id":"ITEM-1","issue":"2","issued":{"date-parts":[["2021","11","15"]]},"page":"177-194","title":"Survei Efektifitas Proses Pembelajaran Online Akibat Pandemi Coronavirus (Covid-19) Pada Mata Kuliah Senam Lantai","type":"article-journal","volume":"2"},"uris":["http://www.mendeley.com/documents/?uuid=47a2ceab-b97b-4eb7-b7d3-14c7d8412b4e"]}],"mendeley":{"formattedCitation":"(Kurniawan &amp; Hasan, 2021)","plainTextFormattedCitation":"(Kurniawan &amp; Hasan, 2021)","previouslyFormattedCitation":"(Kurniawan &amp; Hasan, 2021)"},"properties":{"noteIndex":0},"schema":"https://github.com/citation-style-language/schema/raw/master/csl-citation.json"}</w:instrText>
      </w:r>
      <w:r w:rsidR="004A0B22">
        <w:rPr>
          <w:spacing w:val="-2"/>
          <w:lang w:val="en-US" w:eastAsia="zh-CN"/>
        </w:rPr>
        <w:fldChar w:fldCharType="separate"/>
      </w:r>
      <w:r w:rsidR="004A0B22" w:rsidRPr="004A0B22">
        <w:rPr>
          <w:noProof/>
          <w:spacing w:val="-2"/>
          <w:lang w:val="en-US" w:eastAsia="zh-CN"/>
        </w:rPr>
        <w:t>(Kurniawan &amp; Hasan, 2021)</w:t>
      </w:r>
      <w:r w:rsidR="004A0B22">
        <w:rPr>
          <w:spacing w:val="-2"/>
          <w:lang w:val="en-US" w:eastAsia="zh-CN"/>
        </w:rPr>
        <w:fldChar w:fldCharType="end"/>
      </w:r>
      <w:r w:rsidRPr="005315CF">
        <w:rPr>
          <w:spacing w:val="-2"/>
          <w:lang w:val="id-ID" w:eastAsia="zh-CN"/>
        </w:rPr>
        <w:t>.</w:t>
      </w:r>
    </w:p>
    <w:p w:rsidR="00B42471" w:rsidRPr="005315CF" w:rsidRDefault="00485BE6" w:rsidP="00654532">
      <w:pPr>
        <w:pStyle w:val="Alishlah31text"/>
        <w:spacing w:before="120"/>
        <w:rPr>
          <w:b/>
          <w:spacing w:val="-2"/>
          <w:lang w:eastAsia="zh-CN"/>
        </w:rPr>
      </w:pPr>
      <w:r>
        <w:rPr>
          <w:noProof/>
          <w:lang w:val="en-US" w:eastAsia="en-US" w:bidi="ar-SA"/>
        </w:rPr>
        <w:drawing>
          <wp:inline distT="0" distB="0" distL="0" distR="0" wp14:anchorId="00CE8CAE" wp14:editId="4F6DB17C">
            <wp:extent cx="5324475" cy="2743200"/>
            <wp:effectExtent l="0" t="0" r="9525"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42471" w:rsidRDefault="00485BE6" w:rsidP="00B42471">
      <w:pPr>
        <w:pStyle w:val="Alishlah31text"/>
        <w:spacing w:before="120" w:after="120"/>
        <w:ind w:firstLine="0"/>
        <w:jc w:val="center"/>
        <w:rPr>
          <w:b/>
          <w:spacing w:val="-2"/>
          <w:lang w:val="id-ID" w:eastAsia="zh-CN"/>
        </w:rPr>
      </w:pPr>
      <w:proofErr w:type="gramStart"/>
      <w:r>
        <w:rPr>
          <w:b/>
          <w:spacing w:val="-2"/>
          <w:lang w:val="en-US" w:eastAsia="zh-CN"/>
        </w:rPr>
        <w:lastRenderedPageBreak/>
        <w:t>Figure</w:t>
      </w:r>
      <w:r w:rsidR="00B42471" w:rsidRPr="00B42471">
        <w:rPr>
          <w:b/>
          <w:spacing w:val="-2"/>
          <w:lang w:val="id-ID" w:eastAsia="zh-CN"/>
        </w:rPr>
        <w:t xml:space="preserve"> </w:t>
      </w:r>
      <w:r w:rsidR="00B42471">
        <w:rPr>
          <w:b/>
          <w:spacing w:val="-2"/>
          <w:lang w:eastAsia="zh-CN"/>
        </w:rPr>
        <w:t>4.</w:t>
      </w:r>
      <w:proofErr w:type="gramEnd"/>
      <w:r w:rsidR="00B42471">
        <w:rPr>
          <w:b/>
          <w:spacing w:val="-2"/>
          <w:lang w:val="id-ID" w:eastAsia="zh-CN"/>
        </w:rPr>
        <w:t xml:space="preserve"> </w:t>
      </w:r>
      <w:r w:rsidR="00B42471" w:rsidRPr="00B42471">
        <w:rPr>
          <w:spacing w:val="-2"/>
          <w:lang w:val="id-ID" w:eastAsia="zh-CN"/>
        </w:rPr>
        <w:t>Learning Expert Test (Second)</w:t>
      </w:r>
    </w:p>
    <w:p w:rsidR="005315CF" w:rsidRDefault="005315CF" w:rsidP="00654532">
      <w:pPr>
        <w:pStyle w:val="Alishlah31text"/>
        <w:spacing w:before="120" w:after="120"/>
        <w:ind w:firstLine="0"/>
        <w:rPr>
          <w:b/>
          <w:spacing w:val="-2"/>
          <w:lang w:val="id-ID" w:eastAsia="zh-CN"/>
        </w:rPr>
      </w:pPr>
      <w:r w:rsidRPr="005315CF">
        <w:rPr>
          <w:b/>
          <w:spacing w:val="-2"/>
          <w:lang w:val="id-ID" w:eastAsia="zh-CN"/>
        </w:rPr>
        <w:t>Small Sample</w:t>
      </w:r>
    </w:p>
    <w:p w:rsidR="00654532" w:rsidRPr="00691BBF" w:rsidRDefault="00654532" w:rsidP="00654532">
      <w:pPr>
        <w:pStyle w:val="Alishlah31text"/>
        <w:spacing w:before="120" w:after="120"/>
        <w:ind w:firstLine="0"/>
        <w:jc w:val="center"/>
        <w:rPr>
          <w:b/>
          <w:spacing w:val="-2"/>
          <w:lang w:eastAsia="zh-CN"/>
        </w:rPr>
      </w:pPr>
      <w:proofErr w:type="gramStart"/>
      <w:r w:rsidRPr="00654532">
        <w:rPr>
          <w:b/>
          <w:spacing w:val="-2"/>
          <w:lang w:eastAsia="zh-CN"/>
        </w:rPr>
        <w:t>Table 7.</w:t>
      </w:r>
      <w:proofErr w:type="gramEnd"/>
      <w:r w:rsidRPr="00654532">
        <w:rPr>
          <w:b/>
          <w:spacing w:val="-2"/>
          <w:lang w:eastAsia="zh-CN"/>
        </w:rPr>
        <w:t xml:space="preserve"> </w:t>
      </w:r>
      <w:r w:rsidRPr="00654532">
        <w:rPr>
          <w:spacing w:val="-2"/>
          <w:lang w:eastAsia="zh-CN"/>
        </w:rPr>
        <w:t>Small Sample</w:t>
      </w:r>
    </w:p>
    <w:tbl>
      <w:tblPr>
        <w:tblW w:w="8153" w:type="dxa"/>
        <w:jc w:val="center"/>
        <w:tblBorders>
          <w:top w:val="single" w:sz="4" w:space="0" w:color="auto"/>
          <w:bottom w:val="single" w:sz="4" w:space="0" w:color="auto"/>
          <w:insideV w:val="single" w:sz="4" w:space="0" w:color="auto"/>
        </w:tblBorders>
        <w:tblLook w:val="04A0" w:firstRow="1" w:lastRow="0" w:firstColumn="1" w:lastColumn="0" w:noHBand="0" w:noVBand="1"/>
      </w:tblPr>
      <w:tblGrid>
        <w:gridCol w:w="492"/>
        <w:gridCol w:w="2949"/>
        <w:gridCol w:w="1206"/>
        <w:gridCol w:w="1206"/>
        <w:gridCol w:w="1237"/>
        <w:gridCol w:w="1063"/>
      </w:tblGrid>
      <w:tr w:rsidR="00691BBF" w:rsidRPr="00654532" w:rsidTr="00654532">
        <w:trPr>
          <w:trHeight w:val="300"/>
          <w:jc w:val="center"/>
        </w:trPr>
        <w:tc>
          <w:tcPr>
            <w:tcW w:w="8153" w:type="dxa"/>
            <w:gridSpan w:val="6"/>
            <w:vMerge w:val="restart"/>
            <w:tcBorders>
              <w:top w:val="single" w:sz="4" w:space="0" w:color="auto"/>
              <w:bottom w:val="single" w:sz="4" w:space="0" w:color="auto"/>
            </w:tcBorders>
            <w:shd w:val="clear" w:color="auto" w:fill="auto"/>
            <w:vAlign w:val="bottom"/>
            <w:hideMark/>
          </w:tcPr>
          <w:p w:rsidR="00691BBF" w:rsidRPr="00654532" w:rsidRDefault="00691BBF" w:rsidP="00691BBF">
            <w:pPr>
              <w:spacing w:after="0" w:line="240" w:lineRule="auto"/>
              <w:jc w:val="center"/>
              <w:rPr>
                <w:rFonts w:ascii="Palatino Linotype" w:eastAsia="Times New Roman" w:hAnsi="Palatino Linotype" w:cs="Times New Roman"/>
                <w:b/>
                <w:color w:val="000000"/>
                <w:sz w:val="18"/>
                <w:szCs w:val="18"/>
              </w:rPr>
            </w:pPr>
            <w:r w:rsidRPr="00654532">
              <w:rPr>
                <w:rFonts w:ascii="Palatino Linotype" w:eastAsia="Times New Roman" w:hAnsi="Palatino Linotype" w:cs="Times New Roman"/>
                <w:b/>
                <w:color w:val="000000"/>
                <w:sz w:val="18"/>
                <w:szCs w:val="18"/>
              </w:rPr>
              <w:t>Results of a Small-Scale Trial Questionnaire Conducted by CLASS F Basic Gymnastics</w:t>
            </w:r>
          </w:p>
        </w:tc>
      </w:tr>
      <w:tr w:rsidR="00691BBF" w:rsidRPr="00654532" w:rsidTr="00654532">
        <w:trPr>
          <w:trHeight w:val="243"/>
          <w:jc w:val="center"/>
        </w:trPr>
        <w:tc>
          <w:tcPr>
            <w:tcW w:w="8153" w:type="dxa"/>
            <w:gridSpan w:val="6"/>
            <w:vMerge/>
            <w:tcBorders>
              <w:top w:val="single" w:sz="4" w:space="0" w:color="auto"/>
              <w:bottom w:val="single" w:sz="4" w:space="0" w:color="auto"/>
            </w:tcBorders>
            <w:vAlign w:val="center"/>
            <w:hideMark/>
          </w:tcPr>
          <w:p w:rsidR="00691BBF" w:rsidRPr="00654532" w:rsidRDefault="00691BBF" w:rsidP="00691BBF">
            <w:pPr>
              <w:spacing w:after="0" w:line="240" w:lineRule="auto"/>
              <w:rPr>
                <w:rFonts w:ascii="Palatino Linotype" w:eastAsia="Times New Roman" w:hAnsi="Palatino Linotype" w:cs="Times New Roman"/>
                <w:color w:val="000000"/>
                <w:sz w:val="18"/>
                <w:szCs w:val="18"/>
              </w:rPr>
            </w:pPr>
          </w:p>
        </w:tc>
      </w:tr>
      <w:tr w:rsidR="00691BBF" w:rsidRPr="00654532" w:rsidTr="00654532">
        <w:trPr>
          <w:trHeight w:val="315"/>
          <w:jc w:val="center"/>
        </w:trPr>
        <w:tc>
          <w:tcPr>
            <w:tcW w:w="492" w:type="dxa"/>
            <w:vMerge w:val="restart"/>
            <w:tcBorders>
              <w:top w:val="single" w:sz="4" w:space="0" w:color="auto"/>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No</w:t>
            </w:r>
          </w:p>
        </w:tc>
        <w:tc>
          <w:tcPr>
            <w:tcW w:w="2949" w:type="dxa"/>
            <w:vMerge w:val="restart"/>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Rated aspect</w:t>
            </w:r>
          </w:p>
        </w:tc>
        <w:tc>
          <w:tcPr>
            <w:tcW w:w="1206" w:type="dxa"/>
            <w:vMerge w:val="restart"/>
            <w:tcBorders>
              <w:top w:val="single" w:sz="4" w:space="0" w:color="auto"/>
              <w:left w:val="nil"/>
              <w:bottom w:val="single" w:sz="4" w:space="0" w:color="auto"/>
              <w:right w:val="nil"/>
            </w:tcBorders>
            <w:shd w:val="clear" w:color="auto" w:fill="auto"/>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Earned Score</w:t>
            </w:r>
          </w:p>
        </w:tc>
        <w:tc>
          <w:tcPr>
            <w:tcW w:w="1206" w:type="dxa"/>
            <w:vMerge w:val="restart"/>
            <w:tcBorders>
              <w:top w:val="single" w:sz="4" w:space="0" w:color="auto"/>
              <w:left w:val="nil"/>
              <w:bottom w:val="single" w:sz="4" w:space="0" w:color="auto"/>
              <w:right w:val="nil"/>
            </w:tcBorders>
            <w:shd w:val="clear" w:color="auto" w:fill="auto"/>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Max Score</w:t>
            </w:r>
          </w:p>
        </w:tc>
        <w:tc>
          <w:tcPr>
            <w:tcW w:w="1237" w:type="dxa"/>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Percentage</w:t>
            </w:r>
          </w:p>
        </w:tc>
        <w:tc>
          <w:tcPr>
            <w:tcW w:w="1063" w:type="dxa"/>
            <w:vMerge w:val="restart"/>
            <w:tcBorders>
              <w:top w:val="single" w:sz="4" w:space="0" w:color="auto"/>
              <w:left w:val="nil"/>
              <w:bottom w:val="single" w:sz="4" w:space="0" w:color="auto"/>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Category</w:t>
            </w:r>
          </w:p>
        </w:tc>
      </w:tr>
      <w:tr w:rsidR="00691BBF" w:rsidRPr="00654532" w:rsidTr="00654532">
        <w:trPr>
          <w:trHeight w:val="315"/>
          <w:jc w:val="center"/>
        </w:trPr>
        <w:tc>
          <w:tcPr>
            <w:tcW w:w="492" w:type="dxa"/>
            <w:vMerge/>
            <w:tcBorders>
              <w:top w:val="single" w:sz="4" w:space="0" w:color="auto"/>
              <w:bottom w:val="single" w:sz="4" w:space="0" w:color="auto"/>
              <w:right w:val="nil"/>
            </w:tcBorders>
            <w:vAlign w:val="center"/>
            <w:hideMark/>
          </w:tcPr>
          <w:p w:rsidR="00691BBF" w:rsidRPr="00654532" w:rsidRDefault="00691BBF" w:rsidP="00691BBF">
            <w:pPr>
              <w:spacing w:after="0" w:line="240" w:lineRule="auto"/>
              <w:rPr>
                <w:rFonts w:ascii="Palatino Linotype" w:eastAsia="Times New Roman" w:hAnsi="Palatino Linotype" w:cs="Times New Roman"/>
                <w:b/>
                <w:bCs/>
                <w:color w:val="000000"/>
                <w:sz w:val="18"/>
                <w:szCs w:val="18"/>
              </w:rPr>
            </w:pPr>
          </w:p>
        </w:tc>
        <w:tc>
          <w:tcPr>
            <w:tcW w:w="2949" w:type="dxa"/>
            <w:vMerge/>
            <w:tcBorders>
              <w:top w:val="single" w:sz="4" w:space="0" w:color="auto"/>
              <w:left w:val="nil"/>
              <w:bottom w:val="single" w:sz="4" w:space="0" w:color="auto"/>
              <w:right w:val="nil"/>
            </w:tcBorders>
            <w:vAlign w:val="center"/>
            <w:hideMark/>
          </w:tcPr>
          <w:p w:rsidR="00691BBF" w:rsidRPr="00654532" w:rsidRDefault="00691BBF" w:rsidP="00691BBF">
            <w:pPr>
              <w:spacing w:after="0" w:line="240" w:lineRule="auto"/>
              <w:rPr>
                <w:rFonts w:ascii="Palatino Linotype" w:eastAsia="Times New Roman" w:hAnsi="Palatino Linotype" w:cs="Times New Roman"/>
                <w:b/>
                <w:bCs/>
                <w:color w:val="000000"/>
                <w:sz w:val="18"/>
                <w:szCs w:val="18"/>
              </w:rPr>
            </w:pPr>
          </w:p>
        </w:tc>
        <w:tc>
          <w:tcPr>
            <w:tcW w:w="1206" w:type="dxa"/>
            <w:vMerge/>
            <w:tcBorders>
              <w:top w:val="single" w:sz="4" w:space="0" w:color="auto"/>
              <w:left w:val="nil"/>
              <w:bottom w:val="single" w:sz="4" w:space="0" w:color="auto"/>
              <w:right w:val="nil"/>
            </w:tcBorders>
            <w:vAlign w:val="center"/>
            <w:hideMark/>
          </w:tcPr>
          <w:p w:rsidR="00691BBF" w:rsidRPr="00654532" w:rsidRDefault="00691BBF" w:rsidP="00691BBF">
            <w:pPr>
              <w:spacing w:after="0" w:line="240" w:lineRule="auto"/>
              <w:rPr>
                <w:rFonts w:ascii="Palatino Linotype" w:eastAsia="Times New Roman" w:hAnsi="Palatino Linotype" w:cs="Times New Roman"/>
                <w:b/>
                <w:bCs/>
                <w:color w:val="000000"/>
                <w:sz w:val="18"/>
                <w:szCs w:val="18"/>
              </w:rPr>
            </w:pPr>
          </w:p>
        </w:tc>
        <w:tc>
          <w:tcPr>
            <w:tcW w:w="1206" w:type="dxa"/>
            <w:vMerge/>
            <w:tcBorders>
              <w:top w:val="single" w:sz="4" w:space="0" w:color="auto"/>
              <w:left w:val="nil"/>
              <w:bottom w:val="single" w:sz="4" w:space="0" w:color="auto"/>
              <w:right w:val="nil"/>
            </w:tcBorders>
            <w:vAlign w:val="center"/>
            <w:hideMark/>
          </w:tcPr>
          <w:p w:rsidR="00691BBF" w:rsidRPr="00654532" w:rsidRDefault="00691BBF" w:rsidP="00691BBF">
            <w:pPr>
              <w:spacing w:after="0" w:line="240" w:lineRule="auto"/>
              <w:rPr>
                <w:rFonts w:ascii="Palatino Linotype" w:eastAsia="Times New Roman" w:hAnsi="Palatino Linotype" w:cs="Times New Roman"/>
                <w:b/>
                <w:bCs/>
                <w:color w:val="000000"/>
                <w:sz w:val="18"/>
                <w:szCs w:val="18"/>
              </w:rPr>
            </w:pPr>
          </w:p>
        </w:tc>
        <w:tc>
          <w:tcPr>
            <w:tcW w:w="1237" w:type="dxa"/>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w:t>
            </w:r>
          </w:p>
        </w:tc>
        <w:tc>
          <w:tcPr>
            <w:tcW w:w="1063" w:type="dxa"/>
            <w:vMerge/>
            <w:tcBorders>
              <w:top w:val="single" w:sz="4" w:space="0" w:color="auto"/>
              <w:left w:val="nil"/>
              <w:bottom w:val="single" w:sz="4" w:space="0" w:color="auto"/>
            </w:tcBorders>
            <w:vAlign w:val="center"/>
            <w:hideMark/>
          </w:tcPr>
          <w:p w:rsidR="00691BBF" w:rsidRPr="00654532" w:rsidRDefault="00691BBF" w:rsidP="00691BBF">
            <w:pPr>
              <w:spacing w:after="0" w:line="240" w:lineRule="auto"/>
              <w:rPr>
                <w:rFonts w:ascii="Palatino Linotype" w:eastAsia="Times New Roman" w:hAnsi="Palatino Linotype" w:cs="Times New Roman"/>
                <w:b/>
                <w:bCs/>
                <w:color w:val="000000"/>
                <w:sz w:val="18"/>
                <w:szCs w:val="18"/>
              </w:rPr>
            </w:pPr>
          </w:p>
        </w:tc>
      </w:tr>
      <w:tr w:rsidR="00691BBF" w:rsidRPr="00654532" w:rsidTr="00654532">
        <w:trPr>
          <w:trHeight w:val="300"/>
          <w:jc w:val="center"/>
        </w:trPr>
        <w:tc>
          <w:tcPr>
            <w:tcW w:w="492" w:type="dxa"/>
            <w:tcBorders>
              <w:top w:val="single" w:sz="4" w:space="0" w:color="auto"/>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w:t>
            </w:r>
          </w:p>
        </w:tc>
        <w:tc>
          <w:tcPr>
            <w:tcW w:w="2949" w:type="dxa"/>
            <w:tcBorders>
              <w:top w:val="single" w:sz="4" w:space="0" w:color="auto"/>
              <w:left w:val="nil"/>
              <w:bottom w:val="nil"/>
              <w:right w:val="nil"/>
            </w:tcBorders>
            <w:shd w:val="clear" w:color="auto" w:fill="auto"/>
            <w:noWrap/>
            <w:vAlign w:val="bottom"/>
            <w:hideMark/>
          </w:tcPr>
          <w:p w:rsidR="00691BBF" w:rsidRPr="00654532" w:rsidRDefault="00691BBF" w:rsidP="00691BBF">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Roll forward and back</w:t>
            </w:r>
          </w:p>
        </w:tc>
        <w:tc>
          <w:tcPr>
            <w:tcW w:w="1206" w:type="dxa"/>
            <w:tcBorders>
              <w:top w:val="single" w:sz="4" w:space="0" w:color="auto"/>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235</w:t>
            </w:r>
          </w:p>
        </w:tc>
        <w:tc>
          <w:tcPr>
            <w:tcW w:w="1206" w:type="dxa"/>
            <w:tcBorders>
              <w:top w:val="single" w:sz="4" w:space="0" w:color="auto"/>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300</w:t>
            </w:r>
          </w:p>
        </w:tc>
        <w:tc>
          <w:tcPr>
            <w:tcW w:w="1237" w:type="dxa"/>
            <w:tcBorders>
              <w:top w:val="single" w:sz="4" w:space="0" w:color="auto"/>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78%</w:t>
            </w:r>
          </w:p>
        </w:tc>
        <w:tc>
          <w:tcPr>
            <w:tcW w:w="1063" w:type="dxa"/>
            <w:tcBorders>
              <w:top w:val="single" w:sz="4" w:space="0" w:color="auto"/>
              <w:left w:val="nil"/>
              <w:bottom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Worthy</w:t>
            </w:r>
          </w:p>
        </w:tc>
      </w:tr>
      <w:tr w:rsidR="00691BBF" w:rsidRPr="00654532" w:rsidTr="00654532">
        <w:trPr>
          <w:trHeight w:val="300"/>
          <w:jc w:val="center"/>
        </w:trPr>
        <w:tc>
          <w:tcPr>
            <w:tcW w:w="492" w:type="dxa"/>
            <w:tcBorders>
              <w:top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2</w:t>
            </w:r>
          </w:p>
        </w:tc>
        <w:tc>
          <w:tcPr>
            <w:tcW w:w="2949" w:type="dxa"/>
            <w:tcBorders>
              <w:top w:val="nil"/>
              <w:left w:val="nil"/>
              <w:bottom w:val="nil"/>
              <w:right w:val="nil"/>
            </w:tcBorders>
            <w:shd w:val="clear" w:color="auto" w:fill="auto"/>
            <w:noWrap/>
            <w:vAlign w:val="bottom"/>
            <w:hideMark/>
          </w:tcPr>
          <w:p w:rsidR="00691BBF" w:rsidRPr="00654532" w:rsidRDefault="00691BBF" w:rsidP="00691BBF">
            <w:pPr>
              <w:spacing w:after="0" w:line="240" w:lineRule="auto"/>
              <w:rPr>
                <w:rFonts w:ascii="Palatino Linotype" w:eastAsia="Times New Roman" w:hAnsi="Palatino Linotype" w:cs="Times New Roman"/>
                <w:color w:val="000000"/>
                <w:sz w:val="18"/>
                <w:szCs w:val="18"/>
              </w:rPr>
            </w:pPr>
            <w:proofErr w:type="spellStart"/>
            <w:r w:rsidRPr="00654532">
              <w:rPr>
                <w:rFonts w:ascii="Palatino Linotype" w:eastAsia="Times New Roman" w:hAnsi="Palatino Linotype" w:cs="Times New Roman"/>
                <w:color w:val="000000"/>
                <w:sz w:val="18"/>
                <w:szCs w:val="18"/>
              </w:rPr>
              <w:t>Meroda</w:t>
            </w:r>
            <w:proofErr w:type="spellEnd"/>
            <w:r w:rsidRPr="00654532">
              <w:rPr>
                <w:rFonts w:ascii="Palatino Linotype" w:eastAsia="Times New Roman" w:hAnsi="Palatino Linotype" w:cs="Times New Roman"/>
                <w:color w:val="000000"/>
                <w:sz w:val="18"/>
                <w:szCs w:val="18"/>
              </w:rPr>
              <w:t xml:space="preserve"> and round of</w:t>
            </w:r>
          </w:p>
        </w:tc>
        <w:tc>
          <w:tcPr>
            <w:tcW w:w="1206"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237</w:t>
            </w:r>
          </w:p>
        </w:tc>
        <w:tc>
          <w:tcPr>
            <w:tcW w:w="1206"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300</w:t>
            </w:r>
          </w:p>
        </w:tc>
        <w:tc>
          <w:tcPr>
            <w:tcW w:w="1237"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79%</w:t>
            </w:r>
          </w:p>
        </w:tc>
        <w:tc>
          <w:tcPr>
            <w:tcW w:w="1063" w:type="dxa"/>
            <w:tcBorders>
              <w:top w:val="nil"/>
              <w:lef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Worthy</w:t>
            </w:r>
          </w:p>
        </w:tc>
      </w:tr>
      <w:tr w:rsidR="00691BBF" w:rsidRPr="00654532" w:rsidTr="00654532">
        <w:trPr>
          <w:trHeight w:val="300"/>
          <w:jc w:val="center"/>
        </w:trPr>
        <w:tc>
          <w:tcPr>
            <w:tcW w:w="492" w:type="dxa"/>
            <w:tcBorders>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3</w:t>
            </w:r>
          </w:p>
        </w:tc>
        <w:tc>
          <w:tcPr>
            <w:tcW w:w="2949" w:type="dxa"/>
            <w:tcBorders>
              <w:top w:val="nil"/>
              <w:left w:val="nil"/>
              <w:bottom w:val="nil"/>
              <w:right w:val="nil"/>
            </w:tcBorders>
            <w:shd w:val="clear" w:color="auto" w:fill="auto"/>
            <w:noWrap/>
            <w:vAlign w:val="bottom"/>
            <w:hideMark/>
          </w:tcPr>
          <w:p w:rsidR="00691BBF" w:rsidRPr="00654532" w:rsidRDefault="00691BBF" w:rsidP="00691BBF">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Forward and back somersaults</w:t>
            </w:r>
          </w:p>
        </w:tc>
        <w:tc>
          <w:tcPr>
            <w:tcW w:w="1206"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235</w:t>
            </w:r>
          </w:p>
        </w:tc>
        <w:tc>
          <w:tcPr>
            <w:tcW w:w="1206"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300</w:t>
            </w:r>
          </w:p>
        </w:tc>
        <w:tc>
          <w:tcPr>
            <w:tcW w:w="1237"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78%</w:t>
            </w:r>
          </w:p>
        </w:tc>
        <w:tc>
          <w:tcPr>
            <w:tcW w:w="1063" w:type="dxa"/>
            <w:tcBorders>
              <w:lef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Worthy</w:t>
            </w:r>
          </w:p>
        </w:tc>
      </w:tr>
      <w:tr w:rsidR="00691BBF" w:rsidRPr="00654532" w:rsidTr="00654532">
        <w:trPr>
          <w:trHeight w:val="300"/>
          <w:jc w:val="center"/>
        </w:trPr>
        <w:tc>
          <w:tcPr>
            <w:tcW w:w="492" w:type="dxa"/>
            <w:tcBorders>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4</w:t>
            </w:r>
          </w:p>
        </w:tc>
        <w:tc>
          <w:tcPr>
            <w:tcW w:w="2949" w:type="dxa"/>
            <w:tcBorders>
              <w:top w:val="nil"/>
              <w:left w:val="nil"/>
              <w:bottom w:val="nil"/>
              <w:right w:val="nil"/>
            </w:tcBorders>
            <w:shd w:val="clear" w:color="auto" w:fill="auto"/>
            <w:noWrap/>
            <w:vAlign w:val="bottom"/>
            <w:hideMark/>
          </w:tcPr>
          <w:p w:rsidR="00691BBF" w:rsidRPr="00654532" w:rsidRDefault="00691BBF" w:rsidP="00691BBF">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 xml:space="preserve">Back </w:t>
            </w:r>
            <w:proofErr w:type="spellStart"/>
            <w:r w:rsidRPr="00654532">
              <w:rPr>
                <w:rFonts w:ascii="Palatino Linotype" w:eastAsia="Times New Roman" w:hAnsi="Palatino Linotype" w:cs="Times New Roman"/>
                <w:color w:val="000000"/>
                <w:sz w:val="18"/>
                <w:szCs w:val="18"/>
              </w:rPr>
              <w:t>Handsping</w:t>
            </w:r>
            <w:proofErr w:type="spellEnd"/>
            <w:r w:rsidRPr="00654532">
              <w:rPr>
                <w:rFonts w:ascii="Palatino Linotype" w:eastAsia="Times New Roman" w:hAnsi="Palatino Linotype" w:cs="Times New Roman"/>
                <w:color w:val="000000"/>
                <w:sz w:val="18"/>
                <w:szCs w:val="18"/>
              </w:rPr>
              <w:t xml:space="preserve"> and Tiger Jump</w:t>
            </w:r>
          </w:p>
        </w:tc>
        <w:tc>
          <w:tcPr>
            <w:tcW w:w="1206"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241</w:t>
            </w:r>
          </w:p>
        </w:tc>
        <w:tc>
          <w:tcPr>
            <w:tcW w:w="1206"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300</w:t>
            </w:r>
          </w:p>
        </w:tc>
        <w:tc>
          <w:tcPr>
            <w:tcW w:w="1237" w:type="dxa"/>
            <w:tcBorders>
              <w:top w:val="nil"/>
              <w:left w:val="nil"/>
              <w:bottom w:val="nil"/>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80%</w:t>
            </w:r>
          </w:p>
        </w:tc>
        <w:tc>
          <w:tcPr>
            <w:tcW w:w="1063" w:type="dxa"/>
            <w:tcBorders>
              <w:lef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Worthy</w:t>
            </w:r>
          </w:p>
        </w:tc>
      </w:tr>
      <w:tr w:rsidR="00691BBF" w:rsidRPr="00654532" w:rsidTr="00654532">
        <w:trPr>
          <w:trHeight w:val="300"/>
          <w:jc w:val="center"/>
        </w:trPr>
        <w:tc>
          <w:tcPr>
            <w:tcW w:w="3441" w:type="dxa"/>
            <w:gridSpan w:val="2"/>
            <w:tcBorders>
              <w:top w:val="nil"/>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Total</w:t>
            </w:r>
          </w:p>
        </w:tc>
        <w:tc>
          <w:tcPr>
            <w:tcW w:w="1206" w:type="dxa"/>
            <w:tcBorders>
              <w:top w:val="nil"/>
              <w:left w:val="nil"/>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948</w:t>
            </w:r>
          </w:p>
        </w:tc>
        <w:tc>
          <w:tcPr>
            <w:tcW w:w="1206" w:type="dxa"/>
            <w:tcBorders>
              <w:top w:val="nil"/>
              <w:left w:val="nil"/>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1200</w:t>
            </w:r>
          </w:p>
        </w:tc>
        <w:tc>
          <w:tcPr>
            <w:tcW w:w="1237" w:type="dxa"/>
            <w:tcBorders>
              <w:top w:val="nil"/>
              <w:left w:val="nil"/>
              <w:bottom w:val="single" w:sz="4" w:space="0" w:color="auto"/>
              <w:righ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79%</w:t>
            </w:r>
          </w:p>
        </w:tc>
        <w:tc>
          <w:tcPr>
            <w:tcW w:w="1063" w:type="dxa"/>
            <w:tcBorders>
              <w:left w:val="nil"/>
            </w:tcBorders>
            <w:shd w:val="clear" w:color="auto" w:fill="auto"/>
            <w:noWrap/>
            <w:vAlign w:val="center"/>
            <w:hideMark/>
          </w:tcPr>
          <w:p w:rsidR="00691BBF" w:rsidRPr="00654532" w:rsidRDefault="00691BBF" w:rsidP="00691BBF">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Worthy</w:t>
            </w:r>
          </w:p>
        </w:tc>
      </w:tr>
    </w:tbl>
    <w:p w:rsidR="00691BBF" w:rsidRPr="005315CF" w:rsidRDefault="00691BBF" w:rsidP="00691BBF">
      <w:pPr>
        <w:pStyle w:val="Alishlah31text"/>
        <w:ind w:firstLine="0"/>
        <w:rPr>
          <w:b/>
          <w:spacing w:val="-2"/>
          <w:lang w:eastAsia="zh-CN"/>
        </w:rPr>
      </w:pPr>
    </w:p>
    <w:p w:rsidR="005315CF" w:rsidRPr="005315CF" w:rsidRDefault="005315CF" w:rsidP="005315CF">
      <w:pPr>
        <w:pStyle w:val="Alishlah31text"/>
        <w:rPr>
          <w:b/>
          <w:spacing w:val="-2"/>
          <w:lang w:val="id-ID" w:eastAsia="zh-CN"/>
        </w:rPr>
      </w:pPr>
      <w:r w:rsidRPr="005315CF">
        <w:rPr>
          <w:spacing w:val="-2"/>
          <w:lang w:val="id-ID" w:eastAsia="zh-CN"/>
        </w:rPr>
        <w:t>From the data collection carried out on small samples with forward and backward roll indicators with a percentage of 78%, Meroda and round of 79%, front and back flips of 78%. Back Handsping and Tiger Jump 80%. So the media used is feasible with a total score of 79% with a feasible category by revising.</w:t>
      </w:r>
    </w:p>
    <w:p w:rsidR="005315CF" w:rsidRDefault="005315CF" w:rsidP="00654532">
      <w:pPr>
        <w:pStyle w:val="Alishlah31text"/>
        <w:spacing w:before="120" w:after="120"/>
        <w:ind w:firstLine="0"/>
        <w:rPr>
          <w:b/>
          <w:spacing w:val="-2"/>
          <w:lang w:val="id-ID" w:eastAsia="zh-CN"/>
        </w:rPr>
      </w:pPr>
      <w:r w:rsidRPr="005315CF">
        <w:rPr>
          <w:b/>
          <w:spacing w:val="-2"/>
          <w:lang w:val="id-ID" w:eastAsia="zh-CN"/>
        </w:rPr>
        <w:t>Large Sample</w:t>
      </w:r>
    </w:p>
    <w:p w:rsidR="00654532" w:rsidRDefault="00654532" w:rsidP="00654532">
      <w:pPr>
        <w:pStyle w:val="Alishlah31text"/>
        <w:spacing w:before="120" w:after="120"/>
        <w:ind w:firstLine="0"/>
        <w:jc w:val="center"/>
        <w:rPr>
          <w:b/>
          <w:spacing w:val="-2"/>
          <w:lang w:val="id-ID" w:eastAsia="zh-CN"/>
        </w:rPr>
      </w:pPr>
      <w:r w:rsidRPr="00654532">
        <w:rPr>
          <w:b/>
          <w:spacing w:val="-2"/>
          <w:lang w:val="id-ID" w:eastAsia="zh-CN"/>
        </w:rPr>
        <w:t xml:space="preserve">Table </w:t>
      </w:r>
      <w:r w:rsidR="00B60160">
        <w:rPr>
          <w:b/>
          <w:spacing w:val="-2"/>
          <w:lang w:eastAsia="zh-CN"/>
        </w:rPr>
        <w:t>8</w:t>
      </w:r>
      <w:r w:rsidRPr="00654532">
        <w:rPr>
          <w:spacing w:val="-2"/>
          <w:lang w:eastAsia="zh-CN"/>
        </w:rPr>
        <w:t xml:space="preserve">. </w:t>
      </w:r>
      <w:r w:rsidRPr="00654532">
        <w:rPr>
          <w:spacing w:val="-2"/>
          <w:lang w:val="id-ID" w:eastAsia="zh-CN"/>
        </w:rPr>
        <w:t>Large Sample</w:t>
      </w:r>
    </w:p>
    <w:tbl>
      <w:tblPr>
        <w:tblW w:w="8472" w:type="dxa"/>
        <w:jc w:val="center"/>
        <w:tblBorders>
          <w:top w:val="single" w:sz="4" w:space="0" w:color="auto"/>
          <w:bottom w:val="single" w:sz="4" w:space="0" w:color="auto"/>
          <w:insideV w:val="single" w:sz="4" w:space="0" w:color="auto"/>
        </w:tblBorders>
        <w:tblLook w:val="04A0" w:firstRow="1" w:lastRow="0" w:firstColumn="1" w:lastColumn="0" w:noHBand="0" w:noVBand="1"/>
      </w:tblPr>
      <w:tblGrid>
        <w:gridCol w:w="510"/>
        <w:gridCol w:w="2575"/>
        <w:gridCol w:w="1418"/>
        <w:gridCol w:w="1275"/>
        <w:gridCol w:w="1309"/>
        <w:gridCol w:w="1385"/>
      </w:tblGrid>
      <w:tr w:rsidR="00691BBF" w:rsidRPr="00654532" w:rsidTr="00C05CCB">
        <w:trPr>
          <w:trHeight w:val="300"/>
          <w:jc w:val="center"/>
        </w:trPr>
        <w:tc>
          <w:tcPr>
            <w:tcW w:w="8472" w:type="dxa"/>
            <w:gridSpan w:val="6"/>
            <w:vMerge w:val="restart"/>
            <w:tcBorders>
              <w:top w:val="single" w:sz="4" w:space="0" w:color="auto"/>
              <w:bottom w:val="single" w:sz="4" w:space="0" w:color="auto"/>
            </w:tcBorders>
            <w:shd w:val="clear" w:color="auto" w:fill="auto"/>
            <w:vAlign w:val="bottom"/>
            <w:hideMark/>
          </w:tcPr>
          <w:p w:rsidR="00691BBF" w:rsidRPr="00654532" w:rsidRDefault="00691BBF" w:rsidP="00654532">
            <w:pPr>
              <w:spacing w:after="0" w:line="240" w:lineRule="auto"/>
              <w:jc w:val="center"/>
              <w:rPr>
                <w:rFonts w:ascii="Palatino Linotype" w:eastAsia="Times New Roman" w:hAnsi="Palatino Linotype" w:cs="Times New Roman"/>
                <w:b/>
                <w:color w:val="000000"/>
                <w:sz w:val="18"/>
                <w:szCs w:val="18"/>
              </w:rPr>
            </w:pPr>
            <w:r w:rsidRPr="00654532">
              <w:rPr>
                <w:rFonts w:ascii="Palatino Linotype" w:eastAsia="Times New Roman" w:hAnsi="Palatino Linotype" w:cs="Times New Roman"/>
                <w:b/>
                <w:color w:val="000000"/>
                <w:sz w:val="18"/>
                <w:szCs w:val="18"/>
              </w:rPr>
              <w:t>Results of a Small-Scale Trial Questionnaire Conducted by ABC CLASS Basic Gymnastics</w:t>
            </w:r>
          </w:p>
        </w:tc>
      </w:tr>
      <w:tr w:rsidR="00691BBF" w:rsidRPr="00654532" w:rsidTr="00C05CCB">
        <w:trPr>
          <w:trHeight w:val="243"/>
          <w:jc w:val="center"/>
        </w:trPr>
        <w:tc>
          <w:tcPr>
            <w:tcW w:w="8472" w:type="dxa"/>
            <w:gridSpan w:val="6"/>
            <w:vMerge/>
            <w:tcBorders>
              <w:top w:val="single" w:sz="4" w:space="0" w:color="auto"/>
              <w:bottom w:val="single" w:sz="4" w:space="0" w:color="auto"/>
            </w:tcBorders>
            <w:vAlign w:val="center"/>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p>
        </w:tc>
      </w:tr>
      <w:tr w:rsidR="00691BBF" w:rsidRPr="00654532" w:rsidTr="00C05CCB">
        <w:trPr>
          <w:trHeight w:val="315"/>
          <w:jc w:val="center"/>
        </w:trPr>
        <w:tc>
          <w:tcPr>
            <w:tcW w:w="510" w:type="dxa"/>
            <w:vMerge w:val="restart"/>
            <w:tcBorders>
              <w:top w:val="single" w:sz="4" w:space="0" w:color="auto"/>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No</w:t>
            </w:r>
          </w:p>
        </w:tc>
        <w:tc>
          <w:tcPr>
            <w:tcW w:w="2575" w:type="dxa"/>
            <w:vMerge w:val="restart"/>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Rated aspect</w:t>
            </w:r>
          </w:p>
        </w:tc>
        <w:tc>
          <w:tcPr>
            <w:tcW w:w="1418" w:type="dxa"/>
            <w:vMerge w:val="restart"/>
            <w:tcBorders>
              <w:top w:val="single" w:sz="4" w:space="0" w:color="auto"/>
              <w:left w:val="nil"/>
              <w:bottom w:val="single" w:sz="4" w:space="0" w:color="auto"/>
              <w:right w:val="nil"/>
            </w:tcBorders>
            <w:shd w:val="clear" w:color="auto" w:fill="auto"/>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Earned Score</w:t>
            </w:r>
          </w:p>
        </w:tc>
        <w:tc>
          <w:tcPr>
            <w:tcW w:w="1275" w:type="dxa"/>
            <w:vMerge w:val="restart"/>
            <w:tcBorders>
              <w:top w:val="single" w:sz="4" w:space="0" w:color="auto"/>
              <w:left w:val="nil"/>
              <w:bottom w:val="single" w:sz="4" w:space="0" w:color="auto"/>
              <w:right w:val="nil"/>
            </w:tcBorders>
            <w:shd w:val="clear" w:color="auto" w:fill="auto"/>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Max Score</w:t>
            </w:r>
          </w:p>
        </w:tc>
        <w:tc>
          <w:tcPr>
            <w:tcW w:w="1309" w:type="dxa"/>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Percentage</w:t>
            </w:r>
          </w:p>
        </w:tc>
        <w:tc>
          <w:tcPr>
            <w:tcW w:w="1385" w:type="dxa"/>
            <w:vMerge w:val="restart"/>
            <w:tcBorders>
              <w:top w:val="single" w:sz="4" w:space="0" w:color="auto"/>
              <w:left w:val="nil"/>
              <w:bottom w:val="single" w:sz="4" w:space="0" w:color="auto"/>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Category</w:t>
            </w:r>
          </w:p>
        </w:tc>
      </w:tr>
      <w:tr w:rsidR="00691BBF" w:rsidRPr="00654532" w:rsidTr="00C05CCB">
        <w:trPr>
          <w:trHeight w:val="315"/>
          <w:jc w:val="center"/>
        </w:trPr>
        <w:tc>
          <w:tcPr>
            <w:tcW w:w="510" w:type="dxa"/>
            <w:vMerge/>
            <w:tcBorders>
              <w:top w:val="single" w:sz="4" w:space="0" w:color="auto"/>
              <w:bottom w:val="single" w:sz="4" w:space="0" w:color="auto"/>
              <w:right w:val="nil"/>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c>
          <w:tcPr>
            <w:tcW w:w="2575" w:type="dxa"/>
            <w:vMerge/>
            <w:tcBorders>
              <w:top w:val="single" w:sz="4" w:space="0" w:color="auto"/>
              <w:left w:val="nil"/>
              <w:bottom w:val="single" w:sz="4" w:space="0" w:color="auto"/>
              <w:right w:val="nil"/>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c>
          <w:tcPr>
            <w:tcW w:w="1418" w:type="dxa"/>
            <w:vMerge/>
            <w:tcBorders>
              <w:top w:val="single" w:sz="4" w:space="0" w:color="auto"/>
              <w:left w:val="nil"/>
              <w:bottom w:val="single" w:sz="4" w:space="0" w:color="auto"/>
              <w:right w:val="nil"/>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c>
          <w:tcPr>
            <w:tcW w:w="1275" w:type="dxa"/>
            <w:vMerge/>
            <w:tcBorders>
              <w:top w:val="single" w:sz="4" w:space="0" w:color="auto"/>
              <w:left w:val="nil"/>
              <w:bottom w:val="single" w:sz="4" w:space="0" w:color="auto"/>
              <w:right w:val="nil"/>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c>
          <w:tcPr>
            <w:tcW w:w="1309" w:type="dxa"/>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w:t>
            </w:r>
          </w:p>
        </w:tc>
        <w:tc>
          <w:tcPr>
            <w:tcW w:w="1385" w:type="dxa"/>
            <w:vMerge/>
            <w:tcBorders>
              <w:top w:val="single" w:sz="4" w:space="0" w:color="auto"/>
              <w:left w:val="nil"/>
              <w:bottom w:val="single" w:sz="4" w:space="0" w:color="auto"/>
            </w:tcBorders>
            <w:vAlign w:val="center"/>
            <w:hideMark/>
          </w:tcPr>
          <w:p w:rsidR="00691BBF" w:rsidRPr="00654532" w:rsidRDefault="00691BBF" w:rsidP="00654532">
            <w:pPr>
              <w:spacing w:after="0" w:line="240" w:lineRule="auto"/>
              <w:rPr>
                <w:rFonts w:ascii="Palatino Linotype" w:eastAsia="Times New Roman" w:hAnsi="Palatino Linotype" w:cs="Times New Roman"/>
                <w:b/>
                <w:bCs/>
                <w:color w:val="000000"/>
                <w:sz w:val="18"/>
                <w:szCs w:val="18"/>
              </w:rPr>
            </w:pPr>
          </w:p>
        </w:tc>
      </w:tr>
      <w:tr w:rsidR="00691BBF" w:rsidRPr="00654532" w:rsidTr="00C05CCB">
        <w:trPr>
          <w:trHeight w:val="300"/>
          <w:jc w:val="center"/>
        </w:trPr>
        <w:tc>
          <w:tcPr>
            <w:tcW w:w="510" w:type="dxa"/>
            <w:tcBorders>
              <w:top w:val="single" w:sz="4" w:space="0" w:color="auto"/>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w:t>
            </w:r>
          </w:p>
        </w:tc>
        <w:tc>
          <w:tcPr>
            <w:tcW w:w="2575" w:type="dxa"/>
            <w:tcBorders>
              <w:top w:val="single" w:sz="4" w:space="0" w:color="auto"/>
              <w:left w:val="nil"/>
              <w:bottom w:val="nil"/>
              <w:right w:val="nil"/>
            </w:tcBorders>
            <w:shd w:val="clear" w:color="auto" w:fill="auto"/>
            <w:noWrap/>
            <w:vAlign w:val="bottom"/>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Roll forward and back</w:t>
            </w:r>
          </w:p>
        </w:tc>
        <w:tc>
          <w:tcPr>
            <w:tcW w:w="1418" w:type="dxa"/>
            <w:tcBorders>
              <w:top w:val="single" w:sz="4" w:space="0" w:color="auto"/>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1080</w:t>
            </w:r>
          </w:p>
        </w:tc>
        <w:tc>
          <w:tcPr>
            <w:tcW w:w="1275" w:type="dxa"/>
            <w:tcBorders>
              <w:top w:val="single" w:sz="4" w:space="0" w:color="auto"/>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1200</w:t>
            </w:r>
          </w:p>
        </w:tc>
        <w:tc>
          <w:tcPr>
            <w:tcW w:w="1309" w:type="dxa"/>
            <w:tcBorders>
              <w:top w:val="single" w:sz="4" w:space="0" w:color="auto"/>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90%</w:t>
            </w:r>
          </w:p>
        </w:tc>
        <w:tc>
          <w:tcPr>
            <w:tcW w:w="1385" w:type="dxa"/>
            <w:tcBorders>
              <w:top w:val="single" w:sz="4" w:space="0" w:color="auto"/>
              <w:left w:val="nil"/>
              <w:bottom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r w:rsidR="00691BBF" w:rsidRPr="00654532" w:rsidTr="00C05CCB">
        <w:trPr>
          <w:trHeight w:val="300"/>
          <w:jc w:val="center"/>
        </w:trPr>
        <w:tc>
          <w:tcPr>
            <w:tcW w:w="510" w:type="dxa"/>
            <w:tcBorders>
              <w:top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2</w:t>
            </w:r>
          </w:p>
        </w:tc>
        <w:tc>
          <w:tcPr>
            <w:tcW w:w="2575" w:type="dxa"/>
            <w:tcBorders>
              <w:top w:val="nil"/>
              <w:left w:val="nil"/>
              <w:bottom w:val="nil"/>
              <w:right w:val="nil"/>
            </w:tcBorders>
            <w:shd w:val="clear" w:color="auto" w:fill="auto"/>
            <w:noWrap/>
            <w:vAlign w:val="bottom"/>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proofErr w:type="spellStart"/>
            <w:r w:rsidRPr="00654532">
              <w:rPr>
                <w:rFonts w:ascii="Palatino Linotype" w:eastAsia="Times New Roman" w:hAnsi="Palatino Linotype" w:cs="Times New Roman"/>
                <w:color w:val="000000"/>
                <w:sz w:val="18"/>
                <w:szCs w:val="18"/>
              </w:rPr>
              <w:t>Meroda</w:t>
            </w:r>
            <w:proofErr w:type="spellEnd"/>
            <w:r w:rsidRPr="00654532">
              <w:rPr>
                <w:rFonts w:ascii="Palatino Linotype" w:eastAsia="Times New Roman" w:hAnsi="Palatino Linotype" w:cs="Times New Roman"/>
                <w:color w:val="000000"/>
                <w:sz w:val="18"/>
                <w:szCs w:val="18"/>
              </w:rPr>
              <w:t xml:space="preserve"> and round of</w:t>
            </w:r>
          </w:p>
        </w:tc>
        <w:tc>
          <w:tcPr>
            <w:tcW w:w="1418"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1056</w:t>
            </w:r>
          </w:p>
        </w:tc>
        <w:tc>
          <w:tcPr>
            <w:tcW w:w="1275"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1200</w:t>
            </w:r>
          </w:p>
        </w:tc>
        <w:tc>
          <w:tcPr>
            <w:tcW w:w="1309"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88%</w:t>
            </w:r>
          </w:p>
        </w:tc>
        <w:tc>
          <w:tcPr>
            <w:tcW w:w="1385" w:type="dxa"/>
            <w:tcBorders>
              <w:top w:val="nil"/>
              <w:left w:val="nil"/>
              <w:bottom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r w:rsidR="00691BBF" w:rsidRPr="00654532" w:rsidTr="00C05CCB">
        <w:trPr>
          <w:trHeight w:val="300"/>
          <w:jc w:val="center"/>
        </w:trPr>
        <w:tc>
          <w:tcPr>
            <w:tcW w:w="510" w:type="dxa"/>
            <w:tcBorders>
              <w:top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3</w:t>
            </w:r>
          </w:p>
        </w:tc>
        <w:tc>
          <w:tcPr>
            <w:tcW w:w="2575" w:type="dxa"/>
            <w:tcBorders>
              <w:top w:val="nil"/>
              <w:left w:val="nil"/>
              <w:bottom w:val="nil"/>
              <w:right w:val="nil"/>
            </w:tcBorders>
            <w:shd w:val="clear" w:color="auto" w:fill="auto"/>
            <w:noWrap/>
            <w:vAlign w:val="bottom"/>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Forward and back somersaults</w:t>
            </w:r>
          </w:p>
        </w:tc>
        <w:tc>
          <w:tcPr>
            <w:tcW w:w="1418"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1078</w:t>
            </w:r>
          </w:p>
        </w:tc>
        <w:tc>
          <w:tcPr>
            <w:tcW w:w="1275"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1200</w:t>
            </w:r>
          </w:p>
        </w:tc>
        <w:tc>
          <w:tcPr>
            <w:tcW w:w="1309" w:type="dxa"/>
            <w:tcBorders>
              <w:top w:val="nil"/>
              <w:left w:val="nil"/>
              <w:bottom w:val="nil"/>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90%</w:t>
            </w:r>
          </w:p>
        </w:tc>
        <w:tc>
          <w:tcPr>
            <w:tcW w:w="1385" w:type="dxa"/>
            <w:tcBorders>
              <w:top w:val="nil"/>
              <w:left w:val="nil"/>
              <w:bottom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r w:rsidR="00691BBF" w:rsidRPr="00654532" w:rsidTr="00C05CCB">
        <w:trPr>
          <w:trHeight w:val="300"/>
          <w:jc w:val="center"/>
        </w:trPr>
        <w:tc>
          <w:tcPr>
            <w:tcW w:w="510" w:type="dxa"/>
            <w:tcBorders>
              <w:top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4</w:t>
            </w:r>
          </w:p>
        </w:tc>
        <w:tc>
          <w:tcPr>
            <w:tcW w:w="2575" w:type="dxa"/>
            <w:tcBorders>
              <w:top w:val="nil"/>
              <w:left w:val="nil"/>
              <w:bottom w:val="single" w:sz="4" w:space="0" w:color="auto"/>
              <w:right w:val="nil"/>
            </w:tcBorders>
            <w:shd w:val="clear" w:color="auto" w:fill="auto"/>
            <w:noWrap/>
            <w:vAlign w:val="bottom"/>
            <w:hideMark/>
          </w:tcPr>
          <w:p w:rsidR="00691BBF" w:rsidRPr="00654532" w:rsidRDefault="00691BBF" w:rsidP="00654532">
            <w:pPr>
              <w:spacing w:after="0" w:line="240" w:lineRule="auto"/>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 xml:space="preserve">Back </w:t>
            </w:r>
            <w:proofErr w:type="spellStart"/>
            <w:r w:rsidRPr="00654532">
              <w:rPr>
                <w:rFonts w:ascii="Palatino Linotype" w:eastAsia="Times New Roman" w:hAnsi="Palatino Linotype" w:cs="Times New Roman"/>
                <w:color w:val="000000"/>
                <w:sz w:val="18"/>
                <w:szCs w:val="18"/>
              </w:rPr>
              <w:t>Handsping</w:t>
            </w:r>
            <w:proofErr w:type="spellEnd"/>
            <w:r w:rsidRPr="00654532">
              <w:rPr>
                <w:rFonts w:ascii="Palatino Linotype" w:eastAsia="Times New Roman" w:hAnsi="Palatino Linotype" w:cs="Times New Roman"/>
                <w:color w:val="000000"/>
                <w:sz w:val="18"/>
                <w:szCs w:val="18"/>
              </w:rPr>
              <w:t xml:space="preserve"> and Tiger Jump</w:t>
            </w:r>
          </w:p>
        </w:tc>
        <w:tc>
          <w:tcPr>
            <w:tcW w:w="1418" w:type="dxa"/>
            <w:tcBorders>
              <w:top w:val="nil"/>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1100</w:t>
            </w:r>
          </w:p>
        </w:tc>
        <w:tc>
          <w:tcPr>
            <w:tcW w:w="1275" w:type="dxa"/>
            <w:tcBorders>
              <w:top w:val="nil"/>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1200</w:t>
            </w:r>
          </w:p>
        </w:tc>
        <w:tc>
          <w:tcPr>
            <w:tcW w:w="1309" w:type="dxa"/>
            <w:tcBorders>
              <w:top w:val="nil"/>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92%</w:t>
            </w:r>
          </w:p>
        </w:tc>
        <w:tc>
          <w:tcPr>
            <w:tcW w:w="1385" w:type="dxa"/>
            <w:tcBorders>
              <w:top w:val="nil"/>
              <w:left w:val="nil"/>
              <w:bottom w:val="single" w:sz="4" w:space="0" w:color="auto"/>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r w:rsidR="00691BBF" w:rsidRPr="00654532" w:rsidTr="00C05CCB">
        <w:trPr>
          <w:trHeight w:val="80"/>
          <w:jc w:val="center"/>
        </w:trPr>
        <w:tc>
          <w:tcPr>
            <w:tcW w:w="3085" w:type="dxa"/>
            <w:gridSpan w:val="2"/>
            <w:tcBorders>
              <w:top w:val="single" w:sz="4" w:space="0" w:color="auto"/>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Total</w:t>
            </w:r>
          </w:p>
        </w:tc>
        <w:tc>
          <w:tcPr>
            <w:tcW w:w="1418" w:type="dxa"/>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4314</w:t>
            </w:r>
          </w:p>
        </w:tc>
        <w:tc>
          <w:tcPr>
            <w:tcW w:w="1275" w:type="dxa"/>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4800</w:t>
            </w:r>
          </w:p>
        </w:tc>
        <w:tc>
          <w:tcPr>
            <w:tcW w:w="1309" w:type="dxa"/>
            <w:tcBorders>
              <w:top w:val="single" w:sz="4" w:space="0" w:color="auto"/>
              <w:left w:val="nil"/>
              <w:bottom w:val="single" w:sz="4" w:space="0" w:color="auto"/>
              <w:right w:val="nil"/>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color w:val="000000"/>
                <w:sz w:val="18"/>
                <w:szCs w:val="18"/>
              </w:rPr>
            </w:pPr>
            <w:r w:rsidRPr="00654532">
              <w:rPr>
                <w:rFonts w:ascii="Palatino Linotype" w:eastAsia="Times New Roman" w:hAnsi="Palatino Linotype" w:cs="Times New Roman"/>
                <w:color w:val="000000"/>
                <w:sz w:val="18"/>
                <w:szCs w:val="18"/>
              </w:rPr>
              <w:t>90%</w:t>
            </w:r>
          </w:p>
        </w:tc>
        <w:tc>
          <w:tcPr>
            <w:tcW w:w="1385" w:type="dxa"/>
            <w:tcBorders>
              <w:top w:val="single" w:sz="4" w:space="0" w:color="auto"/>
              <w:left w:val="nil"/>
              <w:bottom w:val="single" w:sz="4" w:space="0" w:color="auto"/>
            </w:tcBorders>
            <w:shd w:val="clear" w:color="auto" w:fill="auto"/>
            <w:noWrap/>
            <w:vAlign w:val="center"/>
            <w:hideMark/>
          </w:tcPr>
          <w:p w:rsidR="00691BBF" w:rsidRPr="00654532" w:rsidRDefault="00691BBF" w:rsidP="00654532">
            <w:pPr>
              <w:spacing w:after="0" w:line="240" w:lineRule="auto"/>
              <w:jc w:val="center"/>
              <w:rPr>
                <w:rFonts w:ascii="Palatino Linotype" w:eastAsia="Times New Roman" w:hAnsi="Palatino Linotype" w:cs="Times New Roman"/>
                <w:b/>
                <w:bCs/>
                <w:color w:val="000000"/>
                <w:sz w:val="18"/>
                <w:szCs w:val="18"/>
              </w:rPr>
            </w:pPr>
            <w:r w:rsidRPr="00654532">
              <w:rPr>
                <w:rFonts w:ascii="Palatino Linotype" w:eastAsia="Times New Roman" w:hAnsi="Palatino Linotype" w:cs="Times New Roman"/>
                <w:b/>
                <w:bCs/>
                <w:color w:val="000000"/>
                <w:sz w:val="18"/>
                <w:szCs w:val="18"/>
              </w:rPr>
              <w:t>Very Worth it</w:t>
            </w:r>
          </w:p>
        </w:tc>
      </w:tr>
    </w:tbl>
    <w:p w:rsidR="00691BBF" w:rsidRPr="005315CF" w:rsidRDefault="00691BBF" w:rsidP="00691BBF">
      <w:pPr>
        <w:pStyle w:val="Alishlah31text"/>
        <w:ind w:firstLine="0"/>
        <w:rPr>
          <w:b/>
          <w:spacing w:val="-2"/>
          <w:lang w:val="id-ID" w:eastAsia="zh-CN"/>
        </w:rPr>
      </w:pPr>
    </w:p>
    <w:p w:rsidR="00BA197D" w:rsidRPr="00BA197D" w:rsidRDefault="005315CF" w:rsidP="005315CF">
      <w:pPr>
        <w:pStyle w:val="Alishlah31text"/>
        <w:rPr>
          <w:spacing w:val="-2"/>
          <w:lang w:val="id-ID" w:eastAsia="zh-CN"/>
        </w:rPr>
      </w:pPr>
      <w:r w:rsidRPr="005315CF">
        <w:rPr>
          <w:spacing w:val="-2"/>
          <w:lang w:val="en-ID" w:eastAsia="zh-CN"/>
        </w:rPr>
        <w:t xml:space="preserve">From the data collection carried out on small samples with forward and backward roll indicators with a percentage of 90%, </w:t>
      </w:r>
      <w:proofErr w:type="spellStart"/>
      <w:r w:rsidRPr="005315CF">
        <w:rPr>
          <w:spacing w:val="-2"/>
          <w:lang w:val="en-ID" w:eastAsia="zh-CN"/>
        </w:rPr>
        <w:t>Meroda</w:t>
      </w:r>
      <w:proofErr w:type="spellEnd"/>
      <w:r w:rsidRPr="005315CF">
        <w:rPr>
          <w:spacing w:val="-2"/>
          <w:lang w:val="en-ID" w:eastAsia="zh-CN"/>
        </w:rPr>
        <w:t xml:space="preserve"> and round of 88%, front and back flips of 90%. Back </w:t>
      </w:r>
      <w:proofErr w:type="spellStart"/>
      <w:r w:rsidRPr="005315CF">
        <w:rPr>
          <w:spacing w:val="-2"/>
          <w:lang w:val="en-ID" w:eastAsia="zh-CN"/>
        </w:rPr>
        <w:t>Handsping</w:t>
      </w:r>
      <w:proofErr w:type="spellEnd"/>
      <w:r w:rsidRPr="005315CF">
        <w:rPr>
          <w:spacing w:val="-2"/>
          <w:lang w:val="en-ID" w:eastAsia="zh-CN"/>
        </w:rPr>
        <w:t xml:space="preserve"> and tiger jumping 92%. Then the media used is appropriate with a total score of 90% in the Ver</w:t>
      </w:r>
      <w:r w:rsidR="00B60160">
        <w:rPr>
          <w:spacing w:val="-2"/>
          <w:lang w:val="en-ID" w:eastAsia="zh-CN"/>
        </w:rPr>
        <w:t>y Feasible category by revising</w:t>
      </w:r>
      <w:r w:rsidR="004A0B22">
        <w:rPr>
          <w:spacing w:val="-2"/>
          <w:lang w:val="en-ID" w:eastAsia="zh-CN"/>
        </w:rPr>
        <w:t xml:space="preserve"> </w:t>
      </w:r>
      <w:r w:rsidR="004A0B22">
        <w:rPr>
          <w:spacing w:val="-2"/>
          <w:lang w:val="en-ID" w:eastAsia="zh-CN"/>
        </w:rPr>
        <w:fldChar w:fldCharType="begin" w:fldLock="1"/>
      </w:r>
      <w:r w:rsidR="004A0B22">
        <w:rPr>
          <w:spacing w:val="-2"/>
          <w:lang w:val="en-ID" w:eastAsia="zh-CN"/>
        </w:rPr>
        <w:instrText>ADDIN CSL_CITATION {"citationItems":[{"id":"ITEM-1","itemData":{"ISSN":"2614-8293","author":[{"dropping-particle":"","family":"Nurrochmah","given":"Siti","non-dropping-particle":"","parse-names":false,"suffix":""}],"container-title":"Gelanggang Pendidikan Jasmani Indonesia","id":"ITEM-1","issue":"2","issued":{"date-parts":[["2023"]]},"page":"1-10","title":"A PRELIMINARY RISET BUKU AJAR KINESIOLOGI OLAHRAGA BERBASIS M-LEARNING UNTUK PEMBELAJARAN BLENDED LEARNING","type":"article-journal","volume":"6"},"uris":["http://www.mendeley.com/documents/?uuid=a8bd1b01-567f-4339-ae76-9053417cd737"]}],"mendeley":{"formattedCitation":"(Nurrochmah, 2023)","plainTextFormattedCitation":"(Nurrochmah, 2023)","previouslyFormattedCitation":"(Nurrochmah, 2023)"},"properties":{"noteIndex":0},"schema":"https://github.com/citation-style-language/schema/raw/master/csl-citation.json"}</w:instrText>
      </w:r>
      <w:r w:rsidR="004A0B22">
        <w:rPr>
          <w:spacing w:val="-2"/>
          <w:lang w:val="en-ID" w:eastAsia="zh-CN"/>
        </w:rPr>
        <w:fldChar w:fldCharType="separate"/>
      </w:r>
      <w:r w:rsidR="004A0B22" w:rsidRPr="004A0B22">
        <w:rPr>
          <w:noProof/>
          <w:spacing w:val="-2"/>
          <w:lang w:val="en-ID" w:eastAsia="zh-CN"/>
        </w:rPr>
        <w:t>(Nurrochmah, 2023)</w:t>
      </w:r>
      <w:r w:rsidR="004A0B22">
        <w:rPr>
          <w:spacing w:val="-2"/>
          <w:lang w:val="en-ID" w:eastAsia="zh-CN"/>
        </w:rPr>
        <w:fldChar w:fldCharType="end"/>
      </w:r>
      <w:r w:rsidR="00BA197D">
        <w:rPr>
          <w:spacing w:val="-2"/>
          <w:lang w:eastAsia="zh-CN"/>
        </w:rPr>
        <w:t>.</w:t>
      </w:r>
    </w:p>
    <w:p w:rsidR="005B5AEC" w:rsidRPr="00723B12" w:rsidRDefault="005B5AEC" w:rsidP="00B1009A">
      <w:pPr>
        <w:pStyle w:val="Alishlah21heading1"/>
        <w:spacing w:before="120"/>
        <w:ind w:left="425" w:hanging="425"/>
        <w:rPr>
          <w:rFonts w:eastAsia="Arial"/>
        </w:rPr>
      </w:pPr>
      <w:r w:rsidRPr="00723B12">
        <w:rPr>
          <w:rFonts w:eastAsia="Arial"/>
        </w:rPr>
        <w:t>CONCLUSION</w:t>
      </w:r>
    </w:p>
    <w:p w:rsidR="00654532" w:rsidRPr="00654532" w:rsidRDefault="00654532" w:rsidP="00654532">
      <w:pPr>
        <w:pStyle w:val="Alishlah21heading1"/>
        <w:numPr>
          <w:ilvl w:val="0"/>
          <w:numId w:val="0"/>
        </w:numPr>
        <w:ind w:firstLine="567"/>
        <w:jc w:val="both"/>
        <w:rPr>
          <w:b w:val="0"/>
          <w:lang w:eastAsia="de-DE"/>
        </w:rPr>
      </w:pPr>
      <w:r w:rsidRPr="00654532">
        <w:rPr>
          <w:b w:val="0"/>
          <w:lang w:eastAsia="de-DE"/>
        </w:rPr>
        <w:t xml:space="preserve">First and second linguists: Then the language used in the media is very feasible with a total score of 81% with revisions. Second linguist then the media with the language used is very feasible with a total score of 90%. First and second media experts: Then the media used with a total score of 83% is in a very appropriate category with revision. Second media experts </w:t>
      </w:r>
      <w:proofErr w:type="gramStart"/>
      <w:r w:rsidRPr="00654532">
        <w:rPr>
          <w:b w:val="0"/>
          <w:lang w:eastAsia="de-DE"/>
        </w:rPr>
        <w:t>Then</w:t>
      </w:r>
      <w:proofErr w:type="gramEnd"/>
      <w:r w:rsidRPr="00654532">
        <w:rPr>
          <w:b w:val="0"/>
          <w:lang w:eastAsia="de-DE"/>
        </w:rPr>
        <w:t xml:space="preserve"> the media used is appropriate with a total score of 90% in the very feasible category. First and second learning experts: Then learning used a total score of 81% with a very feasible category with revision. Expert second learning </w:t>
      </w:r>
      <w:proofErr w:type="gramStart"/>
      <w:r w:rsidRPr="00654532">
        <w:rPr>
          <w:b w:val="0"/>
          <w:lang w:eastAsia="de-DE"/>
        </w:rPr>
        <w:t>Then</w:t>
      </w:r>
      <w:proofErr w:type="gramEnd"/>
      <w:r w:rsidRPr="00654532">
        <w:rPr>
          <w:b w:val="0"/>
          <w:lang w:eastAsia="de-DE"/>
        </w:rPr>
        <w:t xml:space="preserve"> learning used a total score of 90% with a very feasible category. The results of the distribution of the questionnaire given to a small sample with a total score of 79% are in the </w:t>
      </w:r>
      <w:r w:rsidRPr="00654532">
        <w:rPr>
          <w:b w:val="0"/>
          <w:lang w:eastAsia="de-DE"/>
        </w:rPr>
        <w:lastRenderedPageBreak/>
        <w:t>appropriate category by revising. The results of the distribution of the questionnaire given to the large sample with a total score of 90% are in the Very Eligible category.</w:t>
      </w:r>
    </w:p>
    <w:p w:rsidR="00654532" w:rsidRPr="00654532" w:rsidRDefault="00654532" w:rsidP="00654532">
      <w:pPr>
        <w:pStyle w:val="Alishlah21heading1"/>
        <w:numPr>
          <w:ilvl w:val="0"/>
          <w:numId w:val="0"/>
        </w:numPr>
        <w:spacing w:before="0" w:after="0"/>
        <w:ind w:left="426" w:hanging="426"/>
        <w:rPr>
          <w:lang w:eastAsia="de-DE"/>
        </w:rPr>
      </w:pPr>
      <w:r w:rsidRPr="00654532">
        <w:rPr>
          <w:lang w:eastAsia="de-DE"/>
        </w:rPr>
        <w:t>Suggestion</w:t>
      </w:r>
    </w:p>
    <w:p w:rsidR="00654532" w:rsidRDefault="00654532" w:rsidP="00654532">
      <w:pPr>
        <w:pStyle w:val="Alishlah21heading1"/>
        <w:numPr>
          <w:ilvl w:val="0"/>
          <w:numId w:val="0"/>
        </w:numPr>
        <w:spacing w:before="0" w:after="0"/>
        <w:ind w:firstLine="567"/>
        <w:jc w:val="both"/>
        <w:rPr>
          <w:b w:val="0"/>
          <w:lang w:eastAsia="de-DE"/>
        </w:rPr>
      </w:pPr>
      <w:r w:rsidRPr="00654532">
        <w:rPr>
          <w:b w:val="0"/>
          <w:lang w:val="en-ID" w:eastAsia="de-DE"/>
        </w:rPr>
        <w:t xml:space="preserve">From the treatment given to language experts, media experts, </w:t>
      </w:r>
      <w:proofErr w:type="gramStart"/>
      <w:r w:rsidRPr="00654532">
        <w:rPr>
          <w:b w:val="0"/>
          <w:lang w:val="en-ID" w:eastAsia="de-DE"/>
        </w:rPr>
        <w:t>learning</w:t>
      </w:r>
      <w:proofErr w:type="gramEnd"/>
      <w:r w:rsidRPr="00654532">
        <w:rPr>
          <w:b w:val="0"/>
          <w:lang w:val="en-ID" w:eastAsia="de-DE"/>
        </w:rPr>
        <w:t xml:space="preserve"> experts, small and large samples, the media created is very feasible to use. It is suggested that teaching staff for floor gymnastics material can use this media in learning and for future researchers please do further research as an effort to innovate even better learning media.</w:t>
      </w:r>
    </w:p>
    <w:p w:rsidR="005B5AEC" w:rsidRDefault="005B5AEC" w:rsidP="00830E6D">
      <w:pPr>
        <w:pStyle w:val="Alishlah21heading1"/>
        <w:numPr>
          <w:ilvl w:val="0"/>
          <w:numId w:val="0"/>
        </w:numPr>
        <w:spacing w:before="120"/>
        <w:ind w:left="425" w:hanging="425"/>
        <w:jc w:val="both"/>
        <w:rPr>
          <w:rFonts w:eastAsia="Arial"/>
        </w:rPr>
      </w:pPr>
      <w:r w:rsidRPr="00723B12">
        <w:rPr>
          <w:rFonts w:eastAsia="Arial"/>
        </w:rPr>
        <w:t>REFERENCES</w:t>
      </w:r>
    </w:p>
    <w:p w:rsidR="004A0B22" w:rsidRPr="004A0B22" w:rsidRDefault="00B60160"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Pr>
          <w:rFonts w:eastAsia="Arial"/>
        </w:rPr>
        <w:fldChar w:fldCharType="begin" w:fldLock="1"/>
      </w:r>
      <w:r>
        <w:rPr>
          <w:rFonts w:eastAsia="Arial"/>
        </w:rPr>
        <w:instrText xml:space="preserve">ADDIN Mendeley Bibliography CSL_BIBLIOGRAPHY </w:instrText>
      </w:r>
      <w:r>
        <w:rPr>
          <w:rFonts w:eastAsia="Arial"/>
        </w:rPr>
        <w:fldChar w:fldCharType="separate"/>
      </w:r>
      <w:r w:rsidR="004A0B22" w:rsidRPr="004A0B22">
        <w:rPr>
          <w:rFonts w:ascii="Palatino Linotype" w:hAnsi="Palatino Linotype" w:cs="Times New Roman"/>
          <w:noProof/>
          <w:sz w:val="20"/>
          <w:szCs w:val="24"/>
        </w:rPr>
        <w:t xml:space="preserve">Albiladi, W. S., &amp; Alshareef, K. K. (2019). Blended learning in English teaching and learning: A review of the current literature. </w:t>
      </w:r>
      <w:r w:rsidR="004A0B22" w:rsidRPr="004A0B22">
        <w:rPr>
          <w:rFonts w:ascii="Palatino Linotype" w:hAnsi="Palatino Linotype" w:cs="Times New Roman"/>
          <w:i/>
          <w:iCs/>
          <w:noProof/>
          <w:sz w:val="20"/>
          <w:szCs w:val="24"/>
        </w:rPr>
        <w:t>Journal of Language Teaching and Research</w:t>
      </w:r>
      <w:r w:rsidR="004A0B22" w:rsidRPr="004A0B22">
        <w:rPr>
          <w:rFonts w:ascii="Palatino Linotype" w:hAnsi="Palatino Linotype" w:cs="Times New Roman"/>
          <w:noProof/>
          <w:sz w:val="20"/>
          <w:szCs w:val="24"/>
        </w:rPr>
        <w:t xml:space="preserve">, </w:t>
      </w:r>
      <w:r w:rsidR="004A0B22" w:rsidRPr="004A0B22">
        <w:rPr>
          <w:rFonts w:ascii="Palatino Linotype" w:hAnsi="Palatino Linotype" w:cs="Times New Roman"/>
          <w:i/>
          <w:iCs/>
          <w:noProof/>
          <w:sz w:val="20"/>
          <w:szCs w:val="24"/>
        </w:rPr>
        <w:t>10</w:t>
      </w:r>
      <w:r w:rsidR="004A0B22" w:rsidRPr="004A0B22">
        <w:rPr>
          <w:rFonts w:ascii="Palatino Linotype" w:hAnsi="Palatino Linotype" w:cs="Times New Roman"/>
          <w:noProof/>
          <w:sz w:val="20"/>
          <w:szCs w:val="24"/>
        </w:rPr>
        <w:t>(2), 232–238.</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Aritonang, I., &amp; Safitri, I. (2021). Pengaruh Blended Learning Terhadap Peningkatan Literasi Matematika Siswa. </w:t>
      </w:r>
      <w:r w:rsidRPr="004A0B22">
        <w:rPr>
          <w:rFonts w:ascii="Palatino Linotype" w:hAnsi="Palatino Linotype" w:cs="Times New Roman"/>
          <w:i/>
          <w:iCs/>
          <w:noProof/>
          <w:sz w:val="20"/>
          <w:szCs w:val="24"/>
        </w:rPr>
        <w:t>Jurnal Cendekia</w:t>
      </w:r>
      <w:r w:rsidRPr="004A0B22">
        <w:rPr>
          <w:rFonts w:ascii="Times New Roman" w:hAnsi="Times New Roman" w:cs="Times New Roman"/>
          <w:i/>
          <w:iCs/>
          <w:noProof/>
          <w:sz w:val="20"/>
          <w:szCs w:val="24"/>
        </w:rPr>
        <w:t> </w:t>
      </w:r>
      <w:r w:rsidRPr="004A0B22">
        <w:rPr>
          <w:rFonts w:ascii="Palatino Linotype" w:hAnsi="Palatino Linotype" w:cs="Times New Roman"/>
          <w:i/>
          <w:iCs/>
          <w:noProof/>
          <w:sz w:val="20"/>
          <w:szCs w:val="24"/>
        </w:rPr>
        <w:t>: Jurnal Pendidikan Matematika</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5</w:t>
      </w:r>
      <w:r w:rsidRPr="004A0B22">
        <w:rPr>
          <w:rFonts w:ascii="Palatino Linotype" w:hAnsi="Palatino Linotype" w:cs="Times New Roman"/>
          <w:noProof/>
          <w:sz w:val="20"/>
          <w:szCs w:val="24"/>
        </w:rPr>
        <w:t>(1), 735–743. https://doi.org/10.31004/cendekia.v5i1.555</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Budiyono Saputro. (2020). </w:t>
      </w:r>
      <w:r w:rsidRPr="004A0B22">
        <w:rPr>
          <w:rFonts w:ascii="Palatino Linotype" w:hAnsi="Palatino Linotype" w:cs="Times New Roman"/>
          <w:i/>
          <w:iCs/>
          <w:noProof/>
          <w:sz w:val="20"/>
          <w:szCs w:val="24"/>
        </w:rPr>
        <w:t>PENGEMBANGAN MODEL PROBLEM BASED LEARNING DALAM MENINGKATKAN KETERAMPILAN KOMUNIKASI ILMIAH CALON GURU IPA ERA REVOLUSI INDUSTRI 4.0</w:t>
      </w:r>
      <w:r w:rsidRPr="004A0B22">
        <w:rPr>
          <w:rFonts w:ascii="Palatino Linotype" w:hAnsi="Palatino Linotype" w:cs="Times New Roman"/>
          <w:noProof/>
          <w:sz w:val="20"/>
          <w:szCs w:val="24"/>
        </w:rPr>
        <w:t>. Yogyakarta: Aswaja Pressindo.</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Burhanuddin, B. (2022). Efektivitas penerapan model pembelajaran blended learning terhadap kemampuan menulis artikel ilmiah. </w:t>
      </w:r>
      <w:r w:rsidRPr="004A0B22">
        <w:rPr>
          <w:rFonts w:ascii="Palatino Linotype" w:hAnsi="Palatino Linotype" w:cs="Times New Roman"/>
          <w:i/>
          <w:iCs/>
          <w:noProof/>
          <w:sz w:val="20"/>
          <w:szCs w:val="24"/>
        </w:rPr>
        <w:t>Ekspose: Jurnal Penelitian Hukum Dan Pendidikan</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20</w:t>
      </w:r>
      <w:r w:rsidRPr="004A0B22">
        <w:rPr>
          <w:rFonts w:ascii="Palatino Linotype" w:hAnsi="Palatino Linotype" w:cs="Times New Roman"/>
          <w:noProof/>
          <w:sz w:val="20"/>
          <w:szCs w:val="24"/>
        </w:rPr>
        <w:t>(2), 1280–1287. https://doi.org/http://dx.doi.org/10.30863/ekspose.v20i2.1386</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Destiawan, M. C., &amp; Adi, S. (2021). Media Pembelajaran Berbasis Blended Learning Pada Olahraga Renang (Literature Review). </w:t>
      </w:r>
      <w:r w:rsidRPr="004A0B22">
        <w:rPr>
          <w:rFonts w:ascii="Palatino Linotype" w:hAnsi="Palatino Linotype" w:cs="Times New Roman"/>
          <w:i/>
          <w:iCs/>
          <w:noProof/>
          <w:sz w:val="20"/>
          <w:szCs w:val="24"/>
        </w:rPr>
        <w:t>Gelanggang Pendidikan Jasmani Indonesia</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5</w:t>
      </w:r>
      <w:r w:rsidRPr="004A0B22">
        <w:rPr>
          <w:rFonts w:ascii="Palatino Linotype" w:hAnsi="Palatino Linotype" w:cs="Times New Roman"/>
          <w:noProof/>
          <w:sz w:val="20"/>
          <w:szCs w:val="24"/>
        </w:rPr>
        <w:t>(1), 73–88. https://doi.org/http://dx.doi.org/10.17977/um040v5i1p73-88</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Dini Rosdiani. (2013). </w:t>
      </w:r>
      <w:r w:rsidRPr="004A0B22">
        <w:rPr>
          <w:rFonts w:ascii="Palatino Linotype" w:hAnsi="Palatino Linotype" w:cs="Times New Roman"/>
          <w:i/>
          <w:iCs/>
          <w:noProof/>
          <w:sz w:val="20"/>
          <w:szCs w:val="24"/>
        </w:rPr>
        <w:t>Perencanaan Pembelajaran dalam Pendidikan Jasmani dan Kesehatan</w:t>
      </w:r>
      <w:r w:rsidRPr="004A0B22">
        <w:rPr>
          <w:rFonts w:ascii="Palatino Linotype" w:hAnsi="Palatino Linotype" w:cs="Times New Roman"/>
          <w:noProof/>
          <w:sz w:val="20"/>
          <w:szCs w:val="24"/>
        </w:rPr>
        <w:t>. Bandung: Alfabeta.</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Dodik Aprihadi1, M. Furqon Hidayatullah2, S. K. P. (2018). No Title. </w:t>
      </w:r>
      <w:r w:rsidRPr="004A0B22">
        <w:rPr>
          <w:rFonts w:ascii="Palatino Linotype" w:hAnsi="Palatino Linotype" w:cs="Times New Roman"/>
          <w:i/>
          <w:iCs/>
          <w:noProof/>
          <w:sz w:val="20"/>
          <w:szCs w:val="24"/>
        </w:rPr>
        <w:t>Jurnal SPORTIF</w:t>
      </w:r>
      <w:r w:rsidRPr="004A0B22">
        <w:rPr>
          <w:rFonts w:ascii="Times New Roman" w:hAnsi="Times New Roman" w:cs="Times New Roman"/>
          <w:i/>
          <w:iCs/>
          <w:noProof/>
          <w:sz w:val="20"/>
          <w:szCs w:val="24"/>
        </w:rPr>
        <w:t> </w:t>
      </w:r>
      <w:r w:rsidRPr="004A0B22">
        <w:rPr>
          <w:rFonts w:ascii="Palatino Linotype" w:hAnsi="Palatino Linotype" w:cs="Times New Roman"/>
          <w:i/>
          <w:iCs/>
          <w:noProof/>
          <w:sz w:val="20"/>
          <w:szCs w:val="24"/>
        </w:rPr>
        <w:t>: Jurnal Pembelajaran Olahraga</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4</w:t>
      </w:r>
      <w:r w:rsidRPr="004A0B22">
        <w:rPr>
          <w:rFonts w:ascii="Palatino Linotype" w:hAnsi="Palatino Linotype" w:cs="Times New Roman"/>
          <w:noProof/>
          <w:sz w:val="20"/>
          <w:szCs w:val="24"/>
        </w:rPr>
        <w:t>(1), 1–14.</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Dwiyogo, W. D. (2017). </w:t>
      </w:r>
      <w:r w:rsidRPr="004A0B22">
        <w:rPr>
          <w:rFonts w:ascii="Palatino Linotype" w:hAnsi="Palatino Linotype" w:cs="Times New Roman"/>
          <w:i/>
          <w:iCs/>
          <w:noProof/>
          <w:sz w:val="20"/>
          <w:szCs w:val="24"/>
        </w:rPr>
        <w:t>No TitlePembelajaran Berbasis Blended Learning</w:t>
      </w:r>
      <w:r w:rsidRPr="004A0B22">
        <w:rPr>
          <w:rFonts w:ascii="Palatino Linotype" w:hAnsi="Palatino Linotype" w:cs="Times New Roman"/>
          <w:noProof/>
          <w:sz w:val="20"/>
          <w:szCs w:val="24"/>
        </w:rPr>
        <w:t xml:space="preserve"> (1st ed.). Depok: PT. RAJA GRAFINDO PERSADA.</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Faridah, E., &amp; Nugroho, S. (2022). </w:t>
      </w:r>
      <w:r w:rsidRPr="004A0B22">
        <w:rPr>
          <w:rFonts w:ascii="Palatino Linotype" w:hAnsi="Palatino Linotype" w:cs="Times New Roman"/>
          <w:i/>
          <w:iCs/>
          <w:noProof/>
          <w:sz w:val="20"/>
          <w:szCs w:val="24"/>
        </w:rPr>
        <w:t>PEMBELAJARAN PRA NEW NORMAL (Model Blended Learning Pola Komplementer Materi Senam Ritmik)</w:t>
      </w:r>
      <w:r w:rsidRPr="004A0B22">
        <w:rPr>
          <w:rFonts w:ascii="Palatino Linotype" w:hAnsi="Palatino Linotype" w:cs="Times New Roman"/>
          <w:noProof/>
          <w:sz w:val="20"/>
          <w:szCs w:val="24"/>
        </w:rPr>
        <w:t>. Penerbit Widina.</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Jamaluddin, A. A., Dwiyogo, W. D., &amp; Hariyanto, E. (2018). Pembelajaran senam berbasis Blended Learning guna meningkatkan hasil belajar. </w:t>
      </w:r>
      <w:r w:rsidRPr="004A0B22">
        <w:rPr>
          <w:rFonts w:ascii="Palatino Linotype" w:hAnsi="Palatino Linotype" w:cs="Times New Roman"/>
          <w:i/>
          <w:iCs/>
          <w:noProof/>
          <w:sz w:val="20"/>
          <w:szCs w:val="24"/>
        </w:rPr>
        <w:t>Jurnal Pendidikan: Teori, Penelitian, Dan Pengembangan</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3</w:t>
      </w:r>
      <w:r w:rsidRPr="004A0B22">
        <w:rPr>
          <w:rFonts w:ascii="Palatino Linotype" w:hAnsi="Palatino Linotype" w:cs="Times New Roman"/>
          <w:noProof/>
          <w:sz w:val="20"/>
          <w:szCs w:val="24"/>
        </w:rPr>
        <w:t>(10), 1373–1382. https://doi.org/http://dx.doi.org/10.17977/jptpp.v3i10.11737</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Junaedi, A. (2016). Survei Tingkat Kemajuan Pendidikan Jasmani, Olahraga, Dan Kesehatan Di Sma, Smk, Dan Ma Negeri Se-Kabupaten Gresik. </w:t>
      </w:r>
      <w:r w:rsidRPr="004A0B22">
        <w:rPr>
          <w:rFonts w:ascii="Palatino Linotype" w:hAnsi="Palatino Linotype" w:cs="Times New Roman"/>
          <w:i/>
          <w:iCs/>
          <w:noProof/>
          <w:sz w:val="20"/>
          <w:szCs w:val="24"/>
        </w:rPr>
        <w:t>Jurnal Pendidikan Olahraga Dan Kesehatan</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3</w:t>
      </w:r>
      <w:r w:rsidRPr="004A0B22">
        <w:rPr>
          <w:rFonts w:ascii="Palatino Linotype" w:hAnsi="Palatino Linotype" w:cs="Times New Roman"/>
          <w:noProof/>
          <w:sz w:val="20"/>
          <w:szCs w:val="24"/>
        </w:rPr>
        <w:t>(3), 834–842.</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Kurniawan, A. W., &amp; Hasan, A. N. H. (2021). Survei Efektifitas Proses Pembelajaran Online Akibat Pandemi Coronavirus (Covid-19) Pada Mata Kuliah Senam Lantai. </w:t>
      </w:r>
      <w:r w:rsidRPr="004A0B22">
        <w:rPr>
          <w:rFonts w:ascii="Palatino Linotype" w:hAnsi="Palatino Linotype" w:cs="Times New Roman"/>
          <w:i/>
          <w:iCs/>
          <w:noProof/>
          <w:sz w:val="20"/>
          <w:szCs w:val="24"/>
        </w:rPr>
        <w:t>Journal Coaching Education Sports</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2</w:t>
      </w:r>
      <w:r w:rsidRPr="004A0B22">
        <w:rPr>
          <w:rFonts w:ascii="Palatino Linotype" w:hAnsi="Palatino Linotype" w:cs="Times New Roman"/>
          <w:noProof/>
          <w:sz w:val="20"/>
          <w:szCs w:val="24"/>
        </w:rPr>
        <w:t>(2), 177–194. https://doi.org/10.31599/jces.v2i2.726</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Madri, M., Arnando, M., Sepriadi, S., Sasmitha, W., &amp; Amra, F. (2023). Efektifitas Pengembangan Pembelajaran Senam Lantai Berbasis Digital Pada Materi Round Back Roll. </w:t>
      </w:r>
      <w:r w:rsidRPr="004A0B22">
        <w:rPr>
          <w:rFonts w:ascii="Palatino Linotype" w:hAnsi="Palatino Linotype" w:cs="Times New Roman"/>
          <w:i/>
          <w:iCs/>
          <w:noProof/>
          <w:sz w:val="20"/>
          <w:szCs w:val="24"/>
        </w:rPr>
        <w:t>Sporta Saintika</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8</w:t>
      </w:r>
      <w:r w:rsidRPr="004A0B22">
        <w:rPr>
          <w:rFonts w:ascii="Palatino Linotype" w:hAnsi="Palatino Linotype" w:cs="Times New Roman"/>
          <w:noProof/>
          <w:sz w:val="20"/>
          <w:szCs w:val="24"/>
        </w:rPr>
        <w:t>(1), 16–25. https://doi.org/https://doi.org/10.24036/sporta.v8i1.267</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Nurrochmah, S. (2023). A PRELIMINARY RISET BUKU AJAR KINESIOLOGI OLAHRAGA </w:t>
      </w:r>
      <w:r w:rsidRPr="004A0B22">
        <w:rPr>
          <w:rFonts w:ascii="Palatino Linotype" w:hAnsi="Palatino Linotype" w:cs="Times New Roman"/>
          <w:noProof/>
          <w:sz w:val="20"/>
          <w:szCs w:val="24"/>
        </w:rPr>
        <w:lastRenderedPageBreak/>
        <w:t xml:space="preserve">BERBASIS M-LEARNING UNTUK PEMBELAJARAN BLENDED LEARNING. </w:t>
      </w:r>
      <w:r w:rsidRPr="004A0B22">
        <w:rPr>
          <w:rFonts w:ascii="Palatino Linotype" w:hAnsi="Palatino Linotype" w:cs="Times New Roman"/>
          <w:i/>
          <w:iCs/>
          <w:noProof/>
          <w:sz w:val="20"/>
          <w:szCs w:val="24"/>
        </w:rPr>
        <w:t>Gelanggang Pendidikan Jasmani Indonesia</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6</w:t>
      </w:r>
      <w:r w:rsidRPr="004A0B22">
        <w:rPr>
          <w:rFonts w:ascii="Palatino Linotype" w:hAnsi="Palatino Linotype" w:cs="Times New Roman"/>
          <w:noProof/>
          <w:sz w:val="20"/>
          <w:szCs w:val="24"/>
        </w:rPr>
        <w:t>(2), 1–10.</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Prasetya, A. B. (2016). Pengembangan Media Alat Bantu Kayang Pembelajaran Senam Lantai. </w:t>
      </w:r>
      <w:r w:rsidRPr="004A0B22">
        <w:rPr>
          <w:rFonts w:ascii="Palatino Linotype" w:hAnsi="Palatino Linotype" w:cs="Times New Roman"/>
          <w:i/>
          <w:iCs/>
          <w:noProof/>
          <w:sz w:val="20"/>
          <w:szCs w:val="24"/>
        </w:rPr>
        <w:t>Journal of Physical Education, Sport, Health and Recreations</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5</w:t>
      </w:r>
      <w:r w:rsidRPr="004A0B22">
        <w:rPr>
          <w:rFonts w:ascii="Palatino Linotype" w:hAnsi="Palatino Linotype" w:cs="Times New Roman"/>
          <w:noProof/>
          <w:sz w:val="20"/>
          <w:szCs w:val="24"/>
        </w:rPr>
        <w:t>(3), 115.</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Prasetyo, M. T. (2020). Mengoptimalkan Pembelajaran Pendidikan Olahraga Melalui Blended Learning di Papua. </w:t>
      </w:r>
      <w:r w:rsidRPr="004A0B22">
        <w:rPr>
          <w:rFonts w:ascii="Palatino Linotype" w:hAnsi="Palatino Linotype" w:cs="Times New Roman"/>
          <w:i/>
          <w:iCs/>
          <w:noProof/>
          <w:sz w:val="20"/>
          <w:szCs w:val="24"/>
        </w:rPr>
        <w:t>Seminar Nasional Keolahragaan</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1</w:t>
      </w:r>
      <w:r w:rsidRPr="004A0B22">
        <w:rPr>
          <w:rFonts w:ascii="Palatino Linotype" w:hAnsi="Palatino Linotype" w:cs="Times New Roman"/>
          <w:noProof/>
          <w:sz w:val="20"/>
          <w:szCs w:val="24"/>
        </w:rPr>
        <w:t>.</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Sari, W. H. K., Sugiarto, T., &amp; Purnami, S. (2016). PENGEMBANGAN PEMBELAJARAN SENAM LANTAI RANGKAIAN SEDERHANA SISWA KELAS VIII DI SMP NEGERI 2 NGORO KABUPATEN MOJOKERTO. </w:t>
      </w:r>
      <w:r w:rsidRPr="004A0B22">
        <w:rPr>
          <w:rFonts w:ascii="Palatino Linotype" w:hAnsi="Palatino Linotype" w:cs="Times New Roman"/>
          <w:i/>
          <w:iCs/>
          <w:noProof/>
          <w:sz w:val="20"/>
          <w:szCs w:val="24"/>
        </w:rPr>
        <w:t>Jurnal Pendidikan Jasmani</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26</w:t>
      </w:r>
      <w:r w:rsidRPr="004A0B22">
        <w:rPr>
          <w:rFonts w:ascii="Palatino Linotype" w:hAnsi="Palatino Linotype" w:cs="Times New Roman"/>
          <w:noProof/>
          <w:sz w:val="20"/>
          <w:szCs w:val="24"/>
        </w:rPr>
        <w:t>(1), 53–66.</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Sari, W. N., Handayani, S. G., Sepriadi, S., &amp; Pitnawati, P. (2023). Pengembangan Media Audio Visual Materi Rolling Depan dan Rolling Belakang Senam Lantai di Sekolah Menengah Pertama Islam Terpadu Karakter Anak Shalih Kota Padang. </w:t>
      </w:r>
      <w:r w:rsidRPr="004A0B22">
        <w:rPr>
          <w:rFonts w:ascii="Palatino Linotype" w:hAnsi="Palatino Linotype" w:cs="Times New Roman"/>
          <w:i/>
          <w:iCs/>
          <w:noProof/>
          <w:sz w:val="20"/>
          <w:szCs w:val="24"/>
        </w:rPr>
        <w:t>Jurnal JPDO</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6</w:t>
      </w:r>
      <w:r w:rsidRPr="004A0B22">
        <w:rPr>
          <w:rFonts w:ascii="Palatino Linotype" w:hAnsi="Palatino Linotype" w:cs="Times New Roman"/>
          <w:noProof/>
          <w:sz w:val="20"/>
          <w:szCs w:val="24"/>
        </w:rPr>
        <w:t>(3), 96–102. Retrieved from http://jpdo.ppj.unp.ac.id/index.php/jpdo/article/view/1347</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Siregar, A. Y. S., &amp; Widowati, A. (2022). Efektivitas Bidang Miring Pada Mata Pelajaran Senam Lantai Gerakan Rol Depan Siswa SDN 93 Kota Jambi Secara Blended Learning. </w:t>
      </w:r>
      <w:r w:rsidRPr="004A0B22">
        <w:rPr>
          <w:rFonts w:ascii="Palatino Linotype" w:hAnsi="Palatino Linotype" w:cs="Times New Roman"/>
          <w:i/>
          <w:iCs/>
          <w:noProof/>
          <w:sz w:val="20"/>
          <w:szCs w:val="24"/>
        </w:rPr>
        <w:t>Indonesian Journal of Sport Science and Coaching</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4</w:t>
      </w:r>
      <w:r w:rsidRPr="004A0B22">
        <w:rPr>
          <w:rFonts w:ascii="Palatino Linotype" w:hAnsi="Palatino Linotype" w:cs="Times New Roman"/>
          <w:noProof/>
          <w:sz w:val="20"/>
          <w:szCs w:val="24"/>
        </w:rPr>
        <w:t>(1), 70–78. https://doi.org/https://doi.org/10.22437/ijssc.v4i1.19209</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Siregar, S. R., &amp; Ramadhani, S. (2021). PENGARUH MODEL PEMBELAJARAN BLENDED LEARNING TERHADAP HASIL BELAJAR BAHASA INDONESIA SISWA DI KELAS IV SDN 067775 MEDAN. </w:t>
      </w:r>
      <w:r w:rsidRPr="004A0B22">
        <w:rPr>
          <w:rFonts w:ascii="Palatino Linotype" w:hAnsi="Palatino Linotype" w:cs="Times New Roman"/>
          <w:i/>
          <w:iCs/>
          <w:noProof/>
          <w:sz w:val="20"/>
          <w:szCs w:val="24"/>
        </w:rPr>
        <w:t>Bina Gogik: Jurnal Ilmiah Pendidikan Guru Sekolah Dasar</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8</w:t>
      </w:r>
      <w:r w:rsidRPr="004A0B22">
        <w:rPr>
          <w:rFonts w:ascii="Palatino Linotype" w:hAnsi="Palatino Linotype" w:cs="Times New Roman"/>
          <w:noProof/>
          <w:sz w:val="20"/>
          <w:szCs w:val="24"/>
        </w:rPr>
        <w:t>(2), 65–72.</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Sitepu, I. D., Nasution, M. F. A., &amp; Ibrahim, I. (2019). PENGEMBANGAN BAHAN AJAR SENAM DASAR MODEL HYBRID LEARNING BERBASIS KKNI. </w:t>
      </w:r>
      <w:r w:rsidRPr="004A0B22">
        <w:rPr>
          <w:rFonts w:ascii="Palatino Linotype" w:hAnsi="Palatino Linotype" w:cs="Times New Roman"/>
          <w:i/>
          <w:iCs/>
          <w:noProof/>
          <w:sz w:val="20"/>
          <w:szCs w:val="24"/>
        </w:rPr>
        <w:t>JURNAL PRESTASI</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3</w:t>
      </w:r>
      <w:r w:rsidRPr="004A0B22">
        <w:rPr>
          <w:rFonts w:ascii="Palatino Linotype" w:hAnsi="Palatino Linotype" w:cs="Times New Roman"/>
          <w:noProof/>
          <w:sz w:val="20"/>
          <w:szCs w:val="24"/>
        </w:rPr>
        <w:t>(5), 56. https://doi.org/10.24114/jp.v3i5.13450</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Suryadani, I. G. A. K., Sudiana, I. K., &amp; Semarayasa, I. K. (2022). Perbedaan Hasil Belajar Senam Lantai Berdasarkan Model Pembelajaran yang Diberikan Secara Daring. </w:t>
      </w:r>
      <w:r w:rsidRPr="004A0B22">
        <w:rPr>
          <w:rFonts w:ascii="Palatino Linotype" w:hAnsi="Palatino Linotype" w:cs="Times New Roman"/>
          <w:i/>
          <w:iCs/>
          <w:noProof/>
          <w:sz w:val="20"/>
          <w:szCs w:val="24"/>
        </w:rPr>
        <w:t>Mimbar Ilmu</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27</w:t>
      </w:r>
      <w:r w:rsidRPr="004A0B22">
        <w:rPr>
          <w:rFonts w:ascii="Palatino Linotype" w:hAnsi="Palatino Linotype" w:cs="Times New Roman"/>
          <w:noProof/>
          <w:sz w:val="20"/>
          <w:szCs w:val="24"/>
        </w:rPr>
        <w:t>(3), 468–475. https://doi.org/10.23887/mi.v27i3.43766</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Suwarti, T. S., Lestari, S., &amp; Widiyanto, M. W. (2022). Implementasi Blended Learning pada Pembelajaran Bahasa Inggris di SD Kebon Dalem 2 Semarang Tahun Akademik 2021/2022. </w:t>
      </w:r>
      <w:r w:rsidRPr="004A0B22">
        <w:rPr>
          <w:rFonts w:ascii="Palatino Linotype" w:hAnsi="Palatino Linotype" w:cs="Times New Roman"/>
          <w:i/>
          <w:iCs/>
          <w:noProof/>
          <w:sz w:val="20"/>
          <w:szCs w:val="24"/>
        </w:rPr>
        <w:t>Media Penelitian Pendidikan: Jurnal Penelitian Dalam Bidang Pendidikan Dan Pengajaran</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16</w:t>
      </w:r>
      <w:r w:rsidRPr="004A0B22">
        <w:rPr>
          <w:rFonts w:ascii="Palatino Linotype" w:hAnsi="Palatino Linotype" w:cs="Times New Roman"/>
          <w:noProof/>
          <w:sz w:val="20"/>
          <w:szCs w:val="24"/>
        </w:rPr>
        <w:t>(1), 34–38.</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Wahyudi, W., &amp; Winanto, A. (2018). Development of project based blended learning (PjB2L) model to increase pre-service primary teacher creativity. </w:t>
      </w:r>
      <w:r w:rsidRPr="004A0B22">
        <w:rPr>
          <w:rFonts w:ascii="Palatino Linotype" w:hAnsi="Palatino Linotype" w:cs="Times New Roman"/>
          <w:i/>
          <w:iCs/>
          <w:noProof/>
          <w:sz w:val="20"/>
          <w:szCs w:val="24"/>
        </w:rPr>
        <w:t>Jurnal Pendidikan Dan Pengajaran</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51</w:t>
      </w:r>
      <w:r w:rsidRPr="004A0B22">
        <w:rPr>
          <w:rFonts w:ascii="Palatino Linotype" w:hAnsi="Palatino Linotype" w:cs="Times New Roman"/>
          <w:noProof/>
          <w:sz w:val="20"/>
          <w:szCs w:val="24"/>
        </w:rPr>
        <w:t>(2), 93–109. https://doi.org/https://doi.org/10.23887/jpp.v51i2.12795</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Weniati, S. Y., &amp; Rochmawati, R. (2022). Pengaruh Blended Learning, Minat dan Motivasi Terhadap Hasil Belajar Siswa pada Masa Pandemi di SMK. </w:t>
      </w:r>
      <w:r w:rsidRPr="004A0B22">
        <w:rPr>
          <w:rFonts w:ascii="Palatino Linotype" w:hAnsi="Palatino Linotype" w:cs="Times New Roman"/>
          <w:i/>
          <w:iCs/>
          <w:noProof/>
          <w:sz w:val="20"/>
          <w:szCs w:val="24"/>
        </w:rPr>
        <w:t>EDUKATIF</w:t>
      </w:r>
      <w:r w:rsidRPr="004A0B22">
        <w:rPr>
          <w:rFonts w:ascii="Times New Roman" w:hAnsi="Times New Roman" w:cs="Times New Roman"/>
          <w:i/>
          <w:iCs/>
          <w:noProof/>
          <w:sz w:val="20"/>
          <w:szCs w:val="24"/>
        </w:rPr>
        <w:t> </w:t>
      </w:r>
      <w:r w:rsidRPr="004A0B22">
        <w:rPr>
          <w:rFonts w:ascii="Palatino Linotype" w:hAnsi="Palatino Linotype" w:cs="Times New Roman"/>
          <w:i/>
          <w:iCs/>
          <w:noProof/>
          <w:sz w:val="20"/>
          <w:szCs w:val="24"/>
        </w:rPr>
        <w:t>: JURNAL ILMU PENDIDIKAN</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4</w:t>
      </w:r>
      <w:r w:rsidRPr="004A0B22">
        <w:rPr>
          <w:rFonts w:ascii="Palatino Linotype" w:hAnsi="Palatino Linotype" w:cs="Times New Roman"/>
          <w:noProof/>
          <w:sz w:val="20"/>
          <w:szCs w:val="24"/>
        </w:rPr>
        <w:t>(3), 3276–3288. https://doi.org/10.31004/edukatif.v4i3.2614</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cs="Times New Roman"/>
          <w:noProof/>
          <w:sz w:val="20"/>
          <w:szCs w:val="24"/>
        </w:rPr>
      </w:pPr>
      <w:r w:rsidRPr="004A0B22">
        <w:rPr>
          <w:rFonts w:ascii="Palatino Linotype" w:hAnsi="Palatino Linotype" w:cs="Times New Roman"/>
          <w:noProof/>
          <w:sz w:val="20"/>
          <w:szCs w:val="24"/>
        </w:rPr>
        <w:t xml:space="preserve">Wening Nugraheni. (2019). Meningkatkan Minat Siswa Dalam Pembelajaran Penjas Senam Lantai Melalui Permainan Pada Siswa Kelas X IPA 1 SMAN 4 Kota Sukabumi. </w:t>
      </w:r>
      <w:r w:rsidRPr="004A0B22">
        <w:rPr>
          <w:rFonts w:ascii="Palatino Linotype" w:hAnsi="Palatino Linotype" w:cs="Times New Roman"/>
          <w:i/>
          <w:iCs/>
          <w:noProof/>
          <w:sz w:val="20"/>
          <w:szCs w:val="24"/>
        </w:rPr>
        <w:t>Jendela Olahraga</w:t>
      </w:r>
      <w:r w:rsidRPr="004A0B22">
        <w:rPr>
          <w:rFonts w:ascii="Palatino Linotype" w:hAnsi="Palatino Linotype" w:cs="Times New Roman"/>
          <w:noProof/>
          <w:sz w:val="20"/>
          <w:szCs w:val="24"/>
        </w:rPr>
        <w:t xml:space="preserve">, </w:t>
      </w:r>
      <w:r w:rsidRPr="004A0B22">
        <w:rPr>
          <w:rFonts w:ascii="Palatino Linotype" w:hAnsi="Palatino Linotype" w:cs="Times New Roman"/>
          <w:i/>
          <w:iCs/>
          <w:noProof/>
          <w:sz w:val="20"/>
          <w:szCs w:val="24"/>
        </w:rPr>
        <w:t>4</w:t>
      </w:r>
      <w:r w:rsidRPr="004A0B22">
        <w:rPr>
          <w:rFonts w:ascii="Palatino Linotype" w:hAnsi="Palatino Linotype" w:cs="Times New Roman"/>
          <w:noProof/>
          <w:sz w:val="20"/>
          <w:szCs w:val="24"/>
        </w:rPr>
        <w:t>(2), 63–69.</w:t>
      </w:r>
    </w:p>
    <w:p w:rsidR="004A0B22" w:rsidRPr="004A0B22" w:rsidRDefault="004A0B22" w:rsidP="004A0B22">
      <w:pPr>
        <w:widowControl w:val="0"/>
        <w:autoSpaceDE w:val="0"/>
        <w:autoSpaceDN w:val="0"/>
        <w:adjustRightInd w:val="0"/>
        <w:spacing w:before="120" w:after="120" w:line="240" w:lineRule="auto"/>
        <w:ind w:left="480" w:hanging="480"/>
        <w:jc w:val="both"/>
        <w:rPr>
          <w:rFonts w:ascii="Palatino Linotype" w:hAnsi="Palatino Linotype"/>
          <w:noProof/>
          <w:sz w:val="20"/>
        </w:rPr>
      </w:pPr>
      <w:r w:rsidRPr="004A0B22">
        <w:rPr>
          <w:rFonts w:ascii="Palatino Linotype" w:hAnsi="Palatino Linotype" w:cs="Times New Roman"/>
          <w:noProof/>
          <w:sz w:val="20"/>
          <w:szCs w:val="24"/>
        </w:rPr>
        <w:t xml:space="preserve">Zainal Aqib. (2013). </w:t>
      </w:r>
      <w:r w:rsidRPr="004A0B22">
        <w:rPr>
          <w:rFonts w:ascii="Palatino Linotype" w:hAnsi="Palatino Linotype" w:cs="Times New Roman"/>
          <w:i/>
          <w:iCs/>
          <w:noProof/>
          <w:sz w:val="20"/>
          <w:szCs w:val="24"/>
        </w:rPr>
        <w:t>Model model Media dan Strategi Pembelajaran konstektual</w:t>
      </w:r>
      <w:r w:rsidRPr="004A0B22">
        <w:rPr>
          <w:rFonts w:ascii="Palatino Linotype" w:hAnsi="Palatino Linotype" w:cs="Times New Roman"/>
          <w:noProof/>
          <w:sz w:val="20"/>
          <w:szCs w:val="24"/>
        </w:rPr>
        <w:t>. Bandung: CV Yrama Widya.</w:t>
      </w:r>
    </w:p>
    <w:p w:rsidR="00B60160" w:rsidRDefault="00B60160" w:rsidP="004A0B22">
      <w:pPr>
        <w:pStyle w:val="Alishlah21heading1"/>
        <w:numPr>
          <w:ilvl w:val="0"/>
          <w:numId w:val="0"/>
        </w:numPr>
        <w:spacing w:before="120" w:line="240" w:lineRule="auto"/>
        <w:ind w:left="425" w:hanging="425"/>
        <w:jc w:val="both"/>
        <w:rPr>
          <w:rFonts w:eastAsia="Arial"/>
        </w:rPr>
      </w:pPr>
      <w:r>
        <w:rPr>
          <w:rFonts w:eastAsia="Arial"/>
        </w:rPr>
        <w:fldChar w:fldCharType="end"/>
      </w:r>
    </w:p>
    <w:p w:rsidR="007E3BCF" w:rsidRPr="007E3BCF" w:rsidRDefault="007E3BCF" w:rsidP="004A0B22">
      <w:pPr>
        <w:pStyle w:val="Alishlah71References"/>
        <w:spacing w:before="120" w:after="120" w:line="240" w:lineRule="auto"/>
      </w:pPr>
    </w:p>
    <w:sectPr w:rsidR="007E3BCF" w:rsidRPr="007E3BCF" w:rsidSect="001914CF">
      <w:headerReference w:type="default" r:id="rId25"/>
      <w:footerReference w:type="default" r:id="rId26"/>
      <w:headerReference w:type="first" r:id="rId27"/>
      <w:footerReference w:type="first" r:id="rId28"/>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202" w:rsidRDefault="00AC1202" w:rsidP="008E64A2">
      <w:pPr>
        <w:spacing w:after="0" w:line="240" w:lineRule="auto"/>
      </w:pPr>
      <w:r>
        <w:separator/>
      </w:r>
    </w:p>
    <w:p w:rsidR="00AC1202" w:rsidRDefault="00AC1202"/>
  </w:endnote>
  <w:endnote w:type="continuationSeparator" w:id="0">
    <w:p w:rsidR="00AC1202" w:rsidRDefault="00AC1202" w:rsidP="008E64A2">
      <w:pPr>
        <w:spacing w:after="0" w:line="240" w:lineRule="auto"/>
      </w:pPr>
      <w:r>
        <w:continuationSeparator/>
      </w:r>
    </w:p>
    <w:p w:rsidR="00AC1202" w:rsidRDefault="00AC12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160" w:rsidRPr="00830E6D" w:rsidRDefault="00B60160" w:rsidP="00830E6D">
    <w:pPr>
      <w:pStyle w:val="Footer"/>
      <w:rPr>
        <w:rFonts w:ascii="Palatino Linotype" w:hAnsi="Palatino Linotype"/>
        <w:i/>
        <w:sz w:val="16"/>
      </w:rPr>
    </w:pPr>
    <w:proofErr w:type="spellStart"/>
    <w:r w:rsidRPr="005315CF">
      <w:rPr>
        <w:rFonts w:ascii="Palatino Linotype" w:hAnsi="Palatino Linotype"/>
        <w:i/>
        <w:sz w:val="16"/>
      </w:rPr>
      <w:t>Onyas</w:t>
    </w:r>
    <w:proofErr w:type="spellEnd"/>
    <w:r w:rsidRPr="005315CF">
      <w:rPr>
        <w:rFonts w:ascii="Palatino Linotype" w:hAnsi="Palatino Linotype"/>
        <w:i/>
        <w:sz w:val="16"/>
      </w:rPr>
      <w:t xml:space="preserve"> </w:t>
    </w:r>
    <w:proofErr w:type="spellStart"/>
    <w:r w:rsidRPr="005315CF">
      <w:rPr>
        <w:rFonts w:ascii="Palatino Linotype" w:hAnsi="Palatino Linotype"/>
        <w:i/>
        <w:sz w:val="16"/>
      </w:rPr>
      <w:t>Widianingsih</w:t>
    </w:r>
    <w:proofErr w:type="spellEnd"/>
    <w:r w:rsidRPr="005315CF">
      <w:rPr>
        <w:rFonts w:ascii="Palatino Linotype" w:hAnsi="Palatino Linotype"/>
        <w:i/>
        <w:sz w:val="16"/>
      </w:rPr>
      <w:t xml:space="preserve">, Muhammad </w:t>
    </w:r>
    <w:proofErr w:type="spellStart"/>
    <w:r w:rsidRPr="005315CF">
      <w:rPr>
        <w:rFonts w:ascii="Palatino Linotype" w:hAnsi="Palatino Linotype"/>
        <w:i/>
        <w:sz w:val="16"/>
      </w:rPr>
      <w:t>Ishak</w:t>
    </w:r>
    <w:proofErr w:type="spellEnd"/>
    <w:r w:rsidRPr="005315CF">
      <w:rPr>
        <w:rFonts w:ascii="Palatino Linotype" w:hAnsi="Palatino Linotype"/>
        <w:i/>
        <w:sz w:val="16"/>
      </w:rPr>
      <w:t xml:space="preserve">, </w:t>
    </w:r>
    <w:proofErr w:type="spellStart"/>
    <w:r w:rsidRPr="005315CF">
      <w:rPr>
        <w:rFonts w:ascii="Palatino Linotype" w:hAnsi="Palatino Linotype"/>
        <w:i/>
        <w:sz w:val="16"/>
      </w:rPr>
      <w:t>Indra</w:t>
    </w:r>
    <w:proofErr w:type="spellEnd"/>
    <w:r w:rsidRPr="005315CF">
      <w:rPr>
        <w:rFonts w:ascii="Palatino Linotype" w:hAnsi="Palatino Linotype"/>
        <w:i/>
        <w:sz w:val="16"/>
      </w:rPr>
      <w:t xml:space="preserve"> </w:t>
    </w:r>
    <w:proofErr w:type="spellStart"/>
    <w:r w:rsidRPr="005315CF">
      <w:rPr>
        <w:rFonts w:ascii="Palatino Linotype" w:hAnsi="Palatino Linotype"/>
        <w:i/>
        <w:sz w:val="16"/>
      </w:rPr>
      <w:t>Kasih</w:t>
    </w:r>
    <w:proofErr w:type="spellEnd"/>
    <w:r w:rsidRPr="005315CF">
      <w:rPr>
        <w:rFonts w:ascii="Palatino Linotype" w:hAnsi="Palatino Linotype"/>
        <w:i/>
        <w:sz w:val="16"/>
      </w:rPr>
      <w:t xml:space="preserve">, </w:t>
    </w:r>
    <w:proofErr w:type="spellStart"/>
    <w:r w:rsidRPr="005315CF">
      <w:rPr>
        <w:rFonts w:ascii="Palatino Linotype" w:hAnsi="Palatino Linotype"/>
        <w:i/>
        <w:sz w:val="16"/>
      </w:rPr>
      <w:t>Sinung</w:t>
    </w:r>
    <w:proofErr w:type="spellEnd"/>
    <w:r w:rsidRPr="005315CF">
      <w:rPr>
        <w:rFonts w:ascii="Palatino Linotype" w:hAnsi="Palatino Linotype"/>
        <w:i/>
        <w:sz w:val="16"/>
      </w:rPr>
      <w:t xml:space="preserve"> </w:t>
    </w:r>
    <w:proofErr w:type="spellStart"/>
    <w:r w:rsidRPr="005315CF">
      <w:rPr>
        <w:rFonts w:ascii="Palatino Linotype" w:hAnsi="Palatino Linotype"/>
        <w:i/>
        <w:sz w:val="16"/>
      </w:rPr>
      <w:t>Nugroho</w:t>
    </w:r>
    <w:proofErr w:type="spellEnd"/>
    <w:r w:rsidRPr="005315CF">
      <w:rPr>
        <w:rFonts w:ascii="Palatino Linotype" w:hAnsi="Palatino Linotype"/>
        <w:i/>
        <w:sz w:val="16"/>
      </w:rPr>
      <w:t xml:space="preserve">, Eva </w:t>
    </w:r>
    <w:proofErr w:type="spellStart"/>
    <w:r w:rsidRPr="005315CF">
      <w:rPr>
        <w:rFonts w:ascii="Palatino Linotype" w:hAnsi="Palatino Linotype"/>
        <w:i/>
        <w:sz w:val="16"/>
      </w:rPr>
      <w:t>Faridah</w:t>
    </w:r>
    <w:proofErr w:type="spellEnd"/>
    <w:r w:rsidRPr="005315CF">
      <w:rPr>
        <w:rFonts w:ascii="Palatino Linotype" w:hAnsi="Palatino Linotype"/>
        <w:i/>
        <w:sz w:val="16"/>
      </w:rPr>
      <w:t>/</w:t>
    </w:r>
    <w:r w:rsidRPr="007E3BCF">
      <w:t xml:space="preserve"> </w:t>
    </w:r>
    <w:r w:rsidRPr="005315CF">
      <w:rPr>
        <w:rFonts w:ascii="Palatino Linotype" w:hAnsi="Palatino Linotype"/>
        <w:i/>
        <w:sz w:val="16"/>
      </w:rPr>
      <w:t>Development of Floor Gymnastics Teaching Media Based on Blended Learning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160" w:rsidRPr="00EE35A7" w:rsidRDefault="00B60160"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202" w:rsidRDefault="00AC1202" w:rsidP="008E64A2">
      <w:pPr>
        <w:spacing w:after="0" w:line="240" w:lineRule="auto"/>
      </w:pPr>
      <w:r>
        <w:separator/>
      </w:r>
    </w:p>
    <w:p w:rsidR="00AC1202" w:rsidRDefault="00AC1202"/>
  </w:footnote>
  <w:footnote w:type="continuationSeparator" w:id="0">
    <w:p w:rsidR="00AC1202" w:rsidRDefault="00AC1202" w:rsidP="008E64A2">
      <w:pPr>
        <w:spacing w:after="0" w:line="240" w:lineRule="auto"/>
      </w:pPr>
      <w:r>
        <w:continuationSeparator/>
      </w:r>
    </w:p>
    <w:p w:rsidR="00AC1202" w:rsidRDefault="00AC120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160" w:rsidRPr="00EE35A7" w:rsidRDefault="00B60160"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10BB21FF" wp14:editId="48A64EDD">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Journal of Education, Vol. 4, 1 (April 2022): p-</w:t>
    </w:r>
    <w:proofErr w:type="spellStart"/>
    <w:r w:rsidRPr="0048254D">
      <w:rPr>
        <w:rFonts w:ascii="Palatino Linotype" w:hAnsi="Palatino Linotype"/>
        <w:i/>
        <w:sz w:val="16"/>
      </w:rPr>
      <w:t>pp</w:t>
    </w:r>
    <w:proofErr w:type="spellEnd"/>
    <w:r w:rsidRPr="0048254D">
      <w:rPr>
        <w:rFonts w:ascii="Palatino Linotype" w:hAnsi="Palatino Linotype"/>
        <w:i/>
        <w:sz w:val="16"/>
      </w:rPr>
      <w:t xml:space="preserve"> </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8E00EF">
      <w:rPr>
        <w:rFonts w:ascii="Palatino Linotype" w:hAnsi="Palatino Linotype"/>
        <w:noProof/>
        <w:sz w:val="16"/>
      </w:rPr>
      <w:t>70</w:t>
    </w:r>
    <w:r>
      <w:rPr>
        <w:rFonts w:ascii="Palatino Linotype" w:hAnsi="Palatino Linotype"/>
        <w:sz w:val="16"/>
      </w:rPr>
      <w:fldChar w:fldCharType="end"/>
    </w:r>
    <w:r>
      <w:rPr>
        <w:rFonts w:ascii="Palatino Linotype" w:hAnsi="Palatino Linotype"/>
        <w:sz w:val="16"/>
      </w:rPr>
      <w:t>of 70</w:t>
    </w:r>
  </w:p>
  <w:p w:rsidR="00B60160" w:rsidRDefault="00B6016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160" w:rsidRPr="0048254D" w:rsidRDefault="00B60160" w:rsidP="0048254D">
    <w:pPr>
      <w:pStyle w:val="Header"/>
      <w:ind w:right="45"/>
      <w:rPr>
        <w:rFonts w:ascii="Palatino Linotype" w:hAnsi="Palatino Linotype"/>
        <w:b/>
        <w:sz w:val="20"/>
      </w:rPr>
    </w:pPr>
    <w:bookmarkStart w:id="2" w:name="_Hlk97159129"/>
    <w:r w:rsidRPr="0048254D">
      <w:rPr>
        <w:rFonts w:ascii="Palatino Linotype" w:hAnsi="Palatino Linotype"/>
        <w:b/>
        <w:sz w:val="20"/>
      </w:rPr>
      <w:t>Al-</w:t>
    </w:r>
    <w:proofErr w:type="spellStart"/>
    <w:r w:rsidRPr="0048254D">
      <w:rPr>
        <w:rFonts w:ascii="Palatino Linotype" w:hAnsi="Palatino Linotype"/>
        <w:b/>
        <w:sz w:val="20"/>
      </w:rPr>
      <w:t>Ish</w:t>
    </w:r>
    <w:r>
      <w:rPr>
        <w:rFonts w:ascii="Palatino Linotype" w:hAnsi="Palatino Linotype"/>
        <w:b/>
        <w:sz w:val="20"/>
      </w:rPr>
      <w:t>lah</w:t>
    </w:r>
    <w:proofErr w:type="spellEnd"/>
    <w:r>
      <w:rPr>
        <w:rFonts w:ascii="Palatino Linotype" w:hAnsi="Palatino Linotype"/>
        <w:b/>
        <w:sz w:val="20"/>
      </w:rPr>
      <w:t xml:space="preserve">: </w:t>
    </w:r>
    <w:proofErr w:type="spellStart"/>
    <w:r>
      <w:rPr>
        <w:rFonts w:ascii="Palatino Linotype" w:hAnsi="Palatino Linotype"/>
        <w:b/>
        <w:sz w:val="20"/>
      </w:rPr>
      <w:t>Jurnal</w:t>
    </w:r>
    <w:proofErr w:type="spellEnd"/>
    <w:r>
      <w:rPr>
        <w:rFonts w:ascii="Palatino Linotype" w:hAnsi="Palatino Linotype"/>
        <w:b/>
        <w:sz w:val="20"/>
      </w:rPr>
      <w:t xml:space="preserve"> </w:t>
    </w:r>
    <w:proofErr w:type="spellStart"/>
    <w:r>
      <w:rPr>
        <w:rFonts w:ascii="Palatino Linotype" w:hAnsi="Palatino Linotype"/>
        <w:b/>
        <w:sz w:val="20"/>
      </w:rPr>
      <w:t>Pendidikan</w:t>
    </w:r>
    <w:proofErr w:type="spellEnd"/>
  </w:p>
  <w:p w:rsidR="00B60160" w:rsidRPr="0048254D" w:rsidRDefault="00B60160"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Vol.14, 1 (April, 2022), pp. 61-70</w:t>
    </w:r>
  </w:p>
  <w:p w:rsidR="00B60160" w:rsidRPr="0048254D" w:rsidRDefault="00B60160"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 xml:space="preserve">ISSN: 2087-9490 EISSN: 2597-940X, DOI: 10.35445/alishlah.v14i1. </w:t>
    </w:r>
    <w:bookmarkEnd w:id="2"/>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20110E09" wp14:editId="49542A2A">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lIHgIAADwEAAAOAAAAZHJzL2Uyb0RvYy54bWysU02P2jAQvVfqf7ByZ5PQQCEirFYJ9LJt&#10;kXb7A4ztJFYTj2UbAqr63zs2BLHtparKwYwzM28+3vPq8dR35CiMlaCKKH1IIiIUAy5VU0TfXreT&#10;RUSso4rTDpQoorOw0eP6/bvVoHMxhRY6LgxBEGXzQRdR65zO49iyVvTUPoAWCp01mJ46vJom5oYO&#10;iN538TRJ5vEAhmsDTFiLX6uLM1oH/LoWzH2taysc6YoIe3PhNOHc+zNer2jeGKpbya5t0H/ooqdS&#10;YdEbVEUdJQcj/4DqJTNgoXYPDPoY6loyEWbAadLkt2leWqpFmAWXY/VtTfb/wbIvx50hkiN3yJSi&#10;PXL0dHAQSpO538+gbY5hpdoZPyE7qRf9DOy7JQrKlqpGhODXs8bc1GfEb1L8xWqssh8+A8cYivhh&#10;Wafa9B4S10BOgZPzjRNxcoThx9k8nScJUsdGX0zzMVEb6z4J6Ik3isg6Q2XTuhKUQubBpKEMPT5b&#10;59ui+ZjgqyrYyq4LAugUGYpoOZvOQoKFTnLv9GHWNPuyM+RIvYTCL8yInvswAwfFA1grKN9cbUdl&#10;d7GxeKc8Hg6G7Vyti0Z+LJPlZrFZZJNsOt9MsqSqJk/bMpvMt+nHWfWhKssq/elbS7O8lZwL5bsb&#10;9Zpmf6eH68u5KO2m2Nsa4rfoYV/Y7Pgfmg7MejIvstgDP+/MyDhKNARfn5N/A/d3tO8f/foXAAAA&#10;//8DAFBLAwQUAAYACAAAACEADG3DCN4AAAAIAQAADwAAAGRycy9kb3ducmV2LnhtbEyPwU7DMBBE&#10;70j8g7WVuKDWSWhRGuJUFRIHjrSVuG7jbRIar6PYaUK/HqMe4Dg7q5k3+WYyrbhQ7xrLCuJFBIK4&#10;tLrhSsFh/zZPQTiPrLG1TAq+ycGmuL/LMdN25A+67HwlQgi7DBXU3neZlK6syaBb2I44eCfbG/RB&#10;9pXUPY4h3LQyiaJnabDh0FBjR681lefdYBSQG1ZxtF2b6vB+HR8/k+vX2O2VephN2xcQnib/9wy/&#10;+AEdisB0tANrJ1oF86cwxStI0hWI4KdpvARxvB1kkcv/A4ofAAAA//8DAFBLAQItABQABgAIAAAA&#10;IQC2gziS/gAAAOEBAAATAAAAAAAAAAAAAAAAAAAAAABbQ29udGVudF9UeXBlc10ueG1sUEsBAi0A&#10;FAAGAAgAAAAhADj9If/WAAAAlAEAAAsAAAAAAAAAAAAAAAAALwEAAF9yZWxzLy5yZWxzUEsBAi0A&#10;FAAGAAgAAAAhAKCEOUgeAgAAPAQAAA4AAAAAAAAAAAAAAAAALgIAAGRycy9lMm9Eb2MueG1sUEsB&#10;Ai0AFAAGAAgAAAAhAAxtwwjeAAAACAEAAA8AAAAAAAAAAAAAAAAAeAQAAGRycy9kb3ducmV2Lnht&#10;bFBLBQYAAAAABAAEAPMAAACDBQAAAAA=&#10;"/>
          </w:pict>
        </mc:Fallback>
      </mc:AlternateContent>
    </w:r>
    <w:r>
      <w:rPr>
        <w:rFonts w:ascii="Palatino Linotype" w:eastAsia="Times New Roman" w:hAnsi="Palatino Linotype" w:cs="Times New Roman"/>
        <w:sz w:val="18"/>
        <w:szCs w:val="18"/>
        <w:lang w:val="en-US"/>
      </w:rPr>
      <w:t>973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nsid w:val="094A1DB1"/>
    <w:multiLevelType w:val="hybridMultilevel"/>
    <w:tmpl w:val="E71A580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BD6346C"/>
    <w:multiLevelType w:val="multilevel"/>
    <w:tmpl w:val="57F24FDC"/>
    <w:lvl w:ilvl="0">
      <w:start w:val="1"/>
      <w:numFmt w:val="decimal"/>
      <w:lvlText w:val="%1."/>
      <w:lvlJc w:val="left"/>
      <w:pPr>
        <w:tabs>
          <w:tab w:val="num" w:pos="720"/>
        </w:tabs>
        <w:ind w:left="720" w:hanging="360"/>
      </w:pPr>
    </w:lvl>
    <w:lvl w:ilvl="1">
      <w:start w:val="25"/>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E741DCF"/>
    <w:multiLevelType w:val="multilevel"/>
    <w:tmpl w:val="D9C0449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7">
    <w:nsid w:val="13BB29A9"/>
    <w:multiLevelType w:val="hybridMultilevel"/>
    <w:tmpl w:val="C81211F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CB86491"/>
    <w:multiLevelType w:val="hybridMultilevel"/>
    <w:tmpl w:val="311EAD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0E1644"/>
    <w:multiLevelType w:val="multilevel"/>
    <w:tmpl w:val="C84818F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1F4020AA"/>
    <w:multiLevelType w:val="multilevel"/>
    <w:tmpl w:val="9D9AA32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3">
    <w:nsid w:val="228C0C8C"/>
    <w:multiLevelType w:val="hybridMultilevel"/>
    <w:tmpl w:val="8E2A44FA"/>
    <w:lvl w:ilvl="0" w:tplc="3A7C00B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290311D"/>
    <w:multiLevelType w:val="hybridMultilevel"/>
    <w:tmpl w:val="AB821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37D345E"/>
    <w:multiLevelType w:val="hybridMultilevel"/>
    <w:tmpl w:val="DC64A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C73681"/>
    <w:multiLevelType w:val="multilevel"/>
    <w:tmpl w:val="18BE714A"/>
    <w:lvl w:ilvl="0">
      <w:start w:val="1"/>
      <w:numFmt w:val="decimal"/>
      <w:pStyle w:val="Alishlah21heading1"/>
      <w:lvlText w:val="%1."/>
      <w:lvlJc w:val="left"/>
      <w:pPr>
        <w:ind w:left="928"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9">
    <w:nsid w:val="26C86D63"/>
    <w:multiLevelType w:val="hybridMultilevel"/>
    <w:tmpl w:val="B45A9152"/>
    <w:lvl w:ilvl="0" w:tplc="9F74D5A4">
      <w:start w:val="1"/>
      <w:numFmt w:val="upperLetter"/>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2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1">
    <w:nsid w:val="289A4A1F"/>
    <w:multiLevelType w:val="hybridMultilevel"/>
    <w:tmpl w:val="911C8BB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2540F58"/>
    <w:multiLevelType w:val="hybridMultilevel"/>
    <w:tmpl w:val="A11075E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24">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D2F6AEA"/>
    <w:multiLevelType w:val="hybridMultilevel"/>
    <w:tmpl w:val="E500DD78"/>
    <w:lvl w:ilvl="0" w:tplc="D7A211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EB31D2C"/>
    <w:multiLevelType w:val="hybridMultilevel"/>
    <w:tmpl w:val="D39A73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2586AF4"/>
    <w:multiLevelType w:val="multilevel"/>
    <w:tmpl w:val="D890A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5F92C0D"/>
    <w:multiLevelType w:val="hybridMultilevel"/>
    <w:tmpl w:val="6D1E91CE"/>
    <w:lvl w:ilvl="0" w:tplc="3A7C00B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78F7440"/>
    <w:multiLevelType w:val="hybridMultilevel"/>
    <w:tmpl w:val="84CC1362"/>
    <w:lvl w:ilvl="0" w:tplc="007E455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479A2C2E"/>
    <w:multiLevelType w:val="hybridMultilevel"/>
    <w:tmpl w:val="1C3C9D48"/>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1">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50E536A1"/>
    <w:multiLevelType w:val="multilevel"/>
    <w:tmpl w:val="6194D8C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523F7240"/>
    <w:multiLevelType w:val="hybridMultilevel"/>
    <w:tmpl w:val="897E223C"/>
    <w:lvl w:ilvl="0" w:tplc="04090017">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4">
    <w:nsid w:val="53505F42"/>
    <w:multiLevelType w:val="hybridMultilevel"/>
    <w:tmpl w:val="73CCC826"/>
    <w:lvl w:ilvl="0" w:tplc="04210015">
      <w:start w:val="1"/>
      <w:numFmt w:val="upperLetter"/>
      <w:lvlText w:val="%1."/>
      <w:lvlJc w:val="left"/>
      <w:pPr>
        <w:ind w:left="720" w:hanging="360"/>
      </w:pPr>
      <w:rPr>
        <w:rFonts w:hint="default"/>
      </w:rPr>
    </w:lvl>
    <w:lvl w:ilvl="1" w:tplc="9A981F22">
      <w:start w:val="1"/>
      <w:numFmt w:val="decimal"/>
      <w:lvlText w:val="%2."/>
      <w:lvlJc w:val="left"/>
      <w:pPr>
        <w:ind w:left="1440" w:hanging="360"/>
      </w:pPr>
      <w:rPr>
        <w:rFonts w:ascii="Times New Roman" w:eastAsia="Calibri" w:hAnsi="Times New Roman" w:cs="Times New Roman"/>
      </w:rPr>
    </w:lvl>
    <w:lvl w:ilvl="2" w:tplc="0421001B">
      <w:start w:val="1"/>
      <w:numFmt w:val="lowerRoman"/>
      <w:lvlText w:val="%3."/>
      <w:lvlJc w:val="right"/>
      <w:pPr>
        <w:ind w:left="2160" w:hanging="180"/>
      </w:pPr>
    </w:lvl>
    <w:lvl w:ilvl="3" w:tplc="CF9E59AE">
      <w:start w:val="1"/>
      <w:numFmt w:val="low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nsid w:val="5F2E3630"/>
    <w:multiLevelType w:val="hybridMultilevel"/>
    <w:tmpl w:val="0A42F0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39">
    <w:nsid w:val="64CF2446"/>
    <w:multiLevelType w:val="hybridMultilevel"/>
    <w:tmpl w:val="FF1A1704"/>
    <w:lvl w:ilvl="0" w:tplc="663EF624">
      <w:start w:val="1"/>
      <w:numFmt w:val="lowerLetter"/>
      <w:lvlText w:val="%1)"/>
      <w:lvlJc w:val="left"/>
      <w:pPr>
        <w:ind w:left="3130" w:hanging="360"/>
      </w:pPr>
      <w:rPr>
        <w:rFonts w:hint="default"/>
        <w:b w:val="0"/>
      </w:rPr>
    </w:lvl>
    <w:lvl w:ilvl="1" w:tplc="04090003" w:tentative="1">
      <w:start w:val="1"/>
      <w:numFmt w:val="bullet"/>
      <w:lvlText w:val="o"/>
      <w:lvlJc w:val="left"/>
      <w:pPr>
        <w:ind w:left="3850" w:hanging="360"/>
      </w:pPr>
      <w:rPr>
        <w:rFonts w:ascii="Courier New" w:hAnsi="Courier New" w:cs="Courier New" w:hint="default"/>
      </w:rPr>
    </w:lvl>
    <w:lvl w:ilvl="2" w:tplc="04090005" w:tentative="1">
      <w:start w:val="1"/>
      <w:numFmt w:val="bullet"/>
      <w:lvlText w:val=""/>
      <w:lvlJc w:val="left"/>
      <w:pPr>
        <w:ind w:left="4570" w:hanging="360"/>
      </w:pPr>
      <w:rPr>
        <w:rFonts w:ascii="Wingdings" w:hAnsi="Wingdings" w:hint="default"/>
      </w:rPr>
    </w:lvl>
    <w:lvl w:ilvl="3" w:tplc="04090001" w:tentative="1">
      <w:start w:val="1"/>
      <w:numFmt w:val="bullet"/>
      <w:lvlText w:val=""/>
      <w:lvlJc w:val="left"/>
      <w:pPr>
        <w:ind w:left="5290" w:hanging="360"/>
      </w:pPr>
      <w:rPr>
        <w:rFonts w:ascii="Symbol" w:hAnsi="Symbol" w:hint="default"/>
      </w:rPr>
    </w:lvl>
    <w:lvl w:ilvl="4" w:tplc="04090003" w:tentative="1">
      <w:start w:val="1"/>
      <w:numFmt w:val="bullet"/>
      <w:lvlText w:val="o"/>
      <w:lvlJc w:val="left"/>
      <w:pPr>
        <w:ind w:left="6010" w:hanging="360"/>
      </w:pPr>
      <w:rPr>
        <w:rFonts w:ascii="Courier New" w:hAnsi="Courier New" w:cs="Courier New" w:hint="default"/>
      </w:rPr>
    </w:lvl>
    <w:lvl w:ilvl="5" w:tplc="04090005" w:tentative="1">
      <w:start w:val="1"/>
      <w:numFmt w:val="bullet"/>
      <w:lvlText w:val=""/>
      <w:lvlJc w:val="left"/>
      <w:pPr>
        <w:ind w:left="6730" w:hanging="360"/>
      </w:pPr>
      <w:rPr>
        <w:rFonts w:ascii="Wingdings" w:hAnsi="Wingdings" w:hint="default"/>
      </w:rPr>
    </w:lvl>
    <w:lvl w:ilvl="6" w:tplc="04090001" w:tentative="1">
      <w:start w:val="1"/>
      <w:numFmt w:val="bullet"/>
      <w:lvlText w:val=""/>
      <w:lvlJc w:val="left"/>
      <w:pPr>
        <w:ind w:left="7450" w:hanging="360"/>
      </w:pPr>
      <w:rPr>
        <w:rFonts w:ascii="Symbol" w:hAnsi="Symbol" w:hint="default"/>
      </w:rPr>
    </w:lvl>
    <w:lvl w:ilvl="7" w:tplc="04090003" w:tentative="1">
      <w:start w:val="1"/>
      <w:numFmt w:val="bullet"/>
      <w:lvlText w:val="o"/>
      <w:lvlJc w:val="left"/>
      <w:pPr>
        <w:ind w:left="8170" w:hanging="360"/>
      </w:pPr>
      <w:rPr>
        <w:rFonts w:ascii="Courier New" w:hAnsi="Courier New" w:cs="Courier New" w:hint="default"/>
      </w:rPr>
    </w:lvl>
    <w:lvl w:ilvl="8" w:tplc="04090005" w:tentative="1">
      <w:start w:val="1"/>
      <w:numFmt w:val="bullet"/>
      <w:lvlText w:val=""/>
      <w:lvlJc w:val="left"/>
      <w:pPr>
        <w:ind w:left="8890" w:hanging="360"/>
      </w:pPr>
      <w:rPr>
        <w:rFonts w:ascii="Wingdings" w:hAnsi="Wingdings" w:hint="default"/>
      </w:rPr>
    </w:lvl>
  </w:abstractNum>
  <w:abstractNum w:abstractNumId="40">
    <w:nsid w:val="6F777BE3"/>
    <w:multiLevelType w:val="hybridMultilevel"/>
    <w:tmpl w:val="145A4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1150A2D"/>
    <w:multiLevelType w:val="hybridMultilevel"/>
    <w:tmpl w:val="3D0A120A"/>
    <w:lvl w:ilvl="0" w:tplc="04090019">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2">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0"/>
  </w:num>
  <w:num w:numId="2">
    <w:abstractNumId w:val="23"/>
  </w:num>
  <w:num w:numId="3">
    <w:abstractNumId w:val="16"/>
  </w:num>
  <w:num w:numId="4">
    <w:abstractNumId w:val="12"/>
  </w:num>
  <w:num w:numId="5">
    <w:abstractNumId w:val="35"/>
  </w:num>
  <w:num w:numId="6">
    <w:abstractNumId w:val="42"/>
  </w:num>
  <w:num w:numId="7">
    <w:abstractNumId w:val="1"/>
  </w:num>
  <w:num w:numId="8">
    <w:abstractNumId w:val="38"/>
  </w:num>
  <w:num w:numId="9">
    <w:abstractNumId w:val="18"/>
  </w:num>
  <w:num w:numId="10">
    <w:abstractNumId w:val="36"/>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3"/>
  </w:num>
  <w:num w:numId="13">
    <w:abstractNumId w:val="4"/>
  </w:num>
  <w:num w:numId="14">
    <w:abstractNumId w:val="24"/>
  </w:num>
  <w:num w:numId="15">
    <w:abstractNumId w:val="31"/>
  </w:num>
  <w:num w:numId="16">
    <w:abstractNumId w:val="0"/>
  </w:num>
  <w:num w:numId="17">
    <w:abstractNumId w:val="8"/>
  </w:num>
  <w:num w:numId="18">
    <w:abstractNumId w:val="17"/>
  </w:num>
  <w:num w:numId="19">
    <w:abstractNumId w:val="30"/>
  </w:num>
  <w:num w:numId="20">
    <w:abstractNumId w:val="13"/>
  </w:num>
  <w:num w:numId="21">
    <w:abstractNumId w:val="28"/>
  </w:num>
  <w:num w:numId="22">
    <w:abstractNumId w:val="2"/>
  </w:num>
  <w:num w:numId="23">
    <w:abstractNumId w:val="41"/>
  </w:num>
  <w:num w:numId="24">
    <w:abstractNumId w:val="29"/>
  </w:num>
  <w:num w:numId="25">
    <w:abstractNumId w:val="14"/>
  </w:num>
  <w:num w:numId="26">
    <w:abstractNumId w:val="32"/>
  </w:num>
  <w:num w:numId="27">
    <w:abstractNumId w:val="10"/>
  </w:num>
  <w:num w:numId="28">
    <w:abstractNumId w:val="11"/>
  </w:num>
  <w:num w:numId="29">
    <w:abstractNumId w:val="7"/>
  </w:num>
  <w:num w:numId="30">
    <w:abstractNumId w:val="21"/>
  </w:num>
  <w:num w:numId="31">
    <w:abstractNumId w:val="22"/>
  </w:num>
  <w:num w:numId="32">
    <w:abstractNumId w:val="27"/>
  </w:num>
  <w:num w:numId="33">
    <w:abstractNumId w:val="3"/>
  </w:num>
  <w:num w:numId="34">
    <w:abstractNumId w:val="33"/>
  </w:num>
  <w:num w:numId="35">
    <w:abstractNumId w:val="5"/>
  </w:num>
  <w:num w:numId="36">
    <w:abstractNumId w:val="39"/>
  </w:num>
  <w:num w:numId="37">
    <w:abstractNumId w:val="37"/>
  </w:num>
  <w:num w:numId="38">
    <w:abstractNumId w:val="40"/>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num>
  <w:num w:numId="41">
    <w:abstractNumId w:val="34"/>
  </w:num>
  <w:num w:numId="42">
    <w:abstractNumId w:val="9"/>
  </w:num>
  <w:num w:numId="43">
    <w:abstractNumId w:val="25"/>
  </w:num>
  <w:num w:numId="44">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3C3AE5"/>
    <w:rsid w:val="000061CE"/>
    <w:rsid w:val="00031DD5"/>
    <w:rsid w:val="000333AC"/>
    <w:rsid w:val="000355EA"/>
    <w:rsid w:val="00035C67"/>
    <w:rsid w:val="00056E9C"/>
    <w:rsid w:val="000735BB"/>
    <w:rsid w:val="00075197"/>
    <w:rsid w:val="00082628"/>
    <w:rsid w:val="000831BD"/>
    <w:rsid w:val="000A13A3"/>
    <w:rsid w:val="000A36F0"/>
    <w:rsid w:val="000D5EE8"/>
    <w:rsid w:val="000E2588"/>
    <w:rsid w:val="000E2C60"/>
    <w:rsid w:val="000E5D76"/>
    <w:rsid w:val="000E7A05"/>
    <w:rsid w:val="000F1812"/>
    <w:rsid w:val="000F66B9"/>
    <w:rsid w:val="00114306"/>
    <w:rsid w:val="00125435"/>
    <w:rsid w:val="001358C8"/>
    <w:rsid w:val="00143989"/>
    <w:rsid w:val="00143AAC"/>
    <w:rsid w:val="00145F3A"/>
    <w:rsid w:val="00147524"/>
    <w:rsid w:val="00151740"/>
    <w:rsid w:val="001603B5"/>
    <w:rsid w:val="00175AF2"/>
    <w:rsid w:val="00182EA2"/>
    <w:rsid w:val="001914CF"/>
    <w:rsid w:val="001A4292"/>
    <w:rsid w:val="001A581B"/>
    <w:rsid w:val="001C1084"/>
    <w:rsid w:val="001C18FA"/>
    <w:rsid w:val="001C30E8"/>
    <w:rsid w:val="001C7B8C"/>
    <w:rsid w:val="001E42C1"/>
    <w:rsid w:val="001F4625"/>
    <w:rsid w:val="002001C5"/>
    <w:rsid w:val="00202D95"/>
    <w:rsid w:val="0022427B"/>
    <w:rsid w:val="002263FF"/>
    <w:rsid w:val="00226E30"/>
    <w:rsid w:val="0023514C"/>
    <w:rsid w:val="00245BDA"/>
    <w:rsid w:val="002514D3"/>
    <w:rsid w:val="002663A1"/>
    <w:rsid w:val="00270B5A"/>
    <w:rsid w:val="00287854"/>
    <w:rsid w:val="00290481"/>
    <w:rsid w:val="002A02C2"/>
    <w:rsid w:val="002A2BCB"/>
    <w:rsid w:val="002A7ABC"/>
    <w:rsid w:val="002B31FD"/>
    <w:rsid w:val="002B59BA"/>
    <w:rsid w:val="002C57D4"/>
    <w:rsid w:val="003037AA"/>
    <w:rsid w:val="00307DF5"/>
    <w:rsid w:val="00312FBF"/>
    <w:rsid w:val="003157D4"/>
    <w:rsid w:val="0032467B"/>
    <w:rsid w:val="00325B99"/>
    <w:rsid w:val="00330DE2"/>
    <w:rsid w:val="00332A14"/>
    <w:rsid w:val="00340D1C"/>
    <w:rsid w:val="0034182D"/>
    <w:rsid w:val="003450E8"/>
    <w:rsid w:val="00351943"/>
    <w:rsid w:val="003538FA"/>
    <w:rsid w:val="00365A01"/>
    <w:rsid w:val="00366DA9"/>
    <w:rsid w:val="003670E2"/>
    <w:rsid w:val="00367C25"/>
    <w:rsid w:val="00376360"/>
    <w:rsid w:val="00376B69"/>
    <w:rsid w:val="003807D8"/>
    <w:rsid w:val="003827AC"/>
    <w:rsid w:val="00392773"/>
    <w:rsid w:val="003C3AE5"/>
    <w:rsid w:val="003C3B3B"/>
    <w:rsid w:val="003D061C"/>
    <w:rsid w:val="003D21CD"/>
    <w:rsid w:val="003E5BB6"/>
    <w:rsid w:val="003E7541"/>
    <w:rsid w:val="003F3A9E"/>
    <w:rsid w:val="004258A8"/>
    <w:rsid w:val="00432323"/>
    <w:rsid w:val="004333C2"/>
    <w:rsid w:val="00434F97"/>
    <w:rsid w:val="00435996"/>
    <w:rsid w:val="00444B72"/>
    <w:rsid w:val="004521BE"/>
    <w:rsid w:val="00457015"/>
    <w:rsid w:val="00461028"/>
    <w:rsid w:val="004642B9"/>
    <w:rsid w:val="0047485A"/>
    <w:rsid w:val="004763B3"/>
    <w:rsid w:val="0048254D"/>
    <w:rsid w:val="00483D7E"/>
    <w:rsid w:val="00485BE6"/>
    <w:rsid w:val="004A0B22"/>
    <w:rsid w:val="004A39B9"/>
    <w:rsid w:val="004A4086"/>
    <w:rsid w:val="004C2768"/>
    <w:rsid w:val="004C2BBB"/>
    <w:rsid w:val="004C67A3"/>
    <w:rsid w:val="004C700A"/>
    <w:rsid w:val="004D00C2"/>
    <w:rsid w:val="004D0C98"/>
    <w:rsid w:val="004F29DF"/>
    <w:rsid w:val="004F6BCE"/>
    <w:rsid w:val="005041B5"/>
    <w:rsid w:val="0050557B"/>
    <w:rsid w:val="005145F9"/>
    <w:rsid w:val="00526694"/>
    <w:rsid w:val="005315CF"/>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1136D"/>
    <w:rsid w:val="00617741"/>
    <w:rsid w:val="00626D7A"/>
    <w:rsid w:val="00630559"/>
    <w:rsid w:val="006405DC"/>
    <w:rsid w:val="00642A67"/>
    <w:rsid w:val="00654532"/>
    <w:rsid w:val="00655540"/>
    <w:rsid w:val="006659EC"/>
    <w:rsid w:val="00674F13"/>
    <w:rsid w:val="00675603"/>
    <w:rsid w:val="006802BF"/>
    <w:rsid w:val="00684266"/>
    <w:rsid w:val="00686344"/>
    <w:rsid w:val="006875E7"/>
    <w:rsid w:val="00690C1D"/>
    <w:rsid w:val="00691BBF"/>
    <w:rsid w:val="0069239F"/>
    <w:rsid w:val="006A6719"/>
    <w:rsid w:val="006B3B48"/>
    <w:rsid w:val="006B5DB7"/>
    <w:rsid w:val="006C79FB"/>
    <w:rsid w:val="006D0B77"/>
    <w:rsid w:val="006E711A"/>
    <w:rsid w:val="006F160B"/>
    <w:rsid w:val="00701A0F"/>
    <w:rsid w:val="0071335B"/>
    <w:rsid w:val="00716FCB"/>
    <w:rsid w:val="00717FE7"/>
    <w:rsid w:val="00721B39"/>
    <w:rsid w:val="00723972"/>
    <w:rsid w:val="00727D5A"/>
    <w:rsid w:val="0073613A"/>
    <w:rsid w:val="00741063"/>
    <w:rsid w:val="0074579B"/>
    <w:rsid w:val="00746A10"/>
    <w:rsid w:val="00750180"/>
    <w:rsid w:val="00751F6C"/>
    <w:rsid w:val="007549C7"/>
    <w:rsid w:val="00763D48"/>
    <w:rsid w:val="007706D1"/>
    <w:rsid w:val="00776DFE"/>
    <w:rsid w:val="00784B9B"/>
    <w:rsid w:val="00787398"/>
    <w:rsid w:val="007A2C38"/>
    <w:rsid w:val="007A33D7"/>
    <w:rsid w:val="007B2B7A"/>
    <w:rsid w:val="007B716C"/>
    <w:rsid w:val="007E0F04"/>
    <w:rsid w:val="007E3BCF"/>
    <w:rsid w:val="007E5CEF"/>
    <w:rsid w:val="007E6AA6"/>
    <w:rsid w:val="007E6E1C"/>
    <w:rsid w:val="007F0542"/>
    <w:rsid w:val="007F2733"/>
    <w:rsid w:val="007F5E9F"/>
    <w:rsid w:val="00802C6D"/>
    <w:rsid w:val="008036D9"/>
    <w:rsid w:val="00830E6D"/>
    <w:rsid w:val="008477FA"/>
    <w:rsid w:val="00863036"/>
    <w:rsid w:val="00873823"/>
    <w:rsid w:val="00874DBD"/>
    <w:rsid w:val="00883EAA"/>
    <w:rsid w:val="008841DF"/>
    <w:rsid w:val="008858AA"/>
    <w:rsid w:val="00887B61"/>
    <w:rsid w:val="0089730B"/>
    <w:rsid w:val="008B1EF9"/>
    <w:rsid w:val="008D0E8E"/>
    <w:rsid w:val="008D272B"/>
    <w:rsid w:val="008D6030"/>
    <w:rsid w:val="008E00EF"/>
    <w:rsid w:val="008E27C5"/>
    <w:rsid w:val="008E64A2"/>
    <w:rsid w:val="008F618A"/>
    <w:rsid w:val="00912B41"/>
    <w:rsid w:val="00916DE4"/>
    <w:rsid w:val="00917C32"/>
    <w:rsid w:val="00921BF0"/>
    <w:rsid w:val="00922701"/>
    <w:rsid w:val="00926A4F"/>
    <w:rsid w:val="00935589"/>
    <w:rsid w:val="0093774D"/>
    <w:rsid w:val="0093781E"/>
    <w:rsid w:val="00941210"/>
    <w:rsid w:val="00942326"/>
    <w:rsid w:val="009466DD"/>
    <w:rsid w:val="00961E09"/>
    <w:rsid w:val="00961F83"/>
    <w:rsid w:val="009636A4"/>
    <w:rsid w:val="00964447"/>
    <w:rsid w:val="00966B3D"/>
    <w:rsid w:val="00971961"/>
    <w:rsid w:val="0098303C"/>
    <w:rsid w:val="00984D8C"/>
    <w:rsid w:val="009B07D9"/>
    <w:rsid w:val="009B2D11"/>
    <w:rsid w:val="009B52C2"/>
    <w:rsid w:val="009C1B55"/>
    <w:rsid w:val="009C6ED0"/>
    <w:rsid w:val="009C7544"/>
    <w:rsid w:val="009D09F2"/>
    <w:rsid w:val="009D3532"/>
    <w:rsid w:val="009E52F0"/>
    <w:rsid w:val="009F0C88"/>
    <w:rsid w:val="009F4CD2"/>
    <w:rsid w:val="009F71B3"/>
    <w:rsid w:val="00A00078"/>
    <w:rsid w:val="00A02BB2"/>
    <w:rsid w:val="00A10E86"/>
    <w:rsid w:val="00A234A4"/>
    <w:rsid w:val="00A33EE2"/>
    <w:rsid w:val="00A36F58"/>
    <w:rsid w:val="00A414CC"/>
    <w:rsid w:val="00A448B5"/>
    <w:rsid w:val="00A54BE9"/>
    <w:rsid w:val="00A66748"/>
    <w:rsid w:val="00A73BAF"/>
    <w:rsid w:val="00A75CB1"/>
    <w:rsid w:val="00A80097"/>
    <w:rsid w:val="00A91453"/>
    <w:rsid w:val="00A96285"/>
    <w:rsid w:val="00A9708A"/>
    <w:rsid w:val="00A97F4A"/>
    <w:rsid w:val="00AA580B"/>
    <w:rsid w:val="00AA62E3"/>
    <w:rsid w:val="00AB2854"/>
    <w:rsid w:val="00AB4892"/>
    <w:rsid w:val="00AB578A"/>
    <w:rsid w:val="00AB6B7A"/>
    <w:rsid w:val="00AC1202"/>
    <w:rsid w:val="00AC475D"/>
    <w:rsid w:val="00AC5858"/>
    <w:rsid w:val="00AC7894"/>
    <w:rsid w:val="00AD1681"/>
    <w:rsid w:val="00AD26B9"/>
    <w:rsid w:val="00AD7FAB"/>
    <w:rsid w:val="00AE2A82"/>
    <w:rsid w:val="00AE7180"/>
    <w:rsid w:val="00AF2F8D"/>
    <w:rsid w:val="00AF6218"/>
    <w:rsid w:val="00B0041C"/>
    <w:rsid w:val="00B00874"/>
    <w:rsid w:val="00B029BB"/>
    <w:rsid w:val="00B03D8F"/>
    <w:rsid w:val="00B04201"/>
    <w:rsid w:val="00B1009A"/>
    <w:rsid w:val="00B13BF6"/>
    <w:rsid w:val="00B147E8"/>
    <w:rsid w:val="00B1769F"/>
    <w:rsid w:val="00B232F3"/>
    <w:rsid w:val="00B23D62"/>
    <w:rsid w:val="00B30D46"/>
    <w:rsid w:val="00B35AB9"/>
    <w:rsid w:val="00B42471"/>
    <w:rsid w:val="00B449B4"/>
    <w:rsid w:val="00B5764F"/>
    <w:rsid w:val="00B60160"/>
    <w:rsid w:val="00B661E6"/>
    <w:rsid w:val="00B67ED6"/>
    <w:rsid w:val="00B7027E"/>
    <w:rsid w:val="00B72F3D"/>
    <w:rsid w:val="00B74337"/>
    <w:rsid w:val="00B92693"/>
    <w:rsid w:val="00B92E44"/>
    <w:rsid w:val="00BA14D2"/>
    <w:rsid w:val="00BA197D"/>
    <w:rsid w:val="00BA707F"/>
    <w:rsid w:val="00BB37B1"/>
    <w:rsid w:val="00BB6E10"/>
    <w:rsid w:val="00BD0A28"/>
    <w:rsid w:val="00BD0ABC"/>
    <w:rsid w:val="00BE398A"/>
    <w:rsid w:val="00BF0A78"/>
    <w:rsid w:val="00BF21AD"/>
    <w:rsid w:val="00BF2297"/>
    <w:rsid w:val="00BF4139"/>
    <w:rsid w:val="00BF4472"/>
    <w:rsid w:val="00BF6007"/>
    <w:rsid w:val="00C05CCB"/>
    <w:rsid w:val="00C1416D"/>
    <w:rsid w:val="00C17288"/>
    <w:rsid w:val="00C21EFA"/>
    <w:rsid w:val="00C361A9"/>
    <w:rsid w:val="00C36799"/>
    <w:rsid w:val="00C37B1B"/>
    <w:rsid w:val="00C4224C"/>
    <w:rsid w:val="00C53BED"/>
    <w:rsid w:val="00C66ECA"/>
    <w:rsid w:val="00C721BA"/>
    <w:rsid w:val="00C8406B"/>
    <w:rsid w:val="00C94847"/>
    <w:rsid w:val="00CA3B3C"/>
    <w:rsid w:val="00CA3CC1"/>
    <w:rsid w:val="00CC0C2B"/>
    <w:rsid w:val="00CC3DB2"/>
    <w:rsid w:val="00CC7516"/>
    <w:rsid w:val="00CC7F21"/>
    <w:rsid w:val="00CD3AE9"/>
    <w:rsid w:val="00CD7879"/>
    <w:rsid w:val="00CE131B"/>
    <w:rsid w:val="00CE242C"/>
    <w:rsid w:val="00CF5425"/>
    <w:rsid w:val="00D13D39"/>
    <w:rsid w:val="00D2296B"/>
    <w:rsid w:val="00D26740"/>
    <w:rsid w:val="00D31547"/>
    <w:rsid w:val="00D37209"/>
    <w:rsid w:val="00D51A98"/>
    <w:rsid w:val="00D74358"/>
    <w:rsid w:val="00D75604"/>
    <w:rsid w:val="00D77FAD"/>
    <w:rsid w:val="00D81206"/>
    <w:rsid w:val="00D90DB0"/>
    <w:rsid w:val="00DA0836"/>
    <w:rsid w:val="00DA2631"/>
    <w:rsid w:val="00DB1A13"/>
    <w:rsid w:val="00DC5EE9"/>
    <w:rsid w:val="00DD295B"/>
    <w:rsid w:val="00DE2B7D"/>
    <w:rsid w:val="00DF215F"/>
    <w:rsid w:val="00E00922"/>
    <w:rsid w:val="00E05855"/>
    <w:rsid w:val="00E1438C"/>
    <w:rsid w:val="00E22B8E"/>
    <w:rsid w:val="00E33131"/>
    <w:rsid w:val="00E45249"/>
    <w:rsid w:val="00E517C5"/>
    <w:rsid w:val="00E56B59"/>
    <w:rsid w:val="00E64ABB"/>
    <w:rsid w:val="00E85AC8"/>
    <w:rsid w:val="00EA0D5E"/>
    <w:rsid w:val="00EA7D37"/>
    <w:rsid w:val="00EE35A7"/>
    <w:rsid w:val="00EF47B8"/>
    <w:rsid w:val="00F03710"/>
    <w:rsid w:val="00F05579"/>
    <w:rsid w:val="00F15294"/>
    <w:rsid w:val="00F30CBA"/>
    <w:rsid w:val="00F30EA6"/>
    <w:rsid w:val="00F36C4F"/>
    <w:rsid w:val="00F40982"/>
    <w:rsid w:val="00F41065"/>
    <w:rsid w:val="00F5556D"/>
    <w:rsid w:val="00F67706"/>
    <w:rsid w:val="00F6777E"/>
    <w:rsid w:val="00F8776C"/>
    <w:rsid w:val="00F941E4"/>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e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en"/>
    </w:rPr>
  </w:style>
  <w:style w:type="paragraph" w:styleId="NoSpacing">
    <w:name w:val="No Spacing"/>
    <w:link w:val="NoSpacingChar"/>
    <w:uiPriority w:val="1"/>
    <w:qFormat/>
    <w:rsid w:val="00C37B1B"/>
    <w:pPr>
      <w:spacing w:after="0" w:line="240" w:lineRule="auto"/>
    </w:pPr>
    <w:rPr>
      <w:rFonts w:eastAsiaTheme="minorEastAsia"/>
      <w:lang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
    </w:rPr>
  </w:style>
  <w:style w:type="table" w:customStyle="1" w:styleId="PlainTable4">
    <w:name w:val="Plain Table 4"/>
    <w:basedOn w:val="TableNormal"/>
    <w:uiPriority w:val="44"/>
    <w:rsid w:val="00C37B1B"/>
    <w:pPr>
      <w:spacing w:after="0" w:line="240" w:lineRule="auto"/>
    </w:pPr>
    <w:rPr>
      <w:rFonts w:eastAsiaTheme="minorHAnsi"/>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en"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styleId="PageNumber">
    <w:name w:val="page number"/>
    <w:basedOn w:val="DefaultParagraphFont"/>
    <w:rsid w:val="00830E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en"/>
    </w:rPr>
  </w:style>
  <w:style w:type="paragraph" w:styleId="NoSpacing">
    <w:name w:val="No Spacing"/>
    <w:link w:val="NoSpacingChar"/>
    <w:uiPriority w:val="1"/>
    <w:qFormat/>
    <w:rsid w:val="00C37B1B"/>
    <w:pPr>
      <w:spacing w:after="0" w:line="240" w:lineRule="auto"/>
    </w:pPr>
    <w:rPr>
      <w:rFonts w:eastAsiaTheme="minorEastAsia"/>
      <w:lang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
    </w:rPr>
  </w:style>
  <w:style w:type="table" w:customStyle="1" w:styleId="PlainTable4">
    <w:name w:val="Plain Table 4"/>
    <w:basedOn w:val="TableNormal"/>
    <w:uiPriority w:val="44"/>
    <w:rsid w:val="00C37B1B"/>
    <w:pPr>
      <w:spacing w:after="0" w:line="240" w:lineRule="auto"/>
    </w:pPr>
    <w:rPr>
      <w:rFonts w:eastAsiaTheme="minorHAnsi"/>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en"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styleId="PageNumber">
    <w:name w:val="page number"/>
    <w:basedOn w:val="DefaultParagraphFont"/>
    <w:rsid w:val="00830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vafaridah@unimed.ac.id" TargetMode="External"/><Relationship Id="rId18" Type="http://schemas.openxmlformats.org/officeDocument/2006/relationships/diagramLayout" Target="diagrams/layout1.xml"/><Relationship Id="rId26" Type="http://schemas.openxmlformats.org/officeDocument/2006/relationships/footer" Target="footer1.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footnotes" Target="footnotes.xml"/><Relationship Id="rId12" Type="http://schemas.openxmlformats.org/officeDocument/2006/relationships/hyperlink" Target="mailto:sinungnugroho@unimed.ac.id" TargetMode="External"/><Relationship Id="rId17" Type="http://schemas.openxmlformats.org/officeDocument/2006/relationships/diagramData" Target="diagrams/data1.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onyas@unimed.ac.id" TargetMode="External"/><Relationship Id="rId20" Type="http://schemas.openxmlformats.org/officeDocument/2006/relationships/diagramColors" Target="diagrams/colors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drakasih@unimed.ac.id" TargetMode="External"/><Relationship Id="rId24"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chart" Target="charts/chart2.xml"/><Relationship Id="rId28" Type="http://schemas.openxmlformats.org/officeDocument/2006/relationships/footer" Target="footer2.xml"/><Relationship Id="rId10" Type="http://schemas.openxmlformats.org/officeDocument/2006/relationships/hyperlink" Target="mailto:muhammadishak@unimed.ac.id" TargetMode="External"/><Relationship Id="rId19" Type="http://schemas.openxmlformats.org/officeDocument/2006/relationships/diagramQuickStyle" Target="diagrams/quickStyle1.xml"/><Relationship Id="rId4" Type="http://schemas.microsoft.com/office/2007/relationships/stylesWithEffects" Target="stylesWithEffects.xml"/><Relationship Id="rId9" Type="http://schemas.openxmlformats.org/officeDocument/2006/relationships/hyperlink" Target="mailto:onyas@unimed.ac.id" TargetMode="External"/><Relationship Id="rId14" Type="http://schemas.openxmlformats.org/officeDocument/2006/relationships/hyperlink" Target="https://creativecommons.org/licenses/by-nc-sa/4.0/" TargetMode="External"/><Relationship Id="rId22" Type="http://schemas.openxmlformats.org/officeDocument/2006/relationships/chart" Target="charts/chart1.xml"/><Relationship Id="rId27" Type="http://schemas.openxmlformats.org/officeDocument/2006/relationships/header" Target="header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sonal\Downloads\Template-2022.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Personal\AppData\Roaming\Microsoft\Excel\REKAP%20DATA%20AHLI%20BAHASA%20(version%201).xlsb"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C:\Users\Personal\Downloads\REKAP%20DATA%20AHLI%20MEDIA.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Personal\AppData\Roaming\Microsoft\Excel\REKAP%20DATA%20AHLI%20PEMBELAJARAN%20(version%201).xlsb"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'Sampel Besar'!$W$7</c:f>
              <c:strCache>
                <c:ptCount val="1"/>
                <c:pt idx="0">
                  <c:v>Use of language in the Video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'Sampel Besar'!$X$5:$Z$5</c:f>
              <c:strCache>
                <c:ptCount val="3"/>
                <c:pt idx="0">
                  <c:v>Earned Score</c:v>
                </c:pt>
                <c:pt idx="1">
                  <c:v>Max Score</c:v>
                </c:pt>
                <c:pt idx="2">
                  <c:v>Percentage (%)</c:v>
                </c:pt>
              </c:strCache>
            </c:strRef>
          </c:cat>
          <c:val>
            <c:numRef>
              <c:f>'Sampel Besar'!$X$7:$Z$7</c:f>
              <c:numCache>
                <c:formatCode>General</c:formatCode>
                <c:ptCount val="3"/>
                <c:pt idx="0">
                  <c:v>1080</c:v>
                </c:pt>
                <c:pt idx="1">
                  <c:v>1200</c:v>
                </c:pt>
                <c:pt idx="2">
                  <c:v>91</c:v>
                </c:pt>
              </c:numCache>
            </c:numRef>
          </c:val>
          <c:extLst xmlns:c16r2="http://schemas.microsoft.com/office/drawing/2015/06/chart">
            <c:ext xmlns:c16="http://schemas.microsoft.com/office/drawing/2014/chart" uri="{C3380CC4-5D6E-409C-BE32-E72D297353CC}">
              <c16:uniqueId val="{00000001-CEA8-4BD9-9F96-0B0F2B1A65EB}"/>
            </c:ext>
          </c:extLst>
        </c:ser>
        <c:ser>
          <c:idx val="2"/>
          <c:order val="1"/>
          <c:tx>
            <c:strRef>
              <c:f>'Sampel Besar'!$W$8</c:f>
              <c:strCache>
                <c:ptCount val="1"/>
                <c:pt idx="0">
                  <c:v>Language layout settings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'Sampel Besar'!$X$5:$Z$5</c:f>
              <c:strCache>
                <c:ptCount val="3"/>
                <c:pt idx="0">
                  <c:v>Earned Score</c:v>
                </c:pt>
                <c:pt idx="1">
                  <c:v>Max Score</c:v>
                </c:pt>
                <c:pt idx="2">
                  <c:v>Percentage (%)</c:v>
                </c:pt>
              </c:strCache>
            </c:strRef>
          </c:cat>
          <c:val>
            <c:numRef>
              <c:f>'Sampel Besar'!$X$8:$Z$8</c:f>
              <c:numCache>
                <c:formatCode>General</c:formatCode>
                <c:ptCount val="3"/>
                <c:pt idx="0">
                  <c:v>1056</c:v>
                </c:pt>
                <c:pt idx="1">
                  <c:v>1200</c:v>
                </c:pt>
                <c:pt idx="2">
                  <c:v>94</c:v>
                </c:pt>
              </c:numCache>
            </c:numRef>
          </c:val>
          <c:extLst xmlns:c16r2="http://schemas.microsoft.com/office/drawing/2015/06/chart">
            <c:ext xmlns:c16="http://schemas.microsoft.com/office/drawing/2014/chart" uri="{C3380CC4-5D6E-409C-BE32-E72D297353CC}">
              <c16:uniqueId val="{00000002-CEA8-4BD9-9F96-0B0F2B1A65EB}"/>
            </c:ext>
          </c:extLst>
        </c:ser>
        <c:ser>
          <c:idx val="3"/>
          <c:order val="2"/>
          <c:tx>
            <c:strRef>
              <c:f>'Sampel Besar'!$W$9</c:f>
              <c:strCache>
                <c:ptCount val="1"/>
                <c:pt idx="0">
                  <c:v>language pronunciation</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'Sampel Besar'!$X$5:$Z$5</c:f>
              <c:strCache>
                <c:ptCount val="3"/>
                <c:pt idx="0">
                  <c:v>Earned Score</c:v>
                </c:pt>
                <c:pt idx="1">
                  <c:v>Max Score</c:v>
                </c:pt>
                <c:pt idx="2">
                  <c:v>Percentage (%)</c:v>
                </c:pt>
              </c:strCache>
            </c:strRef>
          </c:cat>
          <c:val>
            <c:numRef>
              <c:f>'Sampel Besar'!$X$9:$Z$9</c:f>
              <c:numCache>
                <c:formatCode>General</c:formatCode>
                <c:ptCount val="3"/>
                <c:pt idx="0">
                  <c:v>1078</c:v>
                </c:pt>
                <c:pt idx="1">
                  <c:v>1200</c:v>
                </c:pt>
                <c:pt idx="2">
                  <c:v>95</c:v>
                </c:pt>
              </c:numCache>
            </c:numRef>
          </c:val>
          <c:extLst xmlns:c16r2="http://schemas.microsoft.com/office/drawing/2015/06/chart">
            <c:ext xmlns:c16="http://schemas.microsoft.com/office/drawing/2014/chart" uri="{C3380CC4-5D6E-409C-BE32-E72D297353CC}">
              <c16:uniqueId val="{00000003-CEA8-4BD9-9F96-0B0F2B1A65EB}"/>
            </c:ext>
          </c:extLst>
        </c:ser>
        <c:ser>
          <c:idx val="4"/>
          <c:order val="3"/>
          <c:tx>
            <c:strRef>
              <c:f>'Sampel Besar'!$W$10</c:f>
              <c:strCache>
                <c:ptCount val="1"/>
                <c:pt idx="0">
                  <c:v>Language tone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'Sampel Besar'!$X$5:$Z$5</c:f>
              <c:strCache>
                <c:ptCount val="3"/>
                <c:pt idx="0">
                  <c:v>Earned Score</c:v>
                </c:pt>
                <c:pt idx="1">
                  <c:v>Max Score</c:v>
                </c:pt>
                <c:pt idx="2">
                  <c:v>Percentage (%)</c:v>
                </c:pt>
              </c:strCache>
            </c:strRef>
          </c:cat>
          <c:val>
            <c:numRef>
              <c:f>'Sampel Besar'!$X$10:$Z$10</c:f>
              <c:numCache>
                <c:formatCode>General</c:formatCode>
                <c:ptCount val="3"/>
                <c:pt idx="0">
                  <c:v>1097</c:v>
                </c:pt>
                <c:pt idx="1">
                  <c:v>1200</c:v>
                </c:pt>
                <c:pt idx="2">
                  <c:v>94</c:v>
                </c:pt>
              </c:numCache>
            </c:numRef>
          </c:val>
          <c:extLst xmlns:c16r2="http://schemas.microsoft.com/office/drawing/2015/06/chart">
            <c:ext xmlns:c16="http://schemas.microsoft.com/office/drawing/2014/chart" uri="{C3380CC4-5D6E-409C-BE32-E72D297353CC}">
              <c16:uniqueId val="{00000004-CEA8-4BD9-9F96-0B0F2B1A65EB}"/>
            </c:ext>
          </c:extLst>
        </c:ser>
        <c:dLbls>
          <c:dLblPos val="outEnd"/>
          <c:showLegendKey val="0"/>
          <c:showVal val="1"/>
          <c:showCatName val="0"/>
          <c:showSerName val="0"/>
          <c:showPercent val="0"/>
          <c:showBubbleSize val="0"/>
        </c:dLbls>
        <c:gapWidth val="219"/>
        <c:overlap val="-27"/>
        <c:axId val="242416256"/>
        <c:axId val="242753920"/>
        <c:extLst xmlns:c16r2="http://schemas.microsoft.com/office/drawing/2015/06/chart">
          <c:ext xmlns:c15="http://schemas.microsoft.com/office/drawing/2012/chart" uri="{02D57815-91ED-43cb-92C2-25804820EDAC}">
            <c15:filteredBarSeries>
              <c15:ser>
                <c:idx val="0"/>
                <c:order val="0"/>
                <c:tx>
                  <c:strRef>
                    <c:extLst>
                      <c:ext uri="{02D57815-91ED-43cb-92C2-25804820EDAC}">
                        <c15:formulaRef>
                          <c15:sqref>'Sampel Besar'!$W$6</c15:sqref>
                        </c15:formulaRef>
                      </c:ext>
                    </c:extLst>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'Sampel Besar'!$X$5:$Z$5</c15:sqref>
                        </c15:formulaRef>
                      </c:ext>
                    </c:extLst>
                    <c:strCache>
                      <c:ptCount val="3"/>
                      <c:pt idx="0">
                        <c:v>Skor Yang Diperoleh</c:v>
                      </c:pt>
                      <c:pt idx="1">
                        <c:v>Skor Maksimal</c:v>
                      </c:pt>
                      <c:pt idx="2">
                        <c:v>Presentase (%)</c:v>
                      </c:pt>
                    </c:strCache>
                  </c:strRef>
                </c:cat>
                <c:val>
                  <c:numRef>
                    <c:extLst>
                      <c:ext uri="{02D57815-91ED-43cb-92C2-25804820EDAC}">
                        <c15:formulaRef>
                          <c15:sqref>'Sampel Besar'!$X$6:$Z$6</c15:sqref>
                        </c15:formulaRef>
                      </c:ext>
                    </c:extLst>
                    <c:numCache>
                      <c:formatCode>General</c:formatCode>
                      <c:ptCount val="3"/>
                    </c:numCache>
                  </c:numRef>
                </c:val>
                <c:extLst>
                  <c:ext xmlns:c16="http://schemas.microsoft.com/office/drawing/2014/chart" uri="{C3380CC4-5D6E-409C-BE32-E72D297353CC}">
                    <c16:uniqueId val="{00000000-CEA8-4BD9-9F96-0B0F2B1A65EB}"/>
                  </c:ext>
                </c:extLst>
              </c15:ser>
            </c15:filteredBarSeries>
          </c:ext>
        </c:extLst>
      </c:barChart>
      <c:catAx>
        <c:axId val="242416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2753920"/>
        <c:crosses val="autoZero"/>
        <c:auto val="1"/>
        <c:lblAlgn val="ctr"/>
        <c:lblOffset val="100"/>
        <c:noMultiLvlLbl val="0"/>
      </c:catAx>
      <c:valAx>
        <c:axId val="242753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2416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'[REKAP DATA AHLI MEDIA.xlsx]Sampel Besar'!$W$7</c:f>
              <c:strCache>
                <c:ptCount val="1"/>
                <c:pt idx="0">
                  <c:v>Video view</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'[REKAP DATA AHLI MEDIA.xlsx]Sampel Besar'!$X$5:$Z$5</c:f>
              <c:strCache>
                <c:ptCount val="3"/>
                <c:pt idx="0">
                  <c:v>Earned Score</c:v>
                </c:pt>
                <c:pt idx="1">
                  <c:v>Max Score</c:v>
                </c:pt>
                <c:pt idx="2">
                  <c:v>Percentage (%)</c:v>
                </c:pt>
              </c:strCache>
            </c:strRef>
          </c:cat>
          <c:val>
            <c:numRef>
              <c:f>'[REKAP DATA AHLI MEDIA.xlsx]Sampel Besar'!$X$7:$Z$7</c:f>
              <c:numCache>
                <c:formatCode>General</c:formatCode>
                <c:ptCount val="3"/>
                <c:pt idx="0">
                  <c:v>1085</c:v>
                </c:pt>
                <c:pt idx="1">
                  <c:v>1200</c:v>
                </c:pt>
                <c:pt idx="2">
                  <c:v>91</c:v>
                </c:pt>
              </c:numCache>
            </c:numRef>
          </c:val>
          <c:extLst xmlns:c16r2="http://schemas.microsoft.com/office/drawing/2015/06/chart">
            <c:ext xmlns:c16="http://schemas.microsoft.com/office/drawing/2014/chart" uri="{C3380CC4-5D6E-409C-BE32-E72D297353CC}">
              <c16:uniqueId val="{00000001-CEA8-4BD9-9F96-0B0F2B1A65EB}"/>
            </c:ext>
          </c:extLst>
        </c:ser>
        <c:ser>
          <c:idx val="2"/>
          <c:order val="1"/>
          <c:tx>
            <c:strRef>
              <c:f>'[REKAP DATA AHLI MEDIA.xlsx]Sampel Besar'!$W$8</c:f>
              <c:strCache>
                <c:ptCount val="1"/>
                <c:pt idx="0">
                  <c:v>Slow Motion Display</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'[REKAP DATA AHLI MEDIA.xlsx]Sampel Besar'!$X$5:$Z$5</c:f>
              <c:strCache>
                <c:ptCount val="3"/>
                <c:pt idx="0">
                  <c:v>Earned Score</c:v>
                </c:pt>
                <c:pt idx="1">
                  <c:v>Max Score</c:v>
                </c:pt>
                <c:pt idx="2">
                  <c:v>Percentage (%)</c:v>
                </c:pt>
              </c:strCache>
            </c:strRef>
          </c:cat>
          <c:val>
            <c:numRef>
              <c:f>'[REKAP DATA AHLI MEDIA.xlsx]Sampel Besar'!$X$8:$Z$8</c:f>
              <c:numCache>
                <c:formatCode>General</c:formatCode>
                <c:ptCount val="3"/>
                <c:pt idx="0">
                  <c:v>1078</c:v>
                </c:pt>
                <c:pt idx="1">
                  <c:v>1200</c:v>
                </c:pt>
                <c:pt idx="2">
                  <c:v>94</c:v>
                </c:pt>
              </c:numCache>
            </c:numRef>
          </c:val>
          <c:extLst xmlns:c16r2="http://schemas.microsoft.com/office/drawing/2015/06/chart">
            <c:ext xmlns:c16="http://schemas.microsoft.com/office/drawing/2014/chart" uri="{C3380CC4-5D6E-409C-BE32-E72D297353CC}">
              <c16:uniqueId val="{00000002-CEA8-4BD9-9F96-0B0F2B1A65EB}"/>
            </c:ext>
          </c:extLst>
        </c:ser>
        <c:ser>
          <c:idx val="3"/>
          <c:order val="2"/>
          <c:tx>
            <c:strRef>
              <c:f>'[REKAP DATA AHLI MEDIA.xlsx]Sampel Besar'!$W$9</c:f>
              <c:strCache>
                <c:ptCount val="1"/>
                <c:pt idx="0">
                  <c:v>Lighting</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'[REKAP DATA AHLI MEDIA.xlsx]Sampel Besar'!$X$5:$Z$5</c:f>
              <c:strCache>
                <c:ptCount val="3"/>
                <c:pt idx="0">
                  <c:v>Earned Score</c:v>
                </c:pt>
                <c:pt idx="1">
                  <c:v>Max Score</c:v>
                </c:pt>
                <c:pt idx="2">
                  <c:v>Percentage (%)</c:v>
                </c:pt>
              </c:strCache>
            </c:strRef>
          </c:cat>
          <c:val>
            <c:numRef>
              <c:f>'[REKAP DATA AHLI MEDIA.xlsx]Sampel Besar'!$X$9:$Z$9</c:f>
              <c:numCache>
                <c:formatCode>General</c:formatCode>
                <c:ptCount val="3"/>
                <c:pt idx="0">
                  <c:v>1078</c:v>
                </c:pt>
                <c:pt idx="1">
                  <c:v>1200</c:v>
                </c:pt>
                <c:pt idx="2">
                  <c:v>95</c:v>
                </c:pt>
              </c:numCache>
            </c:numRef>
          </c:val>
          <c:extLst xmlns:c16r2="http://schemas.microsoft.com/office/drawing/2015/06/chart">
            <c:ext xmlns:c16="http://schemas.microsoft.com/office/drawing/2014/chart" uri="{C3380CC4-5D6E-409C-BE32-E72D297353CC}">
              <c16:uniqueId val="{00000003-CEA8-4BD9-9F96-0B0F2B1A65EB}"/>
            </c:ext>
          </c:extLst>
        </c:ser>
        <c:ser>
          <c:idx val="4"/>
          <c:order val="3"/>
          <c:tx>
            <c:strRef>
              <c:f>'[REKAP DATA AHLI MEDIA.xlsx]Sampel Besar'!$W$10</c:f>
              <c:strCache>
                <c:ptCount val="1"/>
                <c:pt idx="0">
                  <c:v>Pensuaraan</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'[REKAP DATA AHLI MEDIA.xlsx]Sampel Besar'!$X$5:$Z$5</c:f>
              <c:strCache>
                <c:ptCount val="3"/>
                <c:pt idx="0">
                  <c:v>Earned Score</c:v>
                </c:pt>
                <c:pt idx="1">
                  <c:v>Max Score</c:v>
                </c:pt>
                <c:pt idx="2">
                  <c:v>Percentage (%)</c:v>
                </c:pt>
              </c:strCache>
            </c:strRef>
          </c:cat>
          <c:val>
            <c:numRef>
              <c:f>'[REKAP DATA AHLI MEDIA.xlsx]Sampel Besar'!$X$10:$Z$10</c:f>
              <c:numCache>
                <c:formatCode>General</c:formatCode>
                <c:ptCount val="3"/>
                <c:pt idx="0">
                  <c:v>1100</c:v>
                </c:pt>
                <c:pt idx="1">
                  <c:v>1200</c:v>
                </c:pt>
                <c:pt idx="2">
                  <c:v>94</c:v>
                </c:pt>
              </c:numCache>
            </c:numRef>
          </c:val>
          <c:extLst xmlns:c16r2="http://schemas.microsoft.com/office/drawing/2015/06/chart">
            <c:ext xmlns:c16="http://schemas.microsoft.com/office/drawing/2014/chart" uri="{C3380CC4-5D6E-409C-BE32-E72D297353CC}">
              <c16:uniqueId val="{00000004-CEA8-4BD9-9F96-0B0F2B1A65EB}"/>
            </c:ext>
          </c:extLst>
        </c:ser>
        <c:dLbls>
          <c:dLblPos val="outEnd"/>
          <c:showLegendKey val="0"/>
          <c:showVal val="1"/>
          <c:showCatName val="0"/>
          <c:showSerName val="0"/>
          <c:showPercent val="0"/>
          <c:showBubbleSize val="0"/>
        </c:dLbls>
        <c:gapWidth val="219"/>
        <c:overlap val="-27"/>
        <c:axId val="242800128"/>
        <c:axId val="242801664"/>
        <c:extLst xmlns:c16r2="http://schemas.microsoft.com/office/drawing/2015/06/chart">
          <c:ext xmlns:c15="http://schemas.microsoft.com/office/drawing/2012/chart" uri="{02D57815-91ED-43cb-92C2-25804820EDAC}">
            <c15:filteredBarSeries>
              <c15:ser>
                <c:idx val="0"/>
                <c:order val="0"/>
                <c:tx>
                  <c:strRef>
                    <c:extLst>
                      <c:ext uri="{02D57815-91ED-43cb-92C2-25804820EDAC}">
                        <c15:formulaRef>
                          <c15:sqref>'Sampel Besar'!$W$6</c15:sqref>
                        </c15:formulaRef>
                      </c:ext>
                    </c:extLst>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'Sampel Besar'!$X$5:$Z$5</c15:sqref>
                        </c15:formulaRef>
                      </c:ext>
                    </c:extLst>
                    <c:strCache>
                      <c:ptCount val="3"/>
                      <c:pt idx="0">
                        <c:v>Skor Yang Diperoleh</c:v>
                      </c:pt>
                      <c:pt idx="1">
                        <c:v>Skor Maksimal</c:v>
                      </c:pt>
                      <c:pt idx="2">
                        <c:v>Presentase (%)</c:v>
                      </c:pt>
                    </c:strCache>
                  </c:strRef>
                </c:cat>
                <c:val>
                  <c:numRef>
                    <c:extLst>
                      <c:ext uri="{02D57815-91ED-43cb-92C2-25804820EDAC}">
                        <c15:formulaRef>
                          <c15:sqref>'Sampel Besar'!$X$6:$Z$6</c15:sqref>
                        </c15:formulaRef>
                      </c:ext>
                    </c:extLst>
                    <c:numCache>
                      <c:formatCode>General</c:formatCode>
                      <c:ptCount val="3"/>
                    </c:numCache>
                  </c:numRef>
                </c:val>
                <c:extLst>
                  <c:ext xmlns:c16="http://schemas.microsoft.com/office/drawing/2014/chart" uri="{C3380CC4-5D6E-409C-BE32-E72D297353CC}">
                    <c16:uniqueId val="{00000000-CEA8-4BD9-9F96-0B0F2B1A65EB}"/>
                  </c:ext>
                </c:extLst>
              </c15:ser>
            </c15:filteredBarSeries>
          </c:ext>
        </c:extLst>
      </c:barChart>
      <c:catAx>
        <c:axId val="24280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2801664"/>
        <c:crosses val="autoZero"/>
        <c:auto val="1"/>
        <c:lblAlgn val="ctr"/>
        <c:lblOffset val="100"/>
        <c:noMultiLvlLbl val="0"/>
      </c:catAx>
      <c:valAx>
        <c:axId val="242801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2800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'Sampel Kecil'!$W$7</c:f>
              <c:strCache>
                <c:ptCount val="1"/>
                <c:pt idx="0">
                  <c:v>Learning methods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'Sampel Kecil'!$X$5:$Z$5</c:f>
              <c:strCache>
                <c:ptCount val="3"/>
                <c:pt idx="0">
                  <c:v>Earned Score</c:v>
                </c:pt>
                <c:pt idx="1">
                  <c:v>Max Score</c:v>
                </c:pt>
                <c:pt idx="2">
                  <c:v>Percentage (%)</c:v>
                </c:pt>
              </c:strCache>
            </c:strRef>
          </c:cat>
          <c:val>
            <c:numRef>
              <c:f>'Sampel Kecil'!$X$7:$Z$7</c:f>
              <c:numCache>
                <c:formatCode>General</c:formatCode>
                <c:ptCount val="3"/>
                <c:pt idx="0">
                  <c:v>247</c:v>
                </c:pt>
                <c:pt idx="1">
                  <c:v>300</c:v>
                </c:pt>
                <c:pt idx="2">
                  <c:v>92</c:v>
                </c:pt>
              </c:numCache>
            </c:numRef>
          </c:val>
          <c:extLst xmlns:c16r2="http://schemas.microsoft.com/office/drawing/2015/06/chart">
            <c:ext xmlns:c16="http://schemas.microsoft.com/office/drawing/2014/chart" uri="{C3380CC4-5D6E-409C-BE32-E72D297353CC}">
              <c16:uniqueId val="{00000001-28F2-4A97-AD07-4875C06B47CC}"/>
            </c:ext>
          </c:extLst>
        </c:ser>
        <c:ser>
          <c:idx val="2"/>
          <c:order val="1"/>
          <c:tx>
            <c:strRef>
              <c:f>'Sampel Kecil'!$W$8</c:f>
              <c:strCache>
                <c:ptCount val="1"/>
                <c:pt idx="0">
                  <c:v>Assignment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'Sampel Kecil'!$X$5:$Z$5</c:f>
              <c:strCache>
                <c:ptCount val="3"/>
                <c:pt idx="0">
                  <c:v>Earned Score</c:v>
                </c:pt>
                <c:pt idx="1">
                  <c:v>Max Score</c:v>
                </c:pt>
                <c:pt idx="2">
                  <c:v>Percentage (%)</c:v>
                </c:pt>
              </c:strCache>
            </c:strRef>
          </c:cat>
          <c:val>
            <c:numRef>
              <c:f>'Sampel Kecil'!$X$8:$Z$8</c:f>
              <c:numCache>
                <c:formatCode>General</c:formatCode>
                <c:ptCount val="3"/>
                <c:pt idx="0">
                  <c:v>245</c:v>
                </c:pt>
                <c:pt idx="1">
                  <c:v>300</c:v>
                </c:pt>
                <c:pt idx="2">
                  <c:v>95</c:v>
                </c:pt>
              </c:numCache>
            </c:numRef>
          </c:val>
          <c:extLst xmlns:c16r2="http://schemas.microsoft.com/office/drawing/2015/06/chart">
            <c:ext xmlns:c16="http://schemas.microsoft.com/office/drawing/2014/chart" uri="{C3380CC4-5D6E-409C-BE32-E72D297353CC}">
              <c16:uniqueId val="{00000002-28F2-4A97-AD07-4875C06B47CC}"/>
            </c:ext>
          </c:extLst>
        </c:ser>
        <c:ser>
          <c:idx val="3"/>
          <c:order val="2"/>
          <c:tx>
            <c:strRef>
              <c:f>'Sampel Kecil'!$W$9</c:f>
              <c:strCache>
                <c:ptCount val="1"/>
                <c:pt idx="0">
                  <c:v>Evaluation</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'Sampel Kecil'!$X$5:$Z$5</c:f>
              <c:strCache>
                <c:ptCount val="3"/>
                <c:pt idx="0">
                  <c:v>Earned Score</c:v>
                </c:pt>
                <c:pt idx="1">
                  <c:v>Max Score</c:v>
                </c:pt>
                <c:pt idx="2">
                  <c:v>Percentage (%)</c:v>
                </c:pt>
              </c:strCache>
            </c:strRef>
          </c:cat>
          <c:val>
            <c:numRef>
              <c:f>'Sampel Kecil'!$X$9:$Z$9</c:f>
              <c:numCache>
                <c:formatCode>General</c:formatCode>
                <c:ptCount val="3"/>
                <c:pt idx="0">
                  <c:v>239</c:v>
                </c:pt>
                <c:pt idx="1">
                  <c:v>300</c:v>
                </c:pt>
                <c:pt idx="2">
                  <c:v>96</c:v>
                </c:pt>
              </c:numCache>
            </c:numRef>
          </c:val>
          <c:extLst xmlns:c16r2="http://schemas.microsoft.com/office/drawing/2015/06/chart">
            <c:ext xmlns:c16="http://schemas.microsoft.com/office/drawing/2014/chart" uri="{C3380CC4-5D6E-409C-BE32-E72D297353CC}">
              <c16:uniqueId val="{00000003-28F2-4A97-AD07-4875C06B47CC}"/>
            </c:ext>
          </c:extLst>
        </c:ser>
        <c:ser>
          <c:idx val="4"/>
          <c:order val="3"/>
          <c:tx>
            <c:strRef>
              <c:f>'Sampel Kecil'!$W$10</c:f>
              <c:strCache>
                <c:ptCount val="1"/>
                <c:pt idx="0">
                  <c:v>Assessment method</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'Sampel Kecil'!$X$5:$Z$5</c:f>
              <c:strCache>
                <c:ptCount val="3"/>
                <c:pt idx="0">
                  <c:v>Earned Score</c:v>
                </c:pt>
                <c:pt idx="1">
                  <c:v>Max Score</c:v>
                </c:pt>
                <c:pt idx="2">
                  <c:v>Percentage (%)</c:v>
                </c:pt>
              </c:strCache>
            </c:strRef>
          </c:cat>
          <c:val>
            <c:numRef>
              <c:f>'Sampel Kecil'!$X$10:$Z$10</c:f>
              <c:numCache>
                <c:formatCode>General</c:formatCode>
                <c:ptCount val="3"/>
                <c:pt idx="0">
                  <c:v>241</c:v>
                </c:pt>
                <c:pt idx="1">
                  <c:v>300</c:v>
                </c:pt>
                <c:pt idx="2">
                  <c:v>96</c:v>
                </c:pt>
              </c:numCache>
            </c:numRef>
          </c:val>
          <c:extLst xmlns:c16r2="http://schemas.microsoft.com/office/drawing/2015/06/chart">
            <c:ext xmlns:c16="http://schemas.microsoft.com/office/drawing/2014/chart" uri="{C3380CC4-5D6E-409C-BE32-E72D297353CC}">
              <c16:uniqueId val="{00000004-28F2-4A97-AD07-4875C06B47CC}"/>
            </c:ext>
          </c:extLst>
        </c:ser>
        <c:dLbls>
          <c:dLblPos val="outEnd"/>
          <c:showLegendKey val="0"/>
          <c:showVal val="1"/>
          <c:showCatName val="0"/>
          <c:showSerName val="0"/>
          <c:showPercent val="0"/>
          <c:showBubbleSize val="0"/>
        </c:dLbls>
        <c:gapWidth val="219"/>
        <c:overlap val="-27"/>
        <c:axId val="352874496"/>
        <c:axId val="352876032"/>
        <c:extLst xmlns:c16r2="http://schemas.microsoft.com/office/drawing/2015/06/chart">
          <c:ext xmlns:c15="http://schemas.microsoft.com/office/drawing/2012/chart" uri="{02D57815-91ED-43cb-92C2-25804820EDAC}">
            <c15:filteredBarSeries>
              <c15:ser>
                <c:idx val="0"/>
                <c:order val="0"/>
                <c:tx>
                  <c:strRef>
                    <c:extLst>
                      <c:ext uri="{02D57815-91ED-43cb-92C2-25804820EDAC}">
                        <c15:formulaRef>
                          <c15:sqref>'Sampel Kecil'!$W$6</c15:sqref>
                        </c15:formulaRef>
                      </c:ext>
                    </c:extLst>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'Sampel Kecil'!$X$5:$Z$5</c15:sqref>
                        </c15:formulaRef>
                      </c:ext>
                    </c:extLst>
                    <c:strCache>
                      <c:ptCount val="3"/>
                      <c:pt idx="0">
                        <c:v>Skor Yang Diperoleh</c:v>
                      </c:pt>
                      <c:pt idx="1">
                        <c:v>Skor Maksimal</c:v>
                      </c:pt>
                      <c:pt idx="2">
                        <c:v>Presentase (%)</c:v>
                      </c:pt>
                    </c:strCache>
                  </c:strRef>
                </c:cat>
                <c:val>
                  <c:numRef>
                    <c:extLst>
                      <c:ext uri="{02D57815-91ED-43cb-92C2-25804820EDAC}">
                        <c15:formulaRef>
                          <c15:sqref>'Sampel Kecil'!$X$6:$Z$6</c15:sqref>
                        </c15:formulaRef>
                      </c:ext>
                    </c:extLst>
                    <c:numCache>
                      <c:formatCode>General</c:formatCode>
                      <c:ptCount val="3"/>
                    </c:numCache>
                  </c:numRef>
                </c:val>
                <c:extLst>
                  <c:ext xmlns:c16="http://schemas.microsoft.com/office/drawing/2014/chart" uri="{C3380CC4-5D6E-409C-BE32-E72D297353CC}">
                    <c16:uniqueId val="{00000000-28F2-4A97-AD07-4875C06B47CC}"/>
                  </c:ext>
                </c:extLst>
              </c15:ser>
            </c15:filteredBarSeries>
          </c:ext>
        </c:extLst>
      </c:barChart>
      <c:catAx>
        <c:axId val="352874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2876032"/>
        <c:crosses val="autoZero"/>
        <c:auto val="1"/>
        <c:lblAlgn val="ctr"/>
        <c:lblOffset val="100"/>
        <c:noMultiLvlLbl val="0"/>
      </c:catAx>
      <c:valAx>
        <c:axId val="352876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2874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B1F0173-5EA7-4EEE-AF7D-0C0640E8E20D}" type="doc">
      <dgm:prSet loTypeId="urn:microsoft.com/office/officeart/2005/8/layout/pyramid4" loCatId="pyramid" qsTypeId="urn:microsoft.com/office/officeart/2005/8/quickstyle/simple1" qsCatId="simple" csTypeId="urn:microsoft.com/office/officeart/2005/8/colors/accent1_2" csCatId="accent1" phldr="1"/>
      <dgm:spPr/>
      <dgm:t>
        <a:bodyPr/>
        <a:lstStyle/>
        <a:p>
          <a:endParaRPr lang="id-ID"/>
        </a:p>
      </dgm:t>
    </dgm:pt>
    <dgm:pt modelId="{E1A7C1E7-3660-4A1D-B15B-B694DDCBF638}">
      <dgm:prSet phldrT="[Text]"/>
      <dgm:spPr/>
      <dgm:t>
        <a:bodyPr/>
        <a:lstStyle/>
        <a:p>
          <a:r>
            <a:rPr lang="en-US"/>
            <a:t>Face to face</a:t>
          </a:r>
          <a:endParaRPr lang="id-ID"/>
        </a:p>
      </dgm:t>
    </dgm:pt>
    <dgm:pt modelId="{BCC1C38A-A2CC-41AB-B0F9-264C7C5A4226}" type="parTrans" cxnId="{F3A55C62-16ED-402E-BACB-781B68C59D1D}">
      <dgm:prSet/>
      <dgm:spPr/>
      <dgm:t>
        <a:bodyPr/>
        <a:lstStyle/>
        <a:p>
          <a:endParaRPr lang="id-ID"/>
        </a:p>
      </dgm:t>
    </dgm:pt>
    <dgm:pt modelId="{2C7EFE0B-8C8F-40A7-9003-5B39952AD6C9}" type="sibTrans" cxnId="{F3A55C62-16ED-402E-BACB-781B68C59D1D}">
      <dgm:prSet/>
      <dgm:spPr/>
      <dgm:t>
        <a:bodyPr/>
        <a:lstStyle/>
        <a:p>
          <a:endParaRPr lang="id-ID"/>
        </a:p>
      </dgm:t>
    </dgm:pt>
    <dgm:pt modelId="{2E73603C-B6CA-49BB-A600-881100BBEAA2}">
      <dgm:prSet phldrT="[Text]"/>
      <dgm:spPr/>
      <dgm:t>
        <a:bodyPr/>
        <a:lstStyle/>
        <a:p>
          <a:r>
            <a:rPr lang="id-ID"/>
            <a:t>O</a:t>
          </a:r>
          <a:r>
            <a:rPr lang="en-US"/>
            <a:t>fline</a:t>
          </a:r>
          <a:endParaRPr lang="id-ID"/>
        </a:p>
      </dgm:t>
    </dgm:pt>
    <dgm:pt modelId="{ADA1D37B-E31A-4B06-9BD1-D4ED07827EA2}" type="parTrans" cxnId="{8A483C74-9EE8-47D6-A795-9CB50D8075AC}">
      <dgm:prSet/>
      <dgm:spPr/>
      <dgm:t>
        <a:bodyPr/>
        <a:lstStyle/>
        <a:p>
          <a:endParaRPr lang="id-ID"/>
        </a:p>
      </dgm:t>
    </dgm:pt>
    <dgm:pt modelId="{BF49EEC3-1366-4788-BDAA-0D907AE0D743}" type="sibTrans" cxnId="{8A483C74-9EE8-47D6-A795-9CB50D8075AC}">
      <dgm:prSet/>
      <dgm:spPr/>
      <dgm:t>
        <a:bodyPr/>
        <a:lstStyle/>
        <a:p>
          <a:endParaRPr lang="id-ID"/>
        </a:p>
      </dgm:t>
    </dgm:pt>
    <dgm:pt modelId="{7397A4E5-D78F-4F29-A35D-62B52538B1DA}">
      <dgm:prSet phldrT="[Text]"/>
      <dgm:spPr/>
      <dgm:t>
        <a:bodyPr/>
        <a:lstStyle/>
        <a:p>
          <a:r>
            <a:rPr lang="en-US"/>
            <a:t>Learning basaed </a:t>
          </a:r>
          <a:r>
            <a:rPr lang="id-ID"/>
            <a:t>blended Learning</a:t>
          </a:r>
        </a:p>
      </dgm:t>
    </dgm:pt>
    <dgm:pt modelId="{78FCE296-D0AC-42AD-8783-57EA8CED5164}" type="parTrans" cxnId="{B5DEF715-8121-4966-A24E-5AA2D3309E2C}">
      <dgm:prSet/>
      <dgm:spPr/>
      <dgm:t>
        <a:bodyPr/>
        <a:lstStyle/>
        <a:p>
          <a:endParaRPr lang="id-ID"/>
        </a:p>
      </dgm:t>
    </dgm:pt>
    <dgm:pt modelId="{0876AAFD-1531-4347-A528-6907E5C74621}" type="sibTrans" cxnId="{B5DEF715-8121-4966-A24E-5AA2D3309E2C}">
      <dgm:prSet/>
      <dgm:spPr/>
      <dgm:t>
        <a:bodyPr/>
        <a:lstStyle/>
        <a:p>
          <a:endParaRPr lang="id-ID"/>
        </a:p>
      </dgm:t>
    </dgm:pt>
    <dgm:pt modelId="{953A6D80-8A31-4C60-8251-73CC27198796}">
      <dgm:prSet phldrT="[Text]"/>
      <dgm:spPr/>
      <dgm:t>
        <a:bodyPr/>
        <a:lstStyle/>
        <a:p>
          <a:r>
            <a:rPr lang="id-ID"/>
            <a:t>O</a:t>
          </a:r>
          <a:r>
            <a:rPr lang="en-US"/>
            <a:t>nline</a:t>
          </a:r>
          <a:endParaRPr lang="id-ID"/>
        </a:p>
      </dgm:t>
    </dgm:pt>
    <dgm:pt modelId="{294E7B2E-9049-4334-BEED-28C2B93533D7}" type="parTrans" cxnId="{79CBF798-9C0E-4B56-A71E-5339065A19D7}">
      <dgm:prSet/>
      <dgm:spPr/>
      <dgm:t>
        <a:bodyPr/>
        <a:lstStyle/>
        <a:p>
          <a:endParaRPr lang="id-ID"/>
        </a:p>
      </dgm:t>
    </dgm:pt>
    <dgm:pt modelId="{A6A92652-4295-4CC8-A862-0D35E32663C3}" type="sibTrans" cxnId="{79CBF798-9C0E-4B56-A71E-5339065A19D7}">
      <dgm:prSet/>
      <dgm:spPr/>
      <dgm:t>
        <a:bodyPr/>
        <a:lstStyle/>
        <a:p>
          <a:endParaRPr lang="id-ID"/>
        </a:p>
      </dgm:t>
    </dgm:pt>
    <dgm:pt modelId="{847A01D8-BD69-4B0B-B8DE-BE36FACDB1C9}" type="pres">
      <dgm:prSet presAssocID="{AB1F0173-5EA7-4EEE-AF7D-0C0640E8E20D}" presName="compositeShape" presStyleCnt="0">
        <dgm:presLayoutVars>
          <dgm:chMax val="9"/>
          <dgm:dir/>
          <dgm:resizeHandles val="exact"/>
        </dgm:presLayoutVars>
      </dgm:prSet>
      <dgm:spPr/>
      <dgm:t>
        <a:bodyPr/>
        <a:lstStyle/>
        <a:p>
          <a:endParaRPr lang="id-ID"/>
        </a:p>
      </dgm:t>
    </dgm:pt>
    <dgm:pt modelId="{D6DAD16C-B67B-4063-8129-0A8F2B29F87E}" type="pres">
      <dgm:prSet presAssocID="{AB1F0173-5EA7-4EEE-AF7D-0C0640E8E20D}" presName="triangle1" presStyleLbl="node1" presStyleIdx="0" presStyleCnt="4" custLinFactNeighborX="0" custLinFactNeighborY="-1198">
        <dgm:presLayoutVars>
          <dgm:bulletEnabled val="1"/>
        </dgm:presLayoutVars>
      </dgm:prSet>
      <dgm:spPr/>
      <dgm:t>
        <a:bodyPr/>
        <a:lstStyle/>
        <a:p>
          <a:endParaRPr lang="id-ID"/>
        </a:p>
      </dgm:t>
    </dgm:pt>
    <dgm:pt modelId="{D0CACAFD-A8A1-414A-BAF1-BA89BE43481A}" type="pres">
      <dgm:prSet presAssocID="{AB1F0173-5EA7-4EEE-AF7D-0C0640E8E20D}" presName="triangle2" presStyleLbl="node1" presStyleIdx="1" presStyleCnt="4">
        <dgm:presLayoutVars>
          <dgm:bulletEnabled val="1"/>
        </dgm:presLayoutVars>
      </dgm:prSet>
      <dgm:spPr/>
      <dgm:t>
        <a:bodyPr/>
        <a:lstStyle/>
        <a:p>
          <a:endParaRPr lang="id-ID"/>
        </a:p>
      </dgm:t>
    </dgm:pt>
    <dgm:pt modelId="{B944C1BA-1673-46EF-880E-D251387D22A6}" type="pres">
      <dgm:prSet presAssocID="{AB1F0173-5EA7-4EEE-AF7D-0C0640E8E20D}" presName="triangle3" presStyleLbl="node1" presStyleIdx="2" presStyleCnt="4">
        <dgm:presLayoutVars>
          <dgm:bulletEnabled val="1"/>
        </dgm:presLayoutVars>
      </dgm:prSet>
      <dgm:spPr/>
      <dgm:t>
        <a:bodyPr/>
        <a:lstStyle/>
        <a:p>
          <a:endParaRPr lang="id-ID"/>
        </a:p>
      </dgm:t>
    </dgm:pt>
    <dgm:pt modelId="{6DF6FC6A-CF6D-4493-A855-885B0B3A06FC}" type="pres">
      <dgm:prSet presAssocID="{AB1F0173-5EA7-4EEE-AF7D-0C0640E8E20D}" presName="triangle4" presStyleLbl="node1" presStyleIdx="3" presStyleCnt="4">
        <dgm:presLayoutVars>
          <dgm:bulletEnabled val="1"/>
        </dgm:presLayoutVars>
      </dgm:prSet>
      <dgm:spPr/>
      <dgm:t>
        <a:bodyPr/>
        <a:lstStyle/>
        <a:p>
          <a:endParaRPr lang="id-ID"/>
        </a:p>
      </dgm:t>
    </dgm:pt>
  </dgm:ptLst>
  <dgm:cxnLst>
    <dgm:cxn modelId="{1B0E4027-2A74-42AB-982E-8CAA38444F7A}" type="presOf" srcId="{953A6D80-8A31-4C60-8251-73CC27198796}" destId="{6DF6FC6A-CF6D-4493-A855-885B0B3A06FC}" srcOrd="0" destOrd="0" presId="urn:microsoft.com/office/officeart/2005/8/layout/pyramid4"/>
    <dgm:cxn modelId="{79CBF798-9C0E-4B56-A71E-5339065A19D7}" srcId="{AB1F0173-5EA7-4EEE-AF7D-0C0640E8E20D}" destId="{953A6D80-8A31-4C60-8251-73CC27198796}" srcOrd="3" destOrd="0" parTransId="{294E7B2E-9049-4334-BEED-28C2B93533D7}" sibTransId="{A6A92652-4295-4CC8-A862-0D35E32663C3}"/>
    <dgm:cxn modelId="{119948CB-7935-4F8B-B623-414458C17682}" type="presOf" srcId="{7397A4E5-D78F-4F29-A35D-62B52538B1DA}" destId="{B944C1BA-1673-46EF-880E-D251387D22A6}" srcOrd="0" destOrd="0" presId="urn:microsoft.com/office/officeart/2005/8/layout/pyramid4"/>
    <dgm:cxn modelId="{F3A55C62-16ED-402E-BACB-781B68C59D1D}" srcId="{AB1F0173-5EA7-4EEE-AF7D-0C0640E8E20D}" destId="{E1A7C1E7-3660-4A1D-B15B-B694DDCBF638}" srcOrd="0" destOrd="0" parTransId="{BCC1C38A-A2CC-41AB-B0F9-264C7C5A4226}" sibTransId="{2C7EFE0B-8C8F-40A7-9003-5B39952AD6C9}"/>
    <dgm:cxn modelId="{B5DEF715-8121-4966-A24E-5AA2D3309E2C}" srcId="{AB1F0173-5EA7-4EEE-AF7D-0C0640E8E20D}" destId="{7397A4E5-D78F-4F29-A35D-62B52538B1DA}" srcOrd="2" destOrd="0" parTransId="{78FCE296-D0AC-42AD-8783-57EA8CED5164}" sibTransId="{0876AAFD-1531-4347-A528-6907E5C74621}"/>
    <dgm:cxn modelId="{48E622F1-7CA8-4894-BD0A-B76542328D42}" type="presOf" srcId="{E1A7C1E7-3660-4A1D-B15B-B694DDCBF638}" destId="{D6DAD16C-B67B-4063-8129-0A8F2B29F87E}" srcOrd="0" destOrd="0" presId="urn:microsoft.com/office/officeart/2005/8/layout/pyramid4"/>
    <dgm:cxn modelId="{5A9713FC-EF71-4F5F-851E-43D2F7580411}" type="presOf" srcId="{2E73603C-B6CA-49BB-A600-881100BBEAA2}" destId="{D0CACAFD-A8A1-414A-BAF1-BA89BE43481A}" srcOrd="0" destOrd="0" presId="urn:microsoft.com/office/officeart/2005/8/layout/pyramid4"/>
    <dgm:cxn modelId="{935E7615-CCA2-4544-BB95-BA4043EC654D}" type="presOf" srcId="{AB1F0173-5EA7-4EEE-AF7D-0C0640E8E20D}" destId="{847A01D8-BD69-4B0B-B8DE-BE36FACDB1C9}" srcOrd="0" destOrd="0" presId="urn:microsoft.com/office/officeart/2005/8/layout/pyramid4"/>
    <dgm:cxn modelId="{8A483C74-9EE8-47D6-A795-9CB50D8075AC}" srcId="{AB1F0173-5EA7-4EEE-AF7D-0C0640E8E20D}" destId="{2E73603C-B6CA-49BB-A600-881100BBEAA2}" srcOrd="1" destOrd="0" parTransId="{ADA1D37B-E31A-4B06-9BD1-D4ED07827EA2}" sibTransId="{BF49EEC3-1366-4788-BDAA-0D907AE0D743}"/>
    <dgm:cxn modelId="{0E267FFF-9C4D-4E6E-9E2F-0627DC3AA4A8}" type="presParOf" srcId="{847A01D8-BD69-4B0B-B8DE-BE36FACDB1C9}" destId="{D6DAD16C-B67B-4063-8129-0A8F2B29F87E}" srcOrd="0" destOrd="0" presId="urn:microsoft.com/office/officeart/2005/8/layout/pyramid4"/>
    <dgm:cxn modelId="{1CCD61DB-6650-4141-8A39-B77E9A01CCFE}" type="presParOf" srcId="{847A01D8-BD69-4B0B-B8DE-BE36FACDB1C9}" destId="{D0CACAFD-A8A1-414A-BAF1-BA89BE43481A}" srcOrd="1" destOrd="0" presId="urn:microsoft.com/office/officeart/2005/8/layout/pyramid4"/>
    <dgm:cxn modelId="{549CE036-EE4B-4537-A385-4E8D17D9A869}" type="presParOf" srcId="{847A01D8-BD69-4B0B-B8DE-BE36FACDB1C9}" destId="{B944C1BA-1673-46EF-880E-D251387D22A6}" srcOrd="2" destOrd="0" presId="urn:microsoft.com/office/officeart/2005/8/layout/pyramid4"/>
    <dgm:cxn modelId="{2295B5C5-710C-4C62-9A23-3D35756247CA}" type="presParOf" srcId="{847A01D8-BD69-4B0B-B8DE-BE36FACDB1C9}" destId="{6DF6FC6A-CF6D-4493-A855-885B0B3A06FC}" srcOrd="3" destOrd="0" presId="urn:microsoft.com/office/officeart/2005/8/layout/pyramid4"/>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DAD16C-B67B-4063-8129-0A8F2B29F87E}">
      <dsp:nvSpPr>
        <dsp:cNvPr id="0" name=""/>
        <dsp:cNvSpPr/>
      </dsp:nvSpPr>
      <dsp:spPr>
        <a:xfrm>
          <a:off x="948848" y="0"/>
          <a:ext cx="1033462" cy="1033462"/>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Face to face</a:t>
          </a:r>
          <a:endParaRPr lang="id-ID" sz="800" kern="1200"/>
        </a:p>
      </dsp:txBody>
      <dsp:txXfrm>
        <a:off x="1207214" y="516731"/>
        <a:ext cx="516731" cy="516731"/>
      </dsp:txXfrm>
    </dsp:sp>
    <dsp:sp modelId="{D0CACAFD-A8A1-414A-BAF1-BA89BE43481A}">
      <dsp:nvSpPr>
        <dsp:cNvPr id="0" name=""/>
        <dsp:cNvSpPr/>
      </dsp:nvSpPr>
      <dsp:spPr>
        <a:xfrm>
          <a:off x="432117" y="1033462"/>
          <a:ext cx="1033462" cy="1033462"/>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id-ID" sz="800" kern="1200"/>
            <a:t>O</a:t>
          </a:r>
          <a:r>
            <a:rPr lang="en-US" sz="800" kern="1200"/>
            <a:t>fline</a:t>
          </a:r>
          <a:endParaRPr lang="id-ID" sz="800" kern="1200"/>
        </a:p>
      </dsp:txBody>
      <dsp:txXfrm>
        <a:off x="690483" y="1550193"/>
        <a:ext cx="516731" cy="516731"/>
      </dsp:txXfrm>
    </dsp:sp>
    <dsp:sp modelId="{B944C1BA-1673-46EF-880E-D251387D22A6}">
      <dsp:nvSpPr>
        <dsp:cNvPr id="0" name=""/>
        <dsp:cNvSpPr/>
      </dsp:nvSpPr>
      <dsp:spPr>
        <a:xfrm rot="10800000">
          <a:off x="948848" y="1033462"/>
          <a:ext cx="1033462" cy="1033462"/>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Learning basaed </a:t>
          </a:r>
          <a:r>
            <a:rPr lang="id-ID" sz="800" kern="1200"/>
            <a:t>blended Learning</a:t>
          </a:r>
        </a:p>
      </dsp:txBody>
      <dsp:txXfrm rot="10800000">
        <a:off x="1207213" y="1033462"/>
        <a:ext cx="516731" cy="516731"/>
      </dsp:txXfrm>
    </dsp:sp>
    <dsp:sp modelId="{6DF6FC6A-CF6D-4493-A855-885B0B3A06FC}">
      <dsp:nvSpPr>
        <dsp:cNvPr id="0" name=""/>
        <dsp:cNvSpPr/>
      </dsp:nvSpPr>
      <dsp:spPr>
        <a:xfrm>
          <a:off x="1465580" y="1033462"/>
          <a:ext cx="1033462" cy="1033462"/>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id-ID" sz="800" kern="1200"/>
            <a:t>O</a:t>
          </a:r>
          <a:r>
            <a:rPr lang="en-US" sz="800" kern="1200"/>
            <a:t>nline</a:t>
          </a:r>
          <a:endParaRPr lang="id-ID" sz="800" kern="1200"/>
        </a:p>
      </dsp:txBody>
      <dsp:txXfrm>
        <a:off x="1723946" y="1550193"/>
        <a:ext cx="516731" cy="516731"/>
      </dsp:txXfrm>
    </dsp:sp>
  </dsp:spTree>
</dsp:drawing>
</file>

<file path=word/diagrams/layout1.xml><?xml version="1.0" encoding="utf-8"?>
<dgm:layoutDef xmlns:dgm="http://schemas.openxmlformats.org/drawingml/2006/diagram" xmlns:a="http://schemas.openxmlformats.org/drawingml/2006/main" uniqueId="urn:microsoft.com/office/officeart/2005/8/layout/pyramid4">
  <dgm:title val=""/>
  <dgm:desc val=""/>
  <dgm:catLst>
    <dgm:cat type="pyramid" pri="4000"/>
    <dgm:cat type="relationship" pri="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useDef="1">
    <dgm:dataModel>
      <dgm:ptLst/>
      <dgm:bg/>
      <dgm:whole/>
    </dgm:dataModel>
  </dgm:styleData>
  <dgm:clrData useDef="1">
    <dgm:dataModel>
      <dgm:ptLst/>
      <dgm:bg/>
      <dgm:whole/>
    </dgm:dataModel>
  </dgm:clrData>
  <dgm:layoutNode name="compositeShape">
    <dgm:varLst>
      <dgm:chMax val="9"/>
      <dgm:dir/>
      <dgm:resizeHandles val="exact"/>
    </dgm:varLst>
    <dgm:alg type="composite">
      <dgm:param type="ar" val="1"/>
    </dgm:alg>
    <dgm:shape xmlns:r="http://schemas.openxmlformats.org/officeDocument/2006/relationships" r:blip="">
      <dgm:adjLst/>
    </dgm:shape>
    <dgm:presOf/>
    <dgm:choose name="Name0">
      <dgm:if name="Name1" axis="ch" ptType="node" func="cnt" op="lte" val="4">
        <dgm:choose name="Name2">
          <dgm:if name="Name3" axis="ch" ptType="node" func="cnt" op="equ" val="1">
            <dgm:constrLst>
              <dgm:constr type="primFontSz" for="ch" ptType="node" op="equ" val="65"/>
              <dgm:constr type="t" for="ch" forName="triangle1"/>
              <dgm:constr type="l" for="ch" forName="triangle1"/>
              <dgm:constr type="h" for="ch" forName="triangle1" refType="h"/>
              <dgm:constr type="w" for="ch" forName="triangle1" refType="h"/>
            </dgm:constrLst>
          </dgm:if>
          <dgm:else name="Name4">
            <dgm:constrLst>
              <dgm:constr type="primFontSz" for="ch" ptType="node" op="equ" val="65"/>
              <dgm:constr type="t" for="ch" forName="triangle1"/>
              <dgm:constr type="l" for="ch" forName="triangle1" refType="h" fact="0.25"/>
              <dgm:constr type="h" for="ch" forName="triangle1" refType="h" fact="0.5"/>
              <dgm:constr type="w" for="ch" forName="triangle1" refType="h" fact="0.5"/>
              <dgm:constr type="t" for="ch" forName="triangle2" refType="h" fact="0.5"/>
              <dgm:constr type="l" for="ch" forName="triangle2"/>
              <dgm:constr type="h" for="ch" forName="triangle2" refType="h" fact="0.5"/>
              <dgm:constr type="w" for="ch" forName="triangle2" refType="h" fact="0.5"/>
              <dgm:constr type="t" for="ch" forName="triangle3" refType="h" fact="0.5"/>
              <dgm:constr type="l" for="ch" forName="triangle3" refType="h" fact="0.25"/>
              <dgm:constr type="h" for="ch" forName="triangle3" refType="h" fact="0.5"/>
              <dgm:constr type="w" for="ch" forName="triangle3" refType="h" fact="0.5"/>
              <dgm:constr type="t" for="ch" forName="triangle4" refType="h" fact="0.5"/>
              <dgm:constr type="l" for="ch" forName="triangle4" refType="h" fact="0.5"/>
              <dgm:constr type="h" for="ch" forName="triangle4" refType="h" fact="0.5"/>
              <dgm:constr type="w" for="ch" forName="triangle4" refType="h" fact="0.5"/>
            </dgm:constrLst>
          </dgm:else>
        </dgm:choose>
      </dgm:if>
      <dgm:else name="Name5">
        <dgm:constrLst>
          <dgm:constr type="primFontSz" for="ch" ptType="node" op="equ" val="65"/>
          <dgm:constr type="t" for="ch" forName="triangle1"/>
          <dgm:constr type="l" for="ch" forName="triangle1" refType="h" fact="0.33"/>
          <dgm:constr type="h" for="ch" forName="triangle1" refType="h" fact="0.33"/>
          <dgm:constr type="w" for="ch" forName="triangle1" refType="h" fact="0.33"/>
          <dgm:constr type="t" for="ch" forName="triangle2" refType="h" fact="0.33"/>
          <dgm:constr type="l" for="ch" forName="triangle2" refType="h" fact="0.165"/>
          <dgm:constr type="h" for="ch" forName="triangle2" refType="h" fact="0.33"/>
          <dgm:constr type="w" for="ch" forName="triangle2" refType="h" fact="0.33"/>
          <dgm:constr type="t" for="ch" forName="triangle3" refType="h" fact="0.33"/>
          <dgm:constr type="l" for="ch" forName="triangle3" refType="h" fact="0.33"/>
          <dgm:constr type="h" for="ch" forName="triangle3" refType="h" fact="0.33"/>
          <dgm:constr type="w" for="ch" forName="triangle3" refType="h" fact="0.33"/>
          <dgm:constr type="t" for="ch" forName="triangle4" refType="h" fact="0.33"/>
          <dgm:constr type="l" for="ch" forName="triangle4" refType="h" fact="0.495"/>
          <dgm:constr type="h" for="ch" forName="triangle4" refType="h" fact="0.33"/>
          <dgm:constr type="w" for="ch" forName="triangle4" refType="h" fact="0.33"/>
          <dgm:constr type="t" for="ch" forName="triangle5" refType="h" fact="0.66"/>
          <dgm:constr type="l" for="ch" forName="triangle5"/>
          <dgm:constr type="h" for="ch" forName="triangle5" refType="h" fact="0.33"/>
          <dgm:constr type="w" for="ch" forName="triangle5" refType="h" fact="0.33"/>
          <dgm:constr type="t" for="ch" forName="triangle6" refType="h" fact="0.66"/>
          <dgm:constr type="l" for="ch" forName="triangle6" refType="h" fact="0.165"/>
          <dgm:constr type="h" for="ch" forName="triangle6" refType="h" fact="0.33"/>
          <dgm:constr type="w" for="ch" forName="triangle6" refType="h" fact="0.33"/>
          <dgm:constr type="t" for="ch" forName="triangle7" refType="h" fact="0.66"/>
          <dgm:constr type="l" for="ch" forName="triangle7" refType="h" fact="0.33"/>
          <dgm:constr type="h" for="ch" forName="triangle7" refType="h" fact="0.33"/>
          <dgm:constr type="w" for="ch" forName="triangle7" refType="h" fact="0.33"/>
          <dgm:constr type="t" for="ch" forName="triangle8" refType="h" fact="0.66"/>
          <dgm:constr type="l" for="ch" forName="triangle8" refType="h" fact="0.495"/>
          <dgm:constr type="h" for="ch" forName="triangle8" refType="h" fact="0.33"/>
          <dgm:constr type="w" for="ch" forName="triangle8" refType="h" fact="0.33"/>
          <dgm:constr type="t" for="ch" forName="triangle9" refType="h" fact="0.66"/>
          <dgm:constr type="l" for="ch" forName="triangle9" refType="h" fact="0.66"/>
          <dgm:constr type="h" for="ch" forName="triangle9" refType="h" fact="0.33"/>
          <dgm:constr type="w" for="ch" forName="triangle9" refType="h" fact="0.33"/>
        </dgm:constrLst>
      </dgm:else>
    </dgm:choose>
    <dgm:ruleLst/>
    <dgm:choose name="Name6">
      <dgm:if name="Name7" axis="ch" ptType="node" func="cnt" op="gte" val="1">
        <dgm:layoutNode name="triangle1" styleLbl="node1">
          <dgm:varLst>
            <dgm:bulletEnabled val="1"/>
          </dgm:varLst>
          <dgm:alg type="tx">
            <dgm:param type="txAnchorVertCh" val="mid"/>
          </dgm:alg>
          <dgm:shape xmlns:r="http://schemas.openxmlformats.org/officeDocument/2006/relationships" type="triangle"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8"/>
    </dgm:choose>
    <dgm:choose name="Name9">
      <dgm:if name="Name10" axis="ch" ptType="node" func="cnt" op="gte" val="2">
        <dgm:layoutNode name="triangle2" styleLbl="node1">
          <dgm:varLst>
            <dgm:bulletEnabled val="1"/>
          </dgm:varLst>
          <dgm:alg type="tx">
            <dgm:param type="txAnchorVertCh" val="mid"/>
          </dgm:alg>
          <dgm:shape xmlns:r="http://schemas.openxmlformats.org/officeDocument/2006/relationships" type="triangle" r:blip="">
            <dgm:adjLst/>
          </dgm:shape>
          <dgm:choose name="Name11">
            <dgm:if name="Name12" func="var" arg="dir" op="equ" val="norm">
              <dgm:presOf axis="ch desOrSelf" ptType="node node" st="2 1" cnt="1 0"/>
            </dgm:if>
            <dgm:else name="Name13">
              <dgm:presOf axis="ch desOrSelf" ptType="node node" st="4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3" styleLbl="node1">
          <dgm:varLst>
            <dgm:bulletEnabled val="1"/>
          </dgm:varLst>
          <dgm:alg type="tx">
            <dgm:param type="txAnchorVertCh" val="mid"/>
          </dgm:alg>
          <dgm:shape xmlns:r="http://schemas.openxmlformats.org/officeDocument/2006/relationships" rot="180" type="triangle"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4" styleLbl="node1">
          <dgm:varLst>
            <dgm:bulletEnabled val="1"/>
          </dgm:varLst>
          <dgm:alg type="tx">
            <dgm:param type="txAnchorVertCh" val="mid"/>
          </dgm:alg>
          <dgm:shape xmlns:r="http://schemas.openxmlformats.org/officeDocument/2006/relationships" type="triangle" r:blip="">
            <dgm:adjLst/>
          </dgm:shape>
          <dgm:choose name="Name14">
            <dgm:if name="Name15" func="var" arg="dir" op="equ" val="norm">
              <dgm:presOf axis="ch desOrSelf" ptType="node node" st="4 1" cnt="1 0"/>
            </dgm:if>
            <dgm:else name="Name16">
              <dgm:presOf axis="ch desOrSelf" ptType="node node" st="2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7"/>
    </dgm:choose>
    <dgm:choose name="Name18">
      <dgm:if name="Name19" axis="ch" ptType="node" func="cnt" op="gte" val="5">
        <dgm:layoutNode name="triangle5" styleLbl="node1">
          <dgm:varLst>
            <dgm:bulletEnabled val="1"/>
          </dgm:varLst>
          <dgm:alg type="tx">
            <dgm:param type="txAnchorVertCh" val="mid"/>
          </dgm:alg>
          <dgm:shape xmlns:r="http://schemas.openxmlformats.org/officeDocument/2006/relationships" type="triangle" r:blip="">
            <dgm:adjLst/>
          </dgm:shape>
          <dgm:choose name="Name20">
            <dgm:if name="Name21" func="var" arg="dir" op="equ" val="norm">
              <dgm:presOf axis="ch desOrSelf" ptType="node node" st="5 1" cnt="1 0"/>
            </dgm:if>
            <dgm:else name="Name22">
              <dgm:presOf axis="ch desOrSelf" ptType="node node" st="9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6" styleLbl="node1">
          <dgm:varLst>
            <dgm:bulletEnabled val="1"/>
          </dgm:varLst>
          <dgm:alg type="tx">
            <dgm:param type="txAnchorVertCh" val="mid"/>
          </dgm:alg>
          <dgm:shape xmlns:r="http://schemas.openxmlformats.org/officeDocument/2006/relationships" rot="180" type="triangle" r:blip="">
            <dgm:adjLst/>
          </dgm:shape>
          <dgm:choose name="Name23">
            <dgm:if name="Name24" func="var" arg="dir" op="equ" val="norm">
              <dgm:presOf axis="ch desOrSelf" ptType="node node" st="6 1" cnt="1 0"/>
            </dgm:if>
            <dgm:else name="Name25">
              <dgm:presOf axis="ch desOrSelf" ptType="node node" st="8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7" styleLbl="node1">
          <dgm:varLst>
            <dgm:bulletEnabled val="1"/>
          </dgm:varLst>
          <dgm:alg type="tx">
            <dgm:param type="txAnchorVertCh" val="mid"/>
          </dgm:alg>
          <dgm:shape xmlns:r="http://schemas.openxmlformats.org/officeDocument/2006/relationships" type="triangle" r:blip="">
            <dgm:adjLst/>
          </dgm:shape>
          <dgm:presOf axis="ch desOrSelf" ptType="node node" st="7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8" styleLbl="node1">
          <dgm:varLst>
            <dgm:bulletEnabled val="1"/>
          </dgm:varLst>
          <dgm:alg type="tx">
            <dgm:param type="txAnchorVertCh" val="mid"/>
          </dgm:alg>
          <dgm:shape xmlns:r="http://schemas.openxmlformats.org/officeDocument/2006/relationships" rot="180" type="triangle" r:blip="">
            <dgm:adjLst/>
          </dgm:shape>
          <dgm:choose name="Name26">
            <dgm:if name="Name27" func="var" arg="dir" op="equ" val="norm">
              <dgm:presOf axis="ch desOrSelf" ptType="node node" st="8 1" cnt="1 0"/>
            </dgm:if>
            <dgm:else name="Name28">
              <dgm:presOf axis="ch desOrSelf" ptType="node node" st="6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9" styleLbl="node1">
          <dgm:varLst>
            <dgm:bulletEnabled val="1"/>
          </dgm:varLst>
          <dgm:alg type="tx">
            <dgm:param type="txAnchorVertCh" val="mid"/>
          </dgm:alg>
          <dgm:shape xmlns:r="http://schemas.openxmlformats.org/officeDocument/2006/relationships" type="triangle" r:blip="">
            <dgm:adjLst/>
          </dgm:shape>
          <dgm:choose name="Name29">
            <dgm:if name="Name30" func="var" arg="dir" op="equ" val="norm">
              <dgm:presOf axis="ch desOrSelf" ptType="node node" st="9 1" cnt="1 0"/>
            </dgm:if>
            <dgm:else name="Name31">
              <dgm:presOf axis="ch desOrSelf" ptType="node node" st="5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2"/>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78D28-B44F-4954-A998-2879E51E2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0</TotalTime>
  <Pages>10</Pages>
  <Words>10387</Words>
  <Characters>59209</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Personal</cp:lastModifiedBy>
  <cp:revision>2</cp:revision>
  <cp:lastPrinted>2022-03-12T14:54:00Z</cp:lastPrinted>
  <dcterms:created xsi:type="dcterms:W3CDTF">2023-05-09T10:23:00Z</dcterms:created>
  <dcterms:modified xsi:type="dcterms:W3CDTF">2023-05-09T10:23:00Z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6293c2f7-713e-3a39-9c03-312c1749d819</vt:lpwstr>
  </property>
  <property fmtid="{D5CDD505-2E9C-101B-9397-08002B2CF9AE}" pid="24" name="Mendeley Citation Style_1">
    <vt:lpwstr>http://www.zotero.org/styles/apa-6th-edition</vt:lpwstr>
  </property>
</Properties>
</file>