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6F5903" w14:textId="77777777" w:rsidR="00A755BE" w:rsidRDefault="00A755BE" w:rsidP="002C57D4">
      <w:pPr>
        <w:pStyle w:val="Alishlah13authornames"/>
        <w:rPr>
          <w:snapToGrid w:val="0"/>
          <w:sz w:val="28"/>
          <w:szCs w:val="28"/>
          <w:lang w:val="en-GB"/>
        </w:rPr>
      </w:pPr>
    </w:p>
    <w:p w14:paraId="5EBDDC22" w14:textId="77777777" w:rsidR="0097482F" w:rsidRPr="0097482F" w:rsidRDefault="0097482F" w:rsidP="0097482F">
      <w:pPr>
        <w:pStyle w:val="Alishlah13authornames"/>
        <w:spacing w:after="0"/>
        <w:rPr>
          <w:snapToGrid w:val="0"/>
          <w:sz w:val="28"/>
          <w:szCs w:val="28"/>
          <w:lang w:val="en-GB"/>
        </w:rPr>
      </w:pPr>
      <w:r w:rsidRPr="0097482F">
        <w:rPr>
          <w:snapToGrid w:val="0"/>
          <w:sz w:val="28"/>
          <w:szCs w:val="28"/>
          <w:lang w:val="en-GB"/>
        </w:rPr>
        <w:t>Applications Based Learning Effectiveness of Media in Improving Basic Skills Students Table Tennis</w:t>
      </w:r>
    </w:p>
    <w:p w14:paraId="6164635B" w14:textId="77777777" w:rsidR="0097482F" w:rsidRPr="0097482F" w:rsidRDefault="0097482F" w:rsidP="0097482F">
      <w:pPr>
        <w:pStyle w:val="Alishlah14history"/>
        <w:rPr>
          <w:lang w:val="en-GB"/>
        </w:rPr>
      </w:pPr>
    </w:p>
    <w:p w14:paraId="4AF64099" w14:textId="2DE217E9" w:rsidR="0097482F" w:rsidRPr="0097482F" w:rsidRDefault="0097482F" w:rsidP="0097482F">
      <w:pPr>
        <w:pStyle w:val="Alishlah13authornames"/>
        <w:spacing w:after="0"/>
        <w:rPr>
          <w:lang w:val="en-GB"/>
        </w:rPr>
      </w:pPr>
      <w:r w:rsidRPr="0097482F">
        <w:rPr>
          <w:lang w:val="en-GB"/>
        </w:rPr>
        <w:t>Samsuddin Siregar</w:t>
      </w:r>
      <w:r w:rsidRPr="0097482F">
        <w:rPr>
          <w:vertAlign w:val="superscript"/>
          <w:lang w:val="en-GB"/>
        </w:rPr>
        <w:t>1</w:t>
      </w:r>
      <w:r w:rsidRPr="0097482F">
        <w:rPr>
          <w:lang w:val="en-GB"/>
        </w:rPr>
        <w:t>, Eva Faridah</w:t>
      </w:r>
      <w:r w:rsidRPr="0097482F">
        <w:rPr>
          <w:vertAlign w:val="superscript"/>
          <w:lang w:val="en-GB"/>
        </w:rPr>
        <w:t>2</w:t>
      </w:r>
      <w:r w:rsidRPr="0097482F">
        <w:rPr>
          <w:lang w:val="en-GB"/>
        </w:rPr>
        <w:softHyphen/>
      </w:r>
      <w:r w:rsidRPr="0097482F">
        <w:rPr>
          <w:lang w:val="en-GB"/>
        </w:rPr>
        <w:softHyphen/>
      </w:r>
      <w:r w:rsidRPr="0097482F">
        <w:rPr>
          <w:lang w:val="en-GB"/>
        </w:rPr>
        <w:softHyphen/>
      </w:r>
      <w:r w:rsidRPr="0097482F">
        <w:rPr>
          <w:lang w:val="en-GB"/>
        </w:rPr>
        <w:softHyphen/>
      </w:r>
      <w:r w:rsidRPr="0097482F">
        <w:rPr>
          <w:lang w:val="en-GB"/>
        </w:rPr>
        <w:softHyphen/>
      </w:r>
      <w:r w:rsidRPr="0097482F">
        <w:rPr>
          <w:lang w:val="en-GB"/>
        </w:rPr>
        <w:softHyphen/>
      </w:r>
      <w:r w:rsidRPr="0097482F">
        <w:rPr>
          <w:lang w:val="en-GB"/>
        </w:rPr>
        <w:softHyphen/>
      </w:r>
      <w:r w:rsidRPr="0097482F">
        <w:rPr>
          <w:lang w:val="en-GB"/>
        </w:rPr>
        <w:softHyphen/>
      </w:r>
      <w:r w:rsidRPr="0097482F">
        <w:rPr>
          <w:lang w:val="en-GB"/>
        </w:rPr>
        <w:softHyphen/>
      </w:r>
      <w:r w:rsidRPr="0097482F">
        <w:rPr>
          <w:lang w:val="en-GB"/>
        </w:rPr>
        <w:softHyphen/>
        <w:t>, Rosmaini Hasibuan</w:t>
      </w:r>
      <w:r w:rsidRPr="0097482F">
        <w:rPr>
          <w:vertAlign w:val="superscript"/>
          <w:lang w:val="en-GB"/>
        </w:rPr>
        <w:t>3</w:t>
      </w:r>
    </w:p>
    <w:p w14:paraId="7C174463" w14:textId="0CF0710A" w:rsidR="0097482F" w:rsidRPr="0097482F" w:rsidRDefault="0097482F" w:rsidP="0097482F">
      <w:pPr>
        <w:pStyle w:val="Alishlah16affiliation"/>
        <w:rPr>
          <w:color w:val="auto"/>
          <w:lang w:val="en-GB"/>
        </w:rPr>
      </w:pPr>
      <w:r w:rsidRPr="0097482F">
        <w:rPr>
          <w:color w:val="auto"/>
          <w:vertAlign w:val="superscript"/>
          <w:lang w:val="en-GB"/>
        </w:rPr>
        <w:t>1</w:t>
      </w:r>
      <w:r w:rsidRPr="0097482F">
        <w:rPr>
          <w:color w:val="auto"/>
          <w:lang w:val="en-GB"/>
        </w:rPr>
        <w:t>Univeristas Negeri Medan, Indonesia</w:t>
      </w:r>
    </w:p>
    <w:p w14:paraId="23A77544" w14:textId="77777777" w:rsidR="0097482F" w:rsidRPr="0097482F" w:rsidRDefault="0097482F" w:rsidP="0097482F">
      <w:pPr>
        <w:pStyle w:val="Alishlah16affiliation"/>
        <w:rPr>
          <w:color w:val="auto"/>
          <w:lang w:val="en-GB"/>
        </w:rPr>
      </w:pPr>
      <w:r w:rsidRPr="0097482F">
        <w:rPr>
          <w:color w:val="auto"/>
          <w:lang w:val="en-GB"/>
        </w:rPr>
        <w:t xml:space="preserve">  Email: </w:t>
      </w:r>
      <w:hyperlink r:id="rId8" w:history="1">
        <w:r w:rsidRPr="0097482F">
          <w:rPr>
            <w:color w:val="auto"/>
            <w:lang w:val="en-GB"/>
          </w:rPr>
          <w:t>samsuddinsiregar@unimed.ac.id</w:t>
        </w:r>
      </w:hyperlink>
      <w:r w:rsidRPr="0097482F">
        <w:rPr>
          <w:color w:val="auto"/>
          <w:lang w:val="en-GB"/>
        </w:rPr>
        <w:t xml:space="preserve">  </w:t>
      </w:r>
    </w:p>
    <w:p w14:paraId="6A4A695F" w14:textId="016105A4" w:rsidR="0097482F" w:rsidRPr="0097482F" w:rsidRDefault="0097482F" w:rsidP="0097482F">
      <w:pPr>
        <w:pStyle w:val="Alishlah16affiliation"/>
        <w:rPr>
          <w:color w:val="auto"/>
          <w:lang w:val="en-GB"/>
        </w:rPr>
      </w:pPr>
      <w:r w:rsidRPr="0097482F">
        <w:rPr>
          <w:color w:val="auto"/>
          <w:vertAlign w:val="superscript"/>
          <w:lang w:val="en-GB"/>
        </w:rPr>
        <w:t>2</w:t>
      </w:r>
      <w:r w:rsidRPr="0097482F">
        <w:rPr>
          <w:color w:val="auto"/>
          <w:lang w:val="en-GB"/>
        </w:rPr>
        <w:t>Univeristas Negeri Medan, Indonesia</w:t>
      </w:r>
    </w:p>
    <w:p w14:paraId="43B96024" w14:textId="77777777" w:rsidR="0097482F" w:rsidRPr="0097482F" w:rsidRDefault="0097482F" w:rsidP="0097482F">
      <w:pPr>
        <w:pStyle w:val="Alishlah16affiliation"/>
        <w:rPr>
          <w:color w:val="auto"/>
          <w:lang w:val="en-GB"/>
        </w:rPr>
      </w:pPr>
      <w:r w:rsidRPr="0097482F">
        <w:rPr>
          <w:color w:val="auto"/>
          <w:lang w:val="en-GB"/>
        </w:rPr>
        <w:t xml:space="preserve">   Email: </w:t>
      </w:r>
      <w:hyperlink r:id="rId9" w:history="1">
        <w:r w:rsidRPr="0097482F">
          <w:rPr>
            <w:color w:val="auto"/>
            <w:lang w:val="en-GB"/>
          </w:rPr>
          <w:t>evafaridah@unimed.ac.id</w:t>
        </w:r>
      </w:hyperlink>
      <w:r w:rsidRPr="0097482F">
        <w:rPr>
          <w:color w:val="auto"/>
          <w:lang w:val="en-GB"/>
        </w:rPr>
        <w:t xml:space="preserve">  </w:t>
      </w:r>
    </w:p>
    <w:p w14:paraId="39AA1DDE" w14:textId="29D62523" w:rsidR="0097482F" w:rsidRPr="0097482F" w:rsidRDefault="0097482F" w:rsidP="0097482F">
      <w:pPr>
        <w:pStyle w:val="Alishlah16affiliation"/>
        <w:rPr>
          <w:color w:val="auto"/>
          <w:lang w:val="en-GB"/>
        </w:rPr>
      </w:pPr>
      <w:r w:rsidRPr="0097482F">
        <w:rPr>
          <w:color w:val="auto"/>
          <w:vertAlign w:val="superscript"/>
          <w:lang w:val="en-GB"/>
        </w:rPr>
        <w:t>3</w:t>
      </w:r>
      <w:r w:rsidRPr="0097482F">
        <w:rPr>
          <w:color w:val="auto"/>
          <w:lang w:val="en-GB"/>
        </w:rPr>
        <w:t>Univeristas Negeri Medan, Indonesia</w:t>
      </w:r>
    </w:p>
    <w:p w14:paraId="4E48B0DA" w14:textId="77777777" w:rsidR="0097482F" w:rsidRPr="00183CD0" w:rsidRDefault="0097482F" w:rsidP="0097482F">
      <w:pPr>
        <w:pStyle w:val="Alishlah16affiliation"/>
      </w:pPr>
      <w:r w:rsidRPr="0097482F">
        <w:rPr>
          <w:color w:val="auto"/>
          <w:lang w:val="en-GB"/>
        </w:rPr>
        <w:t xml:space="preserve">   Email: </w:t>
      </w:r>
      <w:hyperlink r:id="rId10" w:history="1">
        <w:r w:rsidRPr="0097482F">
          <w:rPr>
            <w:color w:val="auto"/>
            <w:lang w:val="en-GB"/>
          </w:rPr>
          <w:t>rosmainihsb02@gmail.com</w:t>
        </w:r>
      </w:hyperlink>
    </w:p>
    <w:p w14:paraId="57940294" w14:textId="05F2C9C3" w:rsidR="00B72F3D" w:rsidRDefault="00B72F3D" w:rsidP="00784B9B">
      <w:pPr>
        <w:pStyle w:val="Alishlah16affiliation"/>
        <w:rPr>
          <w:color w:val="auto"/>
          <w:lang w:val="en-GB"/>
        </w:rPr>
      </w:pPr>
    </w:p>
    <w:p w14:paraId="6F0AF736" w14:textId="7C3438F0" w:rsidR="0019020D" w:rsidRDefault="0019020D" w:rsidP="0019020D">
      <w:pPr>
        <w:pStyle w:val="Alishlah16affiliation"/>
        <w:ind w:left="0" w:firstLine="0"/>
        <w:rPr>
          <w:color w:val="auto"/>
          <w:lang w:val="en-GB"/>
        </w:rPr>
      </w:pPr>
    </w:p>
    <w:p w14:paraId="6433D78F" w14:textId="77777777" w:rsidR="00784B9B" w:rsidRPr="00A75CB1" w:rsidRDefault="00784B9B" w:rsidP="00BE398A">
      <w:pPr>
        <w:pStyle w:val="Alishlah16affiliation"/>
        <w:rPr>
          <w:color w:val="auto"/>
          <w:lang w:val="en-GB"/>
        </w:rPr>
      </w:pPr>
    </w:p>
    <w:tbl>
      <w:tblPr>
        <w:tblStyle w:val="TableGrid"/>
        <w:tblW w:w="8845" w:type="dxa"/>
        <w:jc w:val="center"/>
        <w:tblLook w:val="04A0" w:firstRow="1" w:lastRow="0" w:firstColumn="1" w:lastColumn="0" w:noHBand="0" w:noVBand="1"/>
      </w:tblPr>
      <w:tblGrid>
        <w:gridCol w:w="2787"/>
        <w:gridCol w:w="282"/>
        <w:gridCol w:w="5776"/>
      </w:tblGrid>
      <w:tr w:rsidR="0048254D" w:rsidRPr="0048254D" w14:paraId="60713A5B" w14:textId="77777777" w:rsidTr="0048254D">
        <w:trPr>
          <w:jc w:val="center"/>
        </w:trPr>
        <w:tc>
          <w:tcPr>
            <w:tcW w:w="2787" w:type="dxa"/>
            <w:tcBorders>
              <w:top w:val="double" w:sz="4" w:space="0" w:color="auto"/>
              <w:left w:val="nil"/>
              <w:bottom w:val="single" w:sz="4" w:space="0" w:color="auto"/>
              <w:right w:val="nil"/>
            </w:tcBorders>
          </w:tcPr>
          <w:p w14:paraId="33E16317" w14:textId="77777777" w:rsidR="0048254D" w:rsidRPr="0048254D" w:rsidRDefault="0048254D" w:rsidP="001C18FA">
            <w:pPr>
              <w:spacing w:before="120"/>
              <w:jc w:val="both"/>
              <w:rPr>
                <w:rFonts w:ascii="Palatino Linotype" w:hAnsi="Palatino Linotype"/>
                <w:b/>
              </w:rPr>
            </w:pPr>
            <w:r w:rsidRPr="0048254D">
              <w:rPr>
                <w:rFonts w:ascii="Palatino Linotype" w:hAnsi="Palatino Linotype"/>
                <w:b/>
              </w:rPr>
              <w:t>ARTICLE INFO</w:t>
            </w:r>
          </w:p>
        </w:tc>
        <w:tc>
          <w:tcPr>
            <w:tcW w:w="282" w:type="dxa"/>
            <w:tcBorders>
              <w:top w:val="double" w:sz="4" w:space="0" w:color="auto"/>
              <w:left w:val="nil"/>
              <w:bottom w:val="nil"/>
              <w:right w:val="nil"/>
            </w:tcBorders>
          </w:tcPr>
          <w:p w14:paraId="68A33089" w14:textId="77777777" w:rsidR="0048254D" w:rsidRPr="0048254D" w:rsidRDefault="0048254D" w:rsidP="001C18FA">
            <w:pPr>
              <w:spacing w:before="120"/>
              <w:jc w:val="center"/>
              <w:rPr>
                <w:rFonts w:ascii="Palatino Linotype" w:hAnsi="Palatino Linotype"/>
              </w:rPr>
            </w:pPr>
          </w:p>
        </w:tc>
        <w:tc>
          <w:tcPr>
            <w:tcW w:w="5776" w:type="dxa"/>
            <w:tcBorders>
              <w:top w:val="double" w:sz="4" w:space="0" w:color="auto"/>
              <w:left w:val="nil"/>
              <w:bottom w:val="single" w:sz="4" w:space="0" w:color="auto"/>
              <w:right w:val="nil"/>
            </w:tcBorders>
          </w:tcPr>
          <w:p w14:paraId="5789E709" w14:textId="77777777" w:rsidR="0048254D" w:rsidRPr="0048254D" w:rsidRDefault="0048254D" w:rsidP="002663A1">
            <w:pPr>
              <w:spacing w:before="120"/>
              <w:ind w:left="81"/>
              <w:rPr>
                <w:rFonts w:ascii="Palatino Linotype" w:hAnsi="Palatino Linotype"/>
                <w:color w:val="000000"/>
                <w:sz w:val="24"/>
                <w:szCs w:val="24"/>
              </w:rPr>
            </w:pPr>
            <w:r w:rsidRPr="0048254D">
              <w:rPr>
                <w:rFonts w:ascii="Palatino Linotype" w:hAnsi="Palatino Linotype"/>
                <w:b/>
                <w:bCs/>
                <w:iCs/>
                <w:color w:val="000000"/>
              </w:rPr>
              <w:t>ABSTRACT</w:t>
            </w:r>
          </w:p>
        </w:tc>
      </w:tr>
      <w:tr w:rsidR="0048254D" w:rsidRPr="0048254D" w14:paraId="7B0F65A2" w14:textId="77777777" w:rsidTr="0048254D">
        <w:trPr>
          <w:trHeight w:val="1268"/>
          <w:jc w:val="center"/>
        </w:trPr>
        <w:tc>
          <w:tcPr>
            <w:tcW w:w="2787" w:type="dxa"/>
            <w:tcBorders>
              <w:top w:val="single" w:sz="4" w:space="0" w:color="auto"/>
              <w:left w:val="nil"/>
              <w:bottom w:val="single" w:sz="4" w:space="0" w:color="auto"/>
              <w:right w:val="nil"/>
            </w:tcBorders>
          </w:tcPr>
          <w:p w14:paraId="72D89916" w14:textId="77777777" w:rsidR="0048254D" w:rsidRPr="0048254D" w:rsidRDefault="0048254D" w:rsidP="0097482F">
            <w:pPr>
              <w:jc w:val="both"/>
              <w:rPr>
                <w:rFonts w:ascii="Palatino Linotype" w:hAnsi="Palatino Linotype"/>
                <w:b/>
                <w:i/>
                <w:sz w:val="18"/>
                <w:szCs w:val="18"/>
              </w:rPr>
            </w:pPr>
            <w:r w:rsidRPr="0048254D">
              <w:rPr>
                <w:rFonts w:ascii="Palatino Linotype" w:hAnsi="Palatino Linotype"/>
                <w:b/>
                <w:i/>
                <w:sz w:val="18"/>
                <w:szCs w:val="18"/>
              </w:rPr>
              <w:t>Keywords:</w:t>
            </w:r>
          </w:p>
          <w:p w14:paraId="478D1E35" w14:textId="77777777" w:rsidR="0097482F" w:rsidRPr="0097482F" w:rsidRDefault="0097482F" w:rsidP="0097482F">
            <w:pPr>
              <w:pStyle w:val="Alishlah18keywords"/>
              <w:jc w:val="left"/>
            </w:pPr>
            <w:r w:rsidRPr="0097482F">
              <w:t>Learning Media</w:t>
            </w:r>
            <w:r w:rsidRPr="0097482F">
              <w:t xml:space="preserve"> </w:t>
            </w:r>
          </w:p>
          <w:p w14:paraId="55DE99E6" w14:textId="0970CDA0" w:rsidR="0097482F" w:rsidRPr="0097482F" w:rsidRDefault="0097482F" w:rsidP="0097482F">
            <w:pPr>
              <w:pStyle w:val="Alishlah18keywords"/>
              <w:jc w:val="left"/>
            </w:pPr>
            <w:r w:rsidRPr="0097482F">
              <w:t>Application-Based</w:t>
            </w:r>
          </w:p>
          <w:p w14:paraId="50DA2E47" w14:textId="2E3A27F3" w:rsidR="0097482F" w:rsidRPr="0097482F" w:rsidRDefault="0097482F" w:rsidP="0097482F">
            <w:pPr>
              <w:pStyle w:val="Alishlah18keywords"/>
              <w:jc w:val="left"/>
            </w:pPr>
            <w:r w:rsidRPr="0097482F">
              <w:t xml:space="preserve">Table Tennis Skills </w:t>
            </w:r>
          </w:p>
          <w:p w14:paraId="4661A04E" w14:textId="77777777" w:rsidR="002B31FD" w:rsidRDefault="002B31FD" w:rsidP="00290481">
            <w:pPr>
              <w:pStyle w:val="Alishlah18keywords"/>
            </w:pPr>
          </w:p>
          <w:p w14:paraId="2A4FBD82" w14:textId="67574D8B" w:rsidR="0048254D" w:rsidRPr="0048254D" w:rsidRDefault="0048254D" w:rsidP="00E95E2A">
            <w:pPr>
              <w:pStyle w:val="Alishlah18keywords"/>
              <w:ind w:left="0"/>
            </w:pPr>
          </w:p>
          <w:p w14:paraId="5025F0A7" w14:textId="77777777" w:rsidR="0048254D" w:rsidRPr="0048254D" w:rsidRDefault="0048254D" w:rsidP="001C18FA">
            <w:pPr>
              <w:jc w:val="both"/>
              <w:rPr>
                <w:rFonts w:ascii="Palatino Linotype" w:hAnsi="Palatino Linotype"/>
                <w:sz w:val="18"/>
                <w:szCs w:val="18"/>
              </w:rPr>
            </w:pPr>
          </w:p>
        </w:tc>
        <w:tc>
          <w:tcPr>
            <w:tcW w:w="282" w:type="dxa"/>
            <w:vMerge w:val="restart"/>
            <w:tcBorders>
              <w:top w:val="nil"/>
              <w:left w:val="nil"/>
              <w:bottom w:val="nil"/>
              <w:right w:val="nil"/>
            </w:tcBorders>
          </w:tcPr>
          <w:p w14:paraId="5A8E1AFF" w14:textId="77777777" w:rsidR="0048254D" w:rsidRPr="0048254D" w:rsidRDefault="0048254D" w:rsidP="001C18FA">
            <w:pPr>
              <w:spacing w:before="120"/>
              <w:jc w:val="both"/>
              <w:rPr>
                <w:rFonts w:ascii="Palatino Linotype" w:hAnsi="Palatino Linotype"/>
                <w:sz w:val="18"/>
                <w:szCs w:val="18"/>
              </w:rPr>
            </w:pPr>
          </w:p>
        </w:tc>
        <w:tc>
          <w:tcPr>
            <w:tcW w:w="5776" w:type="dxa"/>
            <w:vMerge w:val="restart"/>
            <w:tcBorders>
              <w:top w:val="single" w:sz="4" w:space="0" w:color="auto"/>
              <w:left w:val="nil"/>
              <w:bottom w:val="nil"/>
              <w:right w:val="nil"/>
            </w:tcBorders>
          </w:tcPr>
          <w:p w14:paraId="18AE8ACC" w14:textId="606423D8" w:rsidR="0097482F" w:rsidRPr="0097482F" w:rsidRDefault="0097482F" w:rsidP="0097482F">
            <w:pPr>
              <w:pStyle w:val="Alishlah17abstract"/>
              <w:rPr>
                <w:snapToGrid w:val="0"/>
              </w:rPr>
            </w:pPr>
            <w:r w:rsidRPr="0097482F">
              <w:rPr>
                <w:snapToGrid w:val="0"/>
              </w:rPr>
              <w:t xml:space="preserve">This study aims to test the effectiveness of application-based learning </w:t>
            </w:r>
            <w:r w:rsidRPr="0097482F">
              <w:t>media</w:t>
            </w:r>
            <w:r w:rsidRPr="0097482F">
              <w:rPr>
                <w:snapToGrid w:val="0"/>
              </w:rPr>
              <w:t xml:space="preserve"> in improving basic table tennis technical skills. The sample in this study involved students consisting of two groups, namely the experimental group of 15 people and the control group of 15 people. The research was carried out online, this was because it was still in an emergency due to the Covid-19 pandemic. The method used in this study is an experimental method with the aim of seeing the difference in skill levels of the two research groups. The data collection technique used is through performance tests and online observations. Then the data were analyzed by calculating the percentage. The results of data analysis obtained through skill performance tests, it can be seen that the level of basic table tennis technical skills in the experimental group and the control group both have good results. However, if you look at the comparison of the percentage levels obtained by the two groups, it can be seen that the experimental group has a higher percentage of skill level compared to the control group. the experimental group is a group whose learning activities use application-based learning media. Based on the results of the research above, it can be concluded that online learning using application-based media can improve students' understanding and skills in basic table tennis technical material.</w:t>
            </w:r>
          </w:p>
        </w:tc>
      </w:tr>
      <w:tr w:rsidR="0048254D" w:rsidRPr="0048254D" w14:paraId="649366B5" w14:textId="77777777" w:rsidTr="0048254D">
        <w:trPr>
          <w:trHeight w:val="1231"/>
          <w:jc w:val="center"/>
        </w:trPr>
        <w:tc>
          <w:tcPr>
            <w:tcW w:w="2787" w:type="dxa"/>
            <w:vMerge w:val="restart"/>
            <w:tcBorders>
              <w:top w:val="single" w:sz="4" w:space="0" w:color="auto"/>
              <w:left w:val="nil"/>
              <w:bottom w:val="single" w:sz="4" w:space="0" w:color="auto"/>
              <w:right w:val="nil"/>
            </w:tcBorders>
          </w:tcPr>
          <w:p w14:paraId="18BAFA87" w14:textId="77777777" w:rsidR="0048254D" w:rsidRPr="006A6719" w:rsidRDefault="0048254D" w:rsidP="001C18FA">
            <w:pPr>
              <w:spacing w:before="120" w:after="120"/>
              <w:jc w:val="both"/>
              <w:rPr>
                <w:rFonts w:ascii="Palatino Linotype" w:hAnsi="Palatino Linotype"/>
                <w:b/>
                <w:i/>
                <w:sz w:val="18"/>
                <w:szCs w:val="18"/>
              </w:rPr>
            </w:pPr>
            <w:r w:rsidRPr="006A6719">
              <w:rPr>
                <w:rFonts w:ascii="Palatino Linotype" w:hAnsi="Palatino Linotype"/>
                <w:b/>
                <w:i/>
                <w:sz w:val="18"/>
                <w:szCs w:val="18"/>
              </w:rPr>
              <w:t>Article history:</w:t>
            </w:r>
          </w:p>
          <w:p w14:paraId="5829DE7D" w14:textId="77777777" w:rsidR="0048254D" w:rsidRPr="006A6719" w:rsidRDefault="0048254D" w:rsidP="00E45249">
            <w:pPr>
              <w:pStyle w:val="Alishlah14history"/>
            </w:pPr>
            <w:r w:rsidRPr="006A6719">
              <w:t xml:space="preserve">Received </w:t>
            </w:r>
            <w:r w:rsidR="00FA43FF" w:rsidRPr="00FA43FF">
              <w:t>2021-08-14</w:t>
            </w:r>
          </w:p>
          <w:p w14:paraId="59494C42" w14:textId="77777777" w:rsidR="0048254D" w:rsidRPr="006A6719" w:rsidRDefault="0048254D" w:rsidP="00E45249">
            <w:pPr>
              <w:pStyle w:val="Alishlah14history"/>
            </w:pPr>
            <w:r w:rsidRPr="006A6719">
              <w:t xml:space="preserve">Revised </w:t>
            </w:r>
            <w:r w:rsidR="00675603" w:rsidRPr="006A6719">
              <w:tab/>
            </w:r>
            <w:r w:rsidR="00FA43FF" w:rsidRPr="00FA43FF">
              <w:t>2021-11-12</w:t>
            </w:r>
          </w:p>
          <w:p w14:paraId="6BFF5A90" w14:textId="77777777" w:rsidR="0048254D" w:rsidRPr="004A39B9" w:rsidRDefault="0048254D" w:rsidP="004A39B9">
            <w:pPr>
              <w:pStyle w:val="Alishlah14history"/>
              <w:rPr>
                <w:lang w:val="en-AU"/>
              </w:rPr>
            </w:pPr>
            <w:r w:rsidRPr="006A6719">
              <w:t xml:space="preserve">Accepted </w:t>
            </w:r>
            <w:r w:rsidR="00FA43FF" w:rsidRPr="00FA43FF">
              <w:t>2022-01-17</w:t>
            </w:r>
          </w:p>
        </w:tc>
        <w:tc>
          <w:tcPr>
            <w:tcW w:w="282" w:type="dxa"/>
            <w:vMerge/>
            <w:tcBorders>
              <w:top w:val="nil"/>
              <w:left w:val="nil"/>
              <w:bottom w:val="nil"/>
              <w:right w:val="nil"/>
            </w:tcBorders>
          </w:tcPr>
          <w:p w14:paraId="3E42374E" w14:textId="77777777" w:rsidR="0048254D" w:rsidRPr="0048254D" w:rsidRDefault="0048254D" w:rsidP="001C18FA">
            <w:pPr>
              <w:spacing w:before="120"/>
              <w:jc w:val="both"/>
              <w:rPr>
                <w:rFonts w:ascii="Palatino Linotype" w:hAnsi="Palatino Linotype"/>
              </w:rPr>
            </w:pPr>
          </w:p>
        </w:tc>
        <w:tc>
          <w:tcPr>
            <w:tcW w:w="5776" w:type="dxa"/>
            <w:vMerge/>
            <w:tcBorders>
              <w:top w:val="nil"/>
              <w:left w:val="nil"/>
              <w:bottom w:val="nil"/>
              <w:right w:val="nil"/>
            </w:tcBorders>
          </w:tcPr>
          <w:p w14:paraId="0D5081E2" w14:textId="77777777" w:rsidR="0048254D" w:rsidRPr="0048254D" w:rsidRDefault="0048254D" w:rsidP="001C18FA">
            <w:pPr>
              <w:spacing w:before="120"/>
              <w:jc w:val="both"/>
              <w:rPr>
                <w:rFonts w:ascii="Palatino Linotype" w:hAnsi="Palatino Linotype"/>
                <w:iCs/>
                <w:color w:val="000000"/>
                <w:sz w:val="18"/>
                <w:szCs w:val="18"/>
              </w:rPr>
            </w:pPr>
          </w:p>
        </w:tc>
      </w:tr>
      <w:tr w:rsidR="0048254D" w:rsidRPr="0048254D" w14:paraId="49B492D8" w14:textId="77777777" w:rsidTr="0048254D">
        <w:trPr>
          <w:trHeight w:val="70"/>
          <w:jc w:val="center"/>
        </w:trPr>
        <w:tc>
          <w:tcPr>
            <w:tcW w:w="2787" w:type="dxa"/>
            <w:vMerge/>
            <w:tcBorders>
              <w:top w:val="single" w:sz="4" w:space="0" w:color="auto"/>
              <w:left w:val="nil"/>
              <w:bottom w:val="single" w:sz="4" w:space="0" w:color="auto"/>
              <w:right w:val="nil"/>
            </w:tcBorders>
          </w:tcPr>
          <w:p w14:paraId="05D82305" w14:textId="77777777" w:rsidR="0048254D" w:rsidRPr="0048254D" w:rsidRDefault="0048254D" w:rsidP="001C18FA">
            <w:pPr>
              <w:spacing w:before="120" w:after="120"/>
              <w:jc w:val="both"/>
              <w:rPr>
                <w:rFonts w:ascii="Palatino Linotype" w:hAnsi="Palatino Linotype"/>
                <w:b/>
                <w:i/>
              </w:rPr>
            </w:pPr>
          </w:p>
        </w:tc>
        <w:tc>
          <w:tcPr>
            <w:tcW w:w="282" w:type="dxa"/>
            <w:vMerge/>
            <w:tcBorders>
              <w:top w:val="nil"/>
              <w:left w:val="nil"/>
              <w:bottom w:val="nil"/>
              <w:right w:val="nil"/>
            </w:tcBorders>
          </w:tcPr>
          <w:p w14:paraId="4FC4348F" w14:textId="77777777" w:rsidR="0048254D" w:rsidRPr="0048254D" w:rsidRDefault="0048254D" w:rsidP="001C18FA">
            <w:pPr>
              <w:spacing w:before="120"/>
              <w:jc w:val="both"/>
              <w:rPr>
                <w:rFonts w:ascii="Palatino Linotype" w:hAnsi="Palatino Linotype"/>
              </w:rPr>
            </w:pPr>
          </w:p>
        </w:tc>
        <w:tc>
          <w:tcPr>
            <w:tcW w:w="5776" w:type="dxa"/>
            <w:tcBorders>
              <w:top w:val="nil"/>
              <w:left w:val="nil"/>
              <w:bottom w:val="single" w:sz="4" w:space="0" w:color="auto"/>
              <w:right w:val="nil"/>
            </w:tcBorders>
          </w:tcPr>
          <w:p w14:paraId="35211F34" w14:textId="77777777"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i/>
                <w:iCs/>
                <w:color w:val="000000"/>
                <w:sz w:val="18"/>
                <w:szCs w:val="18"/>
              </w:rPr>
              <w:t xml:space="preserve">This is an open access article under the </w:t>
            </w:r>
            <w:hyperlink r:id="rId11" w:history="1">
              <w:r w:rsidRPr="0048254D">
                <w:rPr>
                  <w:rStyle w:val="Hyperlink"/>
                  <w:rFonts w:ascii="Palatino Linotype" w:hAnsi="Palatino Linotype"/>
                  <w:i/>
                  <w:iCs/>
                  <w:sz w:val="18"/>
                  <w:szCs w:val="18"/>
                </w:rPr>
                <w:t>CC BY-NC-SA</w:t>
              </w:r>
            </w:hyperlink>
            <w:r w:rsidRPr="0048254D">
              <w:rPr>
                <w:rFonts w:ascii="Palatino Linotype" w:hAnsi="Palatino Linotype"/>
                <w:i/>
                <w:iCs/>
                <w:color w:val="000000"/>
                <w:sz w:val="18"/>
                <w:szCs w:val="18"/>
              </w:rPr>
              <w:t xml:space="preserve"> license.</w:t>
            </w:r>
          </w:p>
          <w:p w14:paraId="52B6CBC8" w14:textId="77777777"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noProof/>
              </w:rPr>
              <w:drawing>
                <wp:inline distT="0" distB="0" distL="0" distR="0" wp14:anchorId="67FCAA9B" wp14:editId="6329F2D8">
                  <wp:extent cx="1054509" cy="3714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054509" cy="371475"/>
                          </a:xfrm>
                          <a:prstGeom prst="rect">
                            <a:avLst/>
                          </a:prstGeom>
                          <a:noFill/>
                          <a:ln>
                            <a:noFill/>
                          </a:ln>
                        </pic:spPr>
                      </pic:pic>
                    </a:graphicData>
                  </a:graphic>
                </wp:inline>
              </w:drawing>
            </w:r>
          </w:p>
        </w:tc>
      </w:tr>
      <w:tr w:rsidR="0048254D" w:rsidRPr="0048254D" w14:paraId="41F85506" w14:textId="77777777" w:rsidTr="0048254D">
        <w:trPr>
          <w:jc w:val="center"/>
        </w:trPr>
        <w:tc>
          <w:tcPr>
            <w:tcW w:w="8845" w:type="dxa"/>
            <w:gridSpan w:val="3"/>
            <w:tcBorders>
              <w:top w:val="nil"/>
              <w:left w:val="nil"/>
              <w:bottom w:val="double" w:sz="4" w:space="0" w:color="auto"/>
              <w:right w:val="nil"/>
            </w:tcBorders>
          </w:tcPr>
          <w:p w14:paraId="00526E32" w14:textId="77777777" w:rsidR="0019020D" w:rsidRDefault="0048254D" w:rsidP="0019020D">
            <w:pPr>
              <w:pStyle w:val="Alishlah16affiliation"/>
              <w:ind w:left="0" w:firstLine="10"/>
              <w:rPr>
                <w:b/>
                <w:bCs/>
              </w:rPr>
            </w:pPr>
            <w:bookmarkStart w:id="0" w:name="_Hlk97159440"/>
            <w:r w:rsidRPr="00E45249">
              <w:rPr>
                <w:b/>
                <w:bCs/>
              </w:rPr>
              <w:t>Corresponding Author</w:t>
            </w:r>
            <w:bookmarkEnd w:id="0"/>
            <w:r w:rsidRPr="00E45249">
              <w:rPr>
                <w:b/>
                <w:bCs/>
              </w:rPr>
              <w:t>:</w:t>
            </w:r>
          </w:p>
          <w:p w14:paraId="6CB107D4" w14:textId="77777777" w:rsidR="0019020D" w:rsidRDefault="0019020D" w:rsidP="0019020D">
            <w:pPr>
              <w:pStyle w:val="Alishlah16affiliation"/>
              <w:ind w:left="0" w:firstLine="10"/>
              <w:rPr>
                <w:lang w:val="en-GB"/>
              </w:rPr>
            </w:pPr>
            <w:r w:rsidRPr="0019020D">
              <w:rPr>
                <w:lang w:val="en-GB"/>
              </w:rPr>
              <w:t>Samsuddin Siregar</w:t>
            </w:r>
          </w:p>
          <w:p w14:paraId="35BC7C93" w14:textId="77777777" w:rsidR="0019020D" w:rsidRDefault="002B31FD" w:rsidP="0019020D">
            <w:pPr>
              <w:pStyle w:val="Alishlah16affiliation"/>
              <w:ind w:left="0" w:firstLine="10"/>
              <w:rPr>
                <w:color w:val="auto"/>
                <w:lang w:val="en-GB"/>
              </w:rPr>
            </w:pPr>
            <w:r w:rsidRPr="002B31FD">
              <w:rPr>
                <w:color w:val="auto"/>
                <w:lang w:val="en-GB"/>
              </w:rPr>
              <w:t xml:space="preserve">Affiliation 1; </w:t>
            </w:r>
            <w:hyperlink r:id="rId13" w:history="1">
              <w:r w:rsidR="0019020D" w:rsidRPr="009312B7">
                <w:rPr>
                  <w:rStyle w:val="Hyperlink"/>
                  <w:lang w:val="en-GB"/>
                </w:rPr>
                <w:t>e-mail@e-mail.com</w:t>
              </w:r>
            </w:hyperlink>
          </w:p>
          <w:p w14:paraId="32E69B79" w14:textId="5E6CF2E5" w:rsidR="0019020D" w:rsidRDefault="0019020D" w:rsidP="0019020D">
            <w:pPr>
              <w:pStyle w:val="Alishlah16affiliation"/>
              <w:ind w:left="0" w:firstLine="10"/>
              <w:rPr>
                <w:color w:val="auto"/>
                <w:lang w:val="en-GB"/>
              </w:rPr>
            </w:pPr>
            <w:r w:rsidRPr="0097482F">
              <w:rPr>
                <w:color w:val="auto"/>
                <w:lang w:val="en-GB"/>
              </w:rPr>
              <w:t>Univeristas Negeri Medan, Indonesia</w:t>
            </w:r>
          </w:p>
          <w:p w14:paraId="7369EEBA" w14:textId="3D8BCD44" w:rsidR="0019020D" w:rsidRPr="0019020D" w:rsidRDefault="0019020D" w:rsidP="0019020D">
            <w:pPr>
              <w:pStyle w:val="Alishlah16affiliation"/>
              <w:ind w:left="0" w:firstLine="10"/>
              <w:rPr>
                <w:color w:val="auto"/>
                <w:lang w:val="en-GB"/>
              </w:rPr>
            </w:pPr>
            <w:hyperlink r:id="rId14" w:history="1">
              <w:r w:rsidRPr="0097482F">
                <w:rPr>
                  <w:color w:val="auto"/>
                  <w:lang w:val="en-GB"/>
                </w:rPr>
                <w:t>samsuddinsiregar@unimed.ac.id</w:t>
              </w:r>
            </w:hyperlink>
          </w:p>
        </w:tc>
      </w:tr>
    </w:tbl>
    <w:p w14:paraId="3F9860F8" w14:textId="77777777" w:rsidR="0019020D" w:rsidRPr="00183CD0" w:rsidRDefault="0019020D" w:rsidP="0019020D">
      <w:pPr>
        <w:pStyle w:val="Heading1"/>
        <w:spacing w:before="100" w:line="276" w:lineRule="auto"/>
        <w:ind w:right="605"/>
      </w:pPr>
      <w:bookmarkStart w:id="1" w:name="_GoBack"/>
      <w:bookmarkEnd w:id="1"/>
      <w:r w:rsidRPr="00E91E99">
        <w:rPr>
          <w:rFonts w:ascii="Palatino Linotype" w:hAnsi="Palatino Linotype"/>
          <w:sz w:val="20"/>
          <w:szCs w:val="20"/>
        </w:rPr>
        <w:lastRenderedPageBreak/>
        <w:t>INTRODUCTION</w:t>
      </w:r>
      <w:r w:rsidRPr="00183CD0">
        <w:t xml:space="preserve"> </w:t>
      </w:r>
    </w:p>
    <w:p w14:paraId="53CCD027" w14:textId="77777777" w:rsidR="0019020D" w:rsidRPr="00E91E99" w:rsidRDefault="0019020D" w:rsidP="0019020D">
      <w:pPr>
        <w:pBdr>
          <w:top w:val="nil"/>
          <w:left w:val="nil"/>
          <w:bottom w:val="nil"/>
          <w:right w:val="nil"/>
          <w:between w:val="nil"/>
        </w:pBdr>
        <w:ind w:left="426" w:right="605" w:firstLine="567"/>
        <w:jc w:val="both"/>
        <w:rPr>
          <w:rFonts w:ascii="Palatino Linotype" w:eastAsia="Times New Roman" w:hAnsi="Palatino Linotype" w:cs="Times New Roman"/>
          <w:color w:val="000000"/>
          <w:sz w:val="20"/>
          <w:szCs w:val="20"/>
        </w:rPr>
      </w:pPr>
      <w:r w:rsidRPr="00E91E99">
        <w:rPr>
          <w:rFonts w:ascii="Palatino Linotype" w:eastAsia="Times New Roman" w:hAnsi="Palatino Linotype" w:cs="Times New Roman"/>
          <w:color w:val="000000"/>
          <w:sz w:val="20"/>
          <w:szCs w:val="20"/>
        </w:rPr>
        <w:t>Table tennis is one of the subjects that must be taken by students studying in the Health and Recreation Physical Education Study Program, Faculty of Sports Science, State University of Medan. The unit credit for this course is 2 credits and students must pass the course as one of the requirements for obtaining a bachelor's degree in sports education. The content of the course material consists of the essence of table tennis, history of table tennis, basic tablerules, tennis techniques, table tennis game, and table tennis teaching techniques. Ideally, all of these material content should be mastered by students and able to apply them so that students can be said to be competent in this course.</w:t>
      </w:r>
    </w:p>
    <w:p w14:paraId="735A3BA3" w14:textId="77777777" w:rsidR="0019020D" w:rsidRPr="00E91E99" w:rsidRDefault="0019020D" w:rsidP="0019020D">
      <w:pPr>
        <w:pBdr>
          <w:top w:val="nil"/>
          <w:left w:val="nil"/>
          <w:bottom w:val="nil"/>
          <w:right w:val="nil"/>
          <w:between w:val="nil"/>
        </w:pBdr>
        <w:ind w:left="426" w:right="605" w:firstLine="567"/>
        <w:jc w:val="both"/>
        <w:rPr>
          <w:rFonts w:ascii="Palatino Linotype" w:eastAsia="Times New Roman" w:hAnsi="Palatino Linotype" w:cs="Times New Roman"/>
          <w:color w:val="000000"/>
          <w:sz w:val="20"/>
          <w:szCs w:val="20"/>
        </w:rPr>
      </w:pPr>
      <w:r w:rsidRPr="00E91E99">
        <w:rPr>
          <w:rFonts w:ascii="Palatino Linotype" w:eastAsia="Times New Roman" w:hAnsi="Palatino Linotype" w:cs="Times New Roman"/>
          <w:color w:val="000000"/>
          <w:sz w:val="20"/>
          <w:szCs w:val="20"/>
        </w:rPr>
        <w:t>Table tennis is one of the most popular sports in the community, in schools as well this sport is a type of sport that is in great demand by students, so many physical education teachers make this sport a choice of sports games given to students. Due to the high interest of the community and students in schools towards this sport, table tennis is one of the sports that must be mastered by students as prospective physical education teachers. a small ball is hit back and forth using a bet on the table, until someone makes a mistake to score.</w:t>
      </w:r>
    </w:p>
    <w:p w14:paraId="67AEC364" w14:textId="77777777" w:rsidR="0019020D" w:rsidRPr="00E91E99" w:rsidRDefault="0019020D" w:rsidP="0019020D">
      <w:pPr>
        <w:pBdr>
          <w:top w:val="nil"/>
          <w:left w:val="nil"/>
          <w:bottom w:val="nil"/>
          <w:right w:val="nil"/>
          <w:between w:val="nil"/>
        </w:pBdr>
        <w:ind w:left="426" w:right="605" w:firstLine="567"/>
        <w:jc w:val="both"/>
        <w:rPr>
          <w:rFonts w:ascii="Palatino Linotype" w:eastAsia="Times New Roman" w:hAnsi="Palatino Linotype" w:cs="Times New Roman"/>
          <w:color w:val="000000"/>
          <w:sz w:val="20"/>
          <w:szCs w:val="20"/>
        </w:rPr>
      </w:pPr>
      <w:r w:rsidRPr="00E91E99">
        <w:rPr>
          <w:rFonts w:ascii="Palatino Linotype" w:eastAsia="Times New Roman" w:hAnsi="Palatino Linotype" w:cs="Times New Roman"/>
          <w:color w:val="000000"/>
          <w:sz w:val="20"/>
          <w:szCs w:val="20"/>
        </w:rPr>
        <w:t>During the Covid-19 pandemic, the learning implementation system in Indonesia changed completely, including in various universities. Usually learning is carried out face to face, lecturers and students can directly interact, discuss, simulate, in the lecture process. However, due to the Covid-19 pandemic, learning is carried out without face-to-face, in the sense that learning is carried out remotely, so that lecturers and students cannot meet directly in carrying out lectures. As a result of this distance learning makes students and lecturers overwhelmed in carrying out table tennis lessons. Using the media zoom meet, google meet and goggle classroom as the media used was not easy to make students understand the material being taught.</w:t>
      </w:r>
    </w:p>
    <w:p w14:paraId="368AB1D0" w14:textId="77777777" w:rsidR="0019020D" w:rsidRPr="00E91E99" w:rsidRDefault="0019020D" w:rsidP="0019020D">
      <w:pPr>
        <w:pBdr>
          <w:top w:val="nil"/>
          <w:left w:val="nil"/>
          <w:bottom w:val="nil"/>
          <w:right w:val="nil"/>
          <w:between w:val="nil"/>
        </w:pBdr>
        <w:ind w:left="426" w:right="605" w:firstLine="567"/>
        <w:jc w:val="both"/>
        <w:rPr>
          <w:rFonts w:ascii="Palatino Linotype" w:eastAsia="Times New Roman" w:hAnsi="Palatino Linotype" w:cs="Times New Roman"/>
          <w:color w:val="000000"/>
          <w:sz w:val="20"/>
          <w:szCs w:val="20"/>
        </w:rPr>
      </w:pPr>
      <w:r w:rsidRPr="00E91E99">
        <w:rPr>
          <w:rFonts w:ascii="Palatino Linotype" w:eastAsia="Times New Roman" w:hAnsi="Palatino Linotype" w:cs="Times New Roman"/>
          <w:color w:val="000000"/>
          <w:sz w:val="20"/>
          <w:szCs w:val="20"/>
        </w:rPr>
        <w:t xml:space="preserve">Based on the results of observations made on students who have passed the table tennis course during lectures during the COVID-19 pandemic in the Health and Recreation Physical Education Study Program, many students cannot be categorized as competent. The results of the observations can be seen in the following diagram. </w:t>
      </w:r>
    </w:p>
    <w:p w14:paraId="01D45447" w14:textId="77777777" w:rsidR="0019020D" w:rsidRPr="00E91E99" w:rsidRDefault="0019020D" w:rsidP="0019020D">
      <w:pPr>
        <w:pBdr>
          <w:top w:val="nil"/>
          <w:left w:val="nil"/>
          <w:bottom w:val="nil"/>
          <w:right w:val="nil"/>
          <w:between w:val="nil"/>
        </w:pBdr>
        <w:spacing w:before="120" w:afterLines="100" w:after="240"/>
        <w:ind w:left="426" w:right="605"/>
        <w:jc w:val="center"/>
        <w:rPr>
          <w:rFonts w:ascii="Palatino Linotype" w:eastAsia="Calibri" w:hAnsi="Palatino Linotype" w:cs="Calibri"/>
          <w:color w:val="7F7F7F"/>
          <w:sz w:val="20"/>
          <w:szCs w:val="20"/>
        </w:rPr>
      </w:pPr>
      <w:r w:rsidRPr="00E91E99">
        <w:rPr>
          <w:rFonts w:ascii="Palatino Linotype" w:hAnsi="Palatino Linotype"/>
          <w:noProof/>
          <w:sz w:val="20"/>
          <w:szCs w:val="20"/>
        </w:rPr>
        <w:drawing>
          <wp:inline distT="0" distB="0" distL="0" distR="0" wp14:anchorId="1F7B8E91" wp14:editId="62191E60">
            <wp:extent cx="4572000" cy="2743200"/>
            <wp:effectExtent l="0" t="0" r="0" b="0"/>
            <wp:docPr id="82" name="Chart 8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9B1E7DB" w14:textId="77777777" w:rsidR="0019020D" w:rsidRPr="00E91E99" w:rsidRDefault="0019020D" w:rsidP="0019020D">
      <w:pPr>
        <w:pBdr>
          <w:top w:val="nil"/>
          <w:left w:val="nil"/>
          <w:bottom w:val="nil"/>
          <w:right w:val="nil"/>
          <w:between w:val="nil"/>
        </w:pBdr>
        <w:spacing w:before="164"/>
        <w:ind w:left="17" w:right="605"/>
        <w:jc w:val="center"/>
        <w:rPr>
          <w:rFonts w:ascii="Palatino Linotype" w:eastAsia="Times New Roman" w:hAnsi="Palatino Linotype" w:cs="Times New Roman"/>
          <w:b/>
          <w:color w:val="000000"/>
          <w:sz w:val="20"/>
          <w:szCs w:val="20"/>
        </w:rPr>
      </w:pPr>
      <w:r w:rsidRPr="00E91E99">
        <w:rPr>
          <w:rFonts w:ascii="Palatino Linotype" w:eastAsia="Times New Roman" w:hAnsi="Palatino Linotype" w:cs="Times New Roman"/>
          <w:b/>
          <w:color w:val="000000"/>
          <w:sz w:val="20"/>
          <w:szCs w:val="20"/>
        </w:rPr>
        <w:lastRenderedPageBreak/>
        <w:t xml:space="preserve">Figure 1. Percentage of Student Competency Level in Table Tennis </w:t>
      </w:r>
    </w:p>
    <w:p w14:paraId="4918A203" w14:textId="77777777" w:rsidR="0019020D" w:rsidRPr="00E91E99" w:rsidRDefault="0019020D" w:rsidP="0019020D">
      <w:pPr>
        <w:pBdr>
          <w:top w:val="nil"/>
          <w:left w:val="nil"/>
          <w:bottom w:val="nil"/>
          <w:right w:val="nil"/>
          <w:between w:val="nil"/>
        </w:pBdr>
        <w:spacing w:before="164"/>
        <w:ind w:left="426" w:right="605" w:firstLine="567"/>
        <w:jc w:val="both"/>
        <w:rPr>
          <w:rFonts w:ascii="Palatino Linotype" w:eastAsia="Times New Roman" w:hAnsi="Palatino Linotype" w:cs="Times New Roman"/>
          <w:color w:val="000000"/>
          <w:sz w:val="20"/>
          <w:szCs w:val="20"/>
        </w:rPr>
      </w:pPr>
      <w:r w:rsidRPr="00E91E99">
        <w:rPr>
          <w:rFonts w:ascii="Palatino Linotype" w:eastAsia="Times New Roman" w:hAnsi="Palatino Linotype" w:cs="Times New Roman"/>
          <w:color w:val="000000"/>
          <w:sz w:val="20"/>
          <w:szCs w:val="20"/>
        </w:rPr>
        <w:t>Course The diagram above describes a description of student competence in table tennis. During the Covid-19 pandemic, only 10% are in the very good category, 30%, and the sufficient category is 60%. The competence category is basically sufficient to have unreliable knowledge, as a prospective physical education teacher, of course, with sufficient competence, it is still not feasible to teach table tennis material. To be able to teach table tennis material, at least students have good competence. This condition makes researchers worry and want to help students and lecturers overcome the problems they face. One of the efforts made is to develop an application-based table tennis learning video media. This table tennis learning video can be used as a source of teaching materials for students to learn various table tennis materials. And during the Covid-19 pandemic, practical material was one of the most difficult materials for students to master, so through videos that were made and following the instructions, students could study independently. The video media can be accessed from the developed application and the lecture process is also carried out through the application. Various researches on the development of learning videos have been carried out previously by other researchers and the results are very good in influencing the learning process, student learning motivation so that competence can be increased. Based on this condition, the researcher wants to improve the basic technical skills of table tennis students through learning by using video teaching materials based on web applications.</w:t>
      </w:r>
    </w:p>
    <w:p w14:paraId="510C3BAF" w14:textId="77777777" w:rsidR="0019020D" w:rsidRPr="00E91E99" w:rsidRDefault="0019020D" w:rsidP="0019020D">
      <w:pPr>
        <w:pBdr>
          <w:top w:val="nil"/>
          <w:left w:val="nil"/>
          <w:bottom w:val="nil"/>
          <w:right w:val="nil"/>
          <w:between w:val="nil"/>
        </w:pBdr>
        <w:ind w:left="425" w:right="607" w:firstLine="567"/>
        <w:jc w:val="both"/>
        <w:rPr>
          <w:rFonts w:ascii="Palatino Linotype" w:eastAsia="Times New Roman" w:hAnsi="Palatino Linotype" w:cs="Times New Roman"/>
          <w:color w:val="000000"/>
          <w:sz w:val="20"/>
          <w:szCs w:val="20"/>
        </w:rPr>
      </w:pPr>
      <w:r w:rsidRPr="00E91E99">
        <w:rPr>
          <w:rFonts w:ascii="Palatino Linotype" w:eastAsia="Times New Roman" w:hAnsi="Palatino Linotype" w:cs="Times New Roman"/>
          <w:color w:val="000000"/>
          <w:sz w:val="20"/>
          <w:szCs w:val="20"/>
        </w:rPr>
        <w:t xml:space="preserve">This opinion explains that for every mistake there must be points, the accumulated points obtained determine the victory of each player. Furthermore </w:t>
      </w:r>
      <w:r w:rsidRPr="00E91E99">
        <w:rPr>
          <w:rFonts w:ascii="Palatino Linotype" w:eastAsia="Times New Roman" w:hAnsi="Palatino Linotype" w:cs="Times New Roman"/>
          <w:color w:val="000000"/>
          <w:sz w:val="20"/>
          <w:szCs w:val="20"/>
        </w:rPr>
        <w:fldChar w:fldCharType="begin" w:fldLock="1"/>
      </w:r>
      <w:r w:rsidRPr="00E91E99">
        <w:rPr>
          <w:rFonts w:ascii="Palatino Linotype" w:eastAsia="Times New Roman" w:hAnsi="Palatino Linotype" w:cs="Times New Roman"/>
          <w:color w:val="000000"/>
          <w:sz w:val="20"/>
          <w:szCs w:val="20"/>
        </w:rPr>
        <w:instrText>ADDIN CSL_CITATION {"citationItems":[{"id":"ITEM-1","itemData":{"author":[{"dropping-particle":"","family":"Mc.Afee Richard","given":"","non-dropping-particle":"","parse-names":false,"suffix":""}],"id":"ITEM-1","issued":{"date-parts":[["2009"]]},"number-of-pages":"9","publisher":"Human Kinetics Inc.","publisher-place":"Canada","title":"Table Tennis : Steps To Success","type":"book"},"uris":["http://www.mendeley.com/documents/?uuid=a3c58bb2-dbc5-4208-b010-50807b6d35a0"]}],"mendeley":{"formattedCitation":"(Mc.Afee Richard, 2009)","plainTextFormattedCitation":"(Mc.Afee Richard, 2009)","previouslyFormattedCitation":"(Mc.Afee Richard, 2009)"},"properties":{"noteIndex":0},"schema":"https://github.com/citation-style-language/schema/raw/master/csl-citation.json"}</w:instrText>
      </w:r>
      <w:r w:rsidRPr="00E91E99">
        <w:rPr>
          <w:rFonts w:ascii="Palatino Linotype" w:eastAsia="Times New Roman" w:hAnsi="Palatino Linotype" w:cs="Times New Roman"/>
          <w:color w:val="000000"/>
          <w:sz w:val="20"/>
          <w:szCs w:val="20"/>
        </w:rPr>
        <w:fldChar w:fldCharType="separate"/>
      </w:r>
      <w:r w:rsidRPr="00E91E99">
        <w:rPr>
          <w:rFonts w:ascii="Palatino Linotype" w:eastAsia="Times New Roman" w:hAnsi="Palatino Linotype" w:cs="Times New Roman"/>
          <w:noProof/>
          <w:color w:val="000000"/>
          <w:sz w:val="20"/>
          <w:szCs w:val="20"/>
        </w:rPr>
        <w:t>(Mc.Afee Richard, 2009)</w:t>
      </w:r>
      <w:r w:rsidRPr="00E91E99">
        <w:rPr>
          <w:rFonts w:ascii="Palatino Linotype" w:eastAsia="Times New Roman" w:hAnsi="Palatino Linotype" w:cs="Times New Roman"/>
          <w:color w:val="000000"/>
          <w:sz w:val="20"/>
          <w:szCs w:val="20"/>
        </w:rPr>
        <w:fldChar w:fldCharType="end"/>
      </w:r>
      <w:r w:rsidRPr="00E91E99">
        <w:rPr>
          <w:rFonts w:ascii="Palatino Linotype" w:eastAsia="Times New Roman" w:hAnsi="Palatino Linotype" w:cs="Times New Roman"/>
          <w:color w:val="000000"/>
          <w:sz w:val="20"/>
          <w:szCs w:val="20"/>
        </w:rPr>
        <w:t xml:space="preserve">, also defines the game of table tennis from a physical aspect, saying that this sport is a type of sport that requires a combination of explosive power from the feet and fine motor skills in the hands. Based on the definition of table tennis that has been put forward by the experts above, the researchers can conclude that table tennis is a sport of hitting the ball using a bet on the table through the ability to combine good foot and hand movements </w:t>
      </w:r>
      <w:r w:rsidRPr="00E91E99">
        <w:rPr>
          <w:rFonts w:ascii="Palatino Linotype" w:eastAsia="Times New Roman" w:hAnsi="Palatino Linotype" w:cs="Times New Roman"/>
          <w:color w:val="000000"/>
          <w:sz w:val="20"/>
          <w:szCs w:val="20"/>
        </w:rPr>
        <w:fldChar w:fldCharType="begin" w:fldLock="1"/>
      </w:r>
      <w:r w:rsidRPr="00E91E99">
        <w:rPr>
          <w:rFonts w:ascii="Palatino Linotype" w:eastAsia="Times New Roman" w:hAnsi="Palatino Linotype" w:cs="Times New Roman"/>
          <w:color w:val="000000"/>
          <w:sz w:val="20"/>
          <w:szCs w:val="20"/>
        </w:rPr>
        <w:instrText>ADDIN CSL_CITATION {"citationItems":[{"id":"ITEM-1","itemData":{"DOI":"10.35940/ijrte.B1009.0982S919","ISSN":"22773878","abstract":"This study aims to develop a learning model of three-dimensional table tennis-based basic drive punch techniques in beginner players, obtain information on the effectiveness of the three-dimensional basis-based learning drive technique models in improving basic skills of beginner player drive punch techniques. This study is research and development using the Borg and Gall (2007) model which consists of ten steps, namely (1) Research and information collection, (2) Planning, (3) Preliminary from of product, (4) Preliminary field testing, (5) Main product revision (6) Main field testing, (7) Operation product revision, (8) Operational field testing, (9) Revision product, (10) Dissemination and implementation. The sample in this study was students of the Physical Education and Recreation Education Study Program. The instruments used questionnaires, documentation, tests and assessment sheets. Then the effectiveness test is carried out using a before-after experimental design (one-group pre-test and post-test design). The research result is the compilation of a book on the basic three-dimensional table tennis drive learning technique for beginner players. This product was developed based on evaluation and advice from experts which included three table tennis learning experts, one media expert and two motor experts. The evaluation results of the experts stated that the model developed was suitable for use by novice players. Then the results of the small group trial stated that the product developed could be applied by students but still being improved and needed to be tested in large groups. The results of a large group trial stated that the product developed was able to be carried out well by students without repeated explanation. The results of the effectiveness test showed that drive learning by using a three-dimensional based learning model was significantly better than learning table tennis by using a conventional model to improve the basic technical skills of beginner player drives.","author":[{"dropping-particle":"","family":"Siregar","given":"Samsuddin","non-dropping-particle":"","parse-names":false,"suffix":""},{"dropping-particle":"","family":"Dlis","given":"Firmasnyah","non-dropping-particle":"","parse-names":false,"suffix":""},{"dropping-particle":"","family":"Hanif","given":"Achmad Sofyan","non-dropping-particle":"","parse-names":false,"suffix":""},{"dropping-particle":"","family":"Tangkudung","given":"James","non-dropping-particle":"","parse-names":false,"suffix":""},{"dropping-particle":"","family":"Siregar","given":"Nofimarlina","non-dropping-particle":"","parse-names":false,"suffix":""}],"container-title":"International Journal of Recent Technology and Engineering","id":"ITEM-1","issue":"2 Special Issue 9","issued":{"date-parts":[["2019"]]},"page":"38-43","title":"Learning model developing of basic technique for three-dimensional table tennis punch drive for beginner players","type":"article-journal","volume":"8"},"uris":["http://www.mendeley.com/documents/?uuid=9b1649ac-960b-43ca-bd42-368ae4ae022f"]}],"mendeley":{"formattedCitation":"(Siregar et al., 2019)","plainTextFormattedCitation":"(Siregar et al., 2019)"},"properties":{"noteIndex":0},"schema":"https://github.com/citation-style-language/schema/raw/master/csl-citation.json"}</w:instrText>
      </w:r>
      <w:r w:rsidRPr="00E91E99">
        <w:rPr>
          <w:rFonts w:ascii="Palatino Linotype" w:eastAsia="Times New Roman" w:hAnsi="Palatino Linotype" w:cs="Times New Roman"/>
          <w:color w:val="000000"/>
          <w:sz w:val="20"/>
          <w:szCs w:val="20"/>
        </w:rPr>
        <w:fldChar w:fldCharType="separate"/>
      </w:r>
      <w:r w:rsidRPr="00E91E99">
        <w:rPr>
          <w:rFonts w:ascii="Palatino Linotype" w:eastAsia="Times New Roman" w:hAnsi="Palatino Linotype" w:cs="Times New Roman"/>
          <w:noProof/>
          <w:color w:val="000000"/>
          <w:sz w:val="20"/>
          <w:szCs w:val="20"/>
        </w:rPr>
        <w:t>(Siregar et al., 2019)</w:t>
      </w:r>
      <w:r w:rsidRPr="00E91E99">
        <w:rPr>
          <w:rFonts w:ascii="Palatino Linotype" w:eastAsia="Times New Roman" w:hAnsi="Palatino Linotype" w:cs="Times New Roman"/>
          <w:color w:val="000000"/>
          <w:sz w:val="20"/>
          <w:szCs w:val="20"/>
        </w:rPr>
        <w:fldChar w:fldCharType="end"/>
      </w:r>
      <w:r w:rsidRPr="00E91E99">
        <w:rPr>
          <w:rFonts w:ascii="Palatino Linotype" w:eastAsia="Times New Roman" w:hAnsi="Palatino Linotype" w:cs="Times New Roman"/>
          <w:color w:val="000000"/>
          <w:sz w:val="20"/>
          <w:szCs w:val="20"/>
        </w:rPr>
        <w:t xml:space="preserve">. To be able to play table tennis is certainly not something that is easy to do, it takes seriousness to learn and practice. Various things that need to be mastered by someone who wants to play table tennis, must master the techniques that exist in this sport. The basic technique is a technique punch  </w:t>
      </w:r>
      <w:r w:rsidRPr="00E91E99">
        <w:rPr>
          <w:rFonts w:ascii="Palatino Linotype" w:eastAsia="Times New Roman" w:hAnsi="Palatino Linotype" w:cs="Times New Roman"/>
          <w:i/>
          <w:color w:val="000000"/>
          <w:sz w:val="20"/>
          <w:szCs w:val="20"/>
        </w:rPr>
        <w:t xml:space="preserve">drive, </w:t>
      </w:r>
      <w:r w:rsidRPr="00E91E99">
        <w:rPr>
          <w:rFonts w:ascii="Palatino Linotype" w:eastAsia="Times New Roman" w:hAnsi="Palatino Linotype" w:cs="Times New Roman"/>
          <w:color w:val="000000"/>
          <w:sz w:val="20"/>
          <w:szCs w:val="20"/>
        </w:rPr>
        <w:t xml:space="preserve">stroke technique </w:t>
      </w:r>
      <w:r w:rsidRPr="00E91E99">
        <w:rPr>
          <w:rFonts w:ascii="Palatino Linotype" w:eastAsia="Times New Roman" w:hAnsi="Palatino Linotype" w:cs="Times New Roman"/>
          <w:i/>
          <w:color w:val="000000"/>
          <w:sz w:val="20"/>
          <w:szCs w:val="20"/>
        </w:rPr>
        <w:t xml:space="preserve">push, </w:t>
      </w:r>
      <w:r w:rsidRPr="00E91E99">
        <w:rPr>
          <w:rFonts w:ascii="Palatino Linotype" w:eastAsia="Times New Roman" w:hAnsi="Palatino Linotype" w:cs="Times New Roman"/>
          <w:color w:val="000000"/>
          <w:sz w:val="20"/>
          <w:szCs w:val="20"/>
        </w:rPr>
        <w:t xml:space="preserve">stroke technique </w:t>
      </w:r>
      <w:r w:rsidRPr="00E91E99">
        <w:rPr>
          <w:rFonts w:ascii="Palatino Linotype" w:eastAsia="Times New Roman" w:hAnsi="Palatino Linotype" w:cs="Times New Roman"/>
          <w:i/>
          <w:color w:val="000000"/>
          <w:sz w:val="20"/>
          <w:szCs w:val="20"/>
        </w:rPr>
        <w:t xml:space="preserve">block, </w:t>
      </w:r>
      <w:r w:rsidRPr="00E91E99">
        <w:rPr>
          <w:rFonts w:ascii="Palatino Linotype" w:eastAsia="Times New Roman" w:hAnsi="Palatino Linotype" w:cs="Times New Roman"/>
          <w:color w:val="000000"/>
          <w:sz w:val="20"/>
          <w:szCs w:val="20"/>
        </w:rPr>
        <w:t xml:space="preserve">stroke technique </w:t>
      </w:r>
      <w:r w:rsidRPr="00E91E99">
        <w:rPr>
          <w:rFonts w:ascii="Palatino Linotype" w:eastAsia="Times New Roman" w:hAnsi="Palatino Linotype" w:cs="Times New Roman"/>
          <w:i/>
          <w:color w:val="000000"/>
          <w:sz w:val="20"/>
          <w:szCs w:val="20"/>
        </w:rPr>
        <w:t xml:space="preserve">smash, </w:t>
      </w:r>
      <w:r w:rsidRPr="00E91E99">
        <w:rPr>
          <w:rFonts w:ascii="Palatino Linotype" w:eastAsia="Times New Roman" w:hAnsi="Palatino Linotype" w:cs="Times New Roman"/>
          <w:color w:val="000000"/>
          <w:sz w:val="20"/>
          <w:szCs w:val="20"/>
        </w:rPr>
        <w:t xml:space="preserve">blow technique, </w:t>
      </w:r>
      <w:r w:rsidRPr="00E91E99">
        <w:rPr>
          <w:rFonts w:ascii="Palatino Linotype" w:eastAsia="Times New Roman" w:hAnsi="Palatino Linotype" w:cs="Times New Roman"/>
          <w:i/>
          <w:color w:val="000000"/>
          <w:sz w:val="20"/>
          <w:szCs w:val="20"/>
        </w:rPr>
        <w:t xml:space="preserve">spin,  </w:t>
      </w:r>
      <w:r w:rsidRPr="00E91E99">
        <w:rPr>
          <w:rFonts w:ascii="Palatino Linotype" w:eastAsia="Times New Roman" w:hAnsi="Palatino Linotype" w:cs="Times New Roman"/>
          <w:color w:val="000000"/>
          <w:sz w:val="20"/>
          <w:szCs w:val="20"/>
        </w:rPr>
        <w:t xml:space="preserve">stroke technique </w:t>
      </w:r>
      <w:r w:rsidRPr="00E91E99">
        <w:rPr>
          <w:rFonts w:ascii="Palatino Linotype" w:eastAsia="Times New Roman" w:hAnsi="Palatino Linotype" w:cs="Times New Roman"/>
          <w:i/>
          <w:color w:val="000000"/>
          <w:sz w:val="20"/>
          <w:szCs w:val="20"/>
        </w:rPr>
        <w:t xml:space="preserve">servicing, </w:t>
      </w:r>
      <w:r w:rsidRPr="00E91E99">
        <w:rPr>
          <w:rFonts w:ascii="Palatino Linotype" w:eastAsia="Times New Roman" w:hAnsi="Palatino Linotype" w:cs="Times New Roman"/>
          <w:color w:val="000000"/>
          <w:sz w:val="20"/>
          <w:szCs w:val="20"/>
        </w:rPr>
        <w:t xml:space="preserve">stroke technique </w:t>
      </w:r>
      <w:r w:rsidRPr="00E91E99">
        <w:rPr>
          <w:rFonts w:ascii="Palatino Linotype" w:eastAsia="Times New Roman" w:hAnsi="Palatino Linotype" w:cs="Times New Roman"/>
          <w:i/>
          <w:color w:val="000000"/>
          <w:sz w:val="20"/>
          <w:szCs w:val="20"/>
        </w:rPr>
        <w:t xml:space="preserve">halley volley, </w:t>
      </w:r>
      <w:r w:rsidRPr="00E91E99">
        <w:rPr>
          <w:rFonts w:ascii="Palatino Linotype" w:eastAsia="Times New Roman" w:hAnsi="Palatino Linotype" w:cs="Times New Roman"/>
          <w:color w:val="000000"/>
          <w:sz w:val="20"/>
          <w:szCs w:val="20"/>
        </w:rPr>
        <w:t xml:space="preserve">stroke technique </w:t>
      </w:r>
      <w:r w:rsidRPr="00E91E99">
        <w:rPr>
          <w:rFonts w:ascii="Palatino Linotype" w:eastAsia="Times New Roman" w:hAnsi="Palatino Linotype" w:cs="Times New Roman"/>
          <w:i/>
          <w:color w:val="000000"/>
          <w:sz w:val="20"/>
          <w:szCs w:val="20"/>
        </w:rPr>
        <w:t xml:space="preserve">side slip shot, </w:t>
      </w:r>
      <w:r w:rsidRPr="00E91E99">
        <w:rPr>
          <w:rFonts w:ascii="Palatino Linotype" w:eastAsia="Times New Roman" w:hAnsi="Palatino Linotype" w:cs="Times New Roman"/>
          <w:color w:val="000000"/>
          <w:sz w:val="20"/>
          <w:szCs w:val="20"/>
        </w:rPr>
        <w:t xml:space="preserve">stroke technique </w:t>
      </w:r>
      <w:r w:rsidRPr="00E91E99">
        <w:rPr>
          <w:rFonts w:ascii="Palatino Linotype" w:eastAsia="Times New Roman" w:hAnsi="Palatino Linotype" w:cs="Times New Roman"/>
          <w:i/>
          <w:color w:val="000000"/>
          <w:sz w:val="20"/>
          <w:szCs w:val="20"/>
        </w:rPr>
        <w:t xml:space="preserve">loop, </w:t>
      </w:r>
      <w:r w:rsidRPr="00E91E99">
        <w:rPr>
          <w:rFonts w:ascii="Palatino Linotype" w:eastAsia="Times New Roman" w:hAnsi="Palatino Linotype" w:cs="Times New Roman"/>
          <w:color w:val="000000"/>
          <w:sz w:val="20"/>
          <w:szCs w:val="20"/>
        </w:rPr>
        <w:t xml:space="preserve">stroke technique </w:t>
      </w:r>
      <w:r w:rsidRPr="00E91E99">
        <w:rPr>
          <w:rFonts w:ascii="Palatino Linotype" w:eastAsia="Times New Roman" w:hAnsi="Palatino Linotype" w:cs="Times New Roman"/>
          <w:i/>
          <w:color w:val="000000"/>
          <w:sz w:val="20"/>
          <w:szCs w:val="20"/>
        </w:rPr>
        <w:t xml:space="preserve">flip, </w:t>
      </w:r>
      <w:r w:rsidRPr="00E91E99">
        <w:rPr>
          <w:rFonts w:ascii="Palatino Linotype" w:eastAsia="Times New Roman" w:hAnsi="Palatino Linotype" w:cs="Times New Roman"/>
          <w:color w:val="000000"/>
          <w:sz w:val="20"/>
          <w:szCs w:val="20"/>
        </w:rPr>
        <w:t xml:space="preserve">stroke technique </w:t>
      </w:r>
      <w:r w:rsidRPr="00E91E99">
        <w:rPr>
          <w:rFonts w:ascii="Palatino Linotype" w:eastAsia="Times New Roman" w:hAnsi="Palatino Linotype" w:cs="Times New Roman"/>
          <w:i/>
          <w:color w:val="000000"/>
          <w:sz w:val="20"/>
          <w:szCs w:val="20"/>
        </w:rPr>
        <w:t xml:space="preserve">drop shot, </w:t>
      </w:r>
      <w:r w:rsidRPr="00E91E99">
        <w:rPr>
          <w:rFonts w:ascii="Palatino Linotype" w:eastAsia="Times New Roman" w:hAnsi="Palatino Linotype" w:cs="Times New Roman"/>
          <w:color w:val="000000"/>
          <w:sz w:val="20"/>
          <w:szCs w:val="20"/>
        </w:rPr>
        <w:t xml:space="preserve">punch technique </w:t>
      </w:r>
      <w:r w:rsidRPr="00E91E99">
        <w:rPr>
          <w:rFonts w:ascii="Palatino Linotype" w:eastAsia="Times New Roman" w:hAnsi="Palatino Linotype" w:cs="Times New Roman"/>
          <w:i/>
          <w:color w:val="000000"/>
          <w:sz w:val="20"/>
          <w:szCs w:val="20"/>
        </w:rPr>
        <w:t xml:space="preserve">loband </w:t>
      </w:r>
      <w:r w:rsidRPr="00E91E99">
        <w:rPr>
          <w:rFonts w:ascii="Palatino Linotype" w:eastAsia="Times New Roman" w:hAnsi="Palatino Linotype" w:cs="Times New Roman"/>
          <w:color w:val="000000"/>
          <w:sz w:val="20"/>
          <w:szCs w:val="20"/>
        </w:rPr>
        <w:t xml:space="preserve">punch technique </w:t>
      </w:r>
      <w:r w:rsidRPr="00E91E99">
        <w:rPr>
          <w:rFonts w:ascii="Palatino Linotype" w:eastAsia="Times New Roman" w:hAnsi="Palatino Linotype" w:cs="Times New Roman"/>
          <w:i/>
          <w:color w:val="000000"/>
          <w:sz w:val="20"/>
          <w:szCs w:val="20"/>
        </w:rPr>
        <w:t xml:space="preserve">chop </w:t>
      </w:r>
      <w:r w:rsidRPr="00E91E99">
        <w:rPr>
          <w:rFonts w:ascii="Palatino Linotype" w:eastAsia="Times New Roman" w:hAnsi="Palatino Linotype" w:cs="Times New Roman"/>
          <w:i/>
          <w:color w:val="000000"/>
          <w:sz w:val="20"/>
          <w:szCs w:val="20"/>
        </w:rPr>
        <w:fldChar w:fldCharType="begin" w:fldLock="1"/>
      </w:r>
      <w:r w:rsidRPr="00E91E99">
        <w:rPr>
          <w:rFonts w:ascii="Palatino Linotype" w:eastAsia="Times New Roman" w:hAnsi="Palatino Linotype" w:cs="Times New Roman"/>
          <w:i/>
          <w:color w:val="000000"/>
          <w:sz w:val="20"/>
          <w:szCs w:val="20"/>
        </w:rPr>
        <w:instrText>ADDIN CSL_CITATION {"citationItems":[{"id":"ITEM-1","itemData":{"author":[{"dropping-particle":"","family":"Mc.Afee Richard","given":"","non-dropping-particle":"","parse-names":false,"suffix":""}],"id":"ITEM-1","issued":{"date-parts":[["2009"]]},"number-of-pages":"9","publisher":"Human Kinetics Inc.","publisher-place":"Canada","title":"Table Tennis : Steps To Success","type":"book"},"uris":["http://www.mendeley.com/documents/?uuid=a3c58bb2-dbc5-4208-b010-50807b6d35a0"]}],"mendeley":{"formattedCitation":"(Mc.Afee Richard, 2009)","plainTextFormattedCitation":"(Mc.Afee Richard, 2009)","previouslyFormattedCitation":"(Mc.Afee Richard, 2009)"},"properties":{"noteIndex":0},"schema":"https://github.com/citation-style-language/schema/raw/master/csl-citation.json"}</w:instrText>
      </w:r>
      <w:r w:rsidRPr="00E91E99">
        <w:rPr>
          <w:rFonts w:ascii="Palatino Linotype" w:eastAsia="Times New Roman" w:hAnsi="Palatino Linotype" w:cs="Times New Roman"/>
          <w:i/>
          <w:color w:val="000000"/>
          <w:sz w:val="20"/>
          <w:szCs w:val="20"/>
        </w:rPr>
        <w:fldChar w:fldCharType="separate"/>
      </w:r>
      <w:r w:rsidRPr="00E91E99">
        <w:rPr>
          <w:rFonts w:ascii="Palatino Linotype" w:eastAsia="Times New Roman" w:hAnsi="Palatino Linotype" w:cs="Times New Roman"/>
          <w:noProof/>
          <w:color w:val="000000"/>
          <w:sz w:val="20"/>
          <w:szCs w:val="20"/>
        </w:rPr>
        <w:t>(Mc.Afee Richard, 2009)</w:t>
      </w:r>
      <w:r w:rsidRPr="00E91E99">
        <w:rPr>
          <w:rFonts w:ascii="Palatino Linotype" w:eastAsia="Times New Roman" w:hAnsi="Palatino Linotype" w:cs="Times New Roman"/>
          <w:i/>
          <w:color w:val="000000"/>
          <w:sz w:val="20"/>
          <w:szCs w:val="20"/>
        </w:rPr>
        <w:fldChar w:fldCharType="end"/>
      </w:r>
      <w:r w:rsidRPr="00E91E99">
        <w:rPr>
          <w:rFonts w:ascii="Palatino Linotype" w:eastAsia="Times New Roman" w:hAnsi="Palatino Linotype" w:cs="Times New Roman"/>
          <w:color w:val="000000"/>
          <w:sz w:val="20"/>
          <w:szCs w:val="20"/>
        </w:rPr>
        <w:t>.</w:t>
      </w:r>
      <w:r w:rsidRPr="00E91E99">
        <w:rPr>
          <w:rFonts w:ascii="Palatino Linotype" w:eastAsia="Times New Roman" w:hAnsi="Palatino Linotype" w:cs="Times New Roman"/>
          <w:b/>
          <w:color w:val="000000"/>
          <w:sz w:val="20"/>
          <w:szCs w:val="20"/>
        </w:rPr>
        <w:t xml:space="preserve"> </w:t>
      </w:r>
    </w:p>
    <w:p w14:paraId="5D5A864F" w14:textId="77777777" w:rsidR="0019020D" w:rsidRPr="00E91E99" w:rsidRDefault="0019020D" w:rsidP="0019020D">
      <w:pPr>
        <w:pBdr>
          <w:top w:val="nil"/>
          <w:left w:val="nil"/>
          <w:bottom w:val="nil"/>
          <w:right w:val="nil"/>
          <w:between w:val="nil"/>
        </w:pBdr>
        <w:ind w:left="425" w:right="607" w:firstLine="567"/>
        <w:jc w:val="both"/>
        <w:rPr>
          <w:rFonts w:ascii="Palatino Linotype" w:eastAsia="Times New Roman" w:hAnsi="Palatino Linotype" w:cs="Times New Roman"/>
          <w:color w:val="000000"/>
          <w:sz w:val="20"/>
          <w:szCs w:val="20"/>
        </w:rPr>
      </w:pPr>
      <w:r w:rsidRPr="00E91E99">
        <w:rPr>
          <w:rFonts w:ascii="Palatino Linotype" w:eastAsia="Times New Roman" w:hAnsi="Palatino Linotype" w:cs="Times New Roman"/>
          <w:color w:val="000000"/>
          <w:sz w:val="20"/>
          <w:szCs w:val="20"/>
        </w:rPr>
        <w:t xml:space="preserve">The role of media in learning can be likened to how important lighthouses are in the aviation system </w:t>
      </w:r>
      <w:r w:rsidRPr="00E91E99">
        <w:rPr>
          <w:rFonts w:ascii="Palatino Linotype" w:eastAsia="Times New Roman" w:hAnsi="Palatino Linotype" w:cs="Times New Roman"/>
          <w:color w:val="000000"/>
          <w:sz w:val="20"/>
          <w:szCs w:val="20"/>
        </w:rPr>
        <w:fldChar w:fldCharType="begin" w:fldLock="1"/>
      </w:r>
      <w:r w:rsidRPr="00E91E99">
        <w:rPr>
          <w:rFonts w:ascii="Palatino Linotype" w:eastAsia="Times New Roman" w:hAnsi="Palatino Linotype" w:cs="Times New Roman"/>
          <w:color w:val="000000"/>
          <w:sz w:val="20"/>
          <w:szCs w:val="20"/>
        </w:rPr>
        <w:instrText>ADDIN CSL_CITATION {"citationItems":[{"id":"ITEM-1","itemData":{"DOI":"10.17309/tmfv.2022.1.01","ISSN":"1993-7989","abstract":"The study purpose. The online learning system, media, and resources used by lecturers to achieve volleyball learning goals are known to be not optimal. This study aimed to develop an e-learning video media that can be used by students as a learning resource to learn the material for upper serve, jump serve, and floating serve in volleyball games. Materials and methods. The research subjects were students who were divided into treatment groups and control groups where each group consisted of 40 people. The research method used was an experimental method with a before-after research design (one-group pretest and posttest design). A rubric test is an instrument used to measure the effectiveness of video media in improving student service skills. Results. The results of the research and data analysis found that the service skills (upper serve, jump serve, and floating serve) in the treatment group with the help of e-learning video media were better than in the control group who did not receive e-learning. Conclusions. The treatment group has better service skills than the control group. During the Covid-19 pandemic, it is recommended for lecturers to use e-learning video media in teaching volleyball service material.","author":[{"dropping-particle":"","family":"Siregar","given":"Samsuddin","non-dropping-particle":"","parse-names":false,"suffix":""},{"dropping-particle":"","family":"Kasih","given":"Indra","non-dropping-particle":"","parse-names":false,"suffix":""},{"dropping-particle":"","family":"Pardilla","given":"Herli","non-dropping-particle":"","parse-names":false,"suffix":""}],"container-title":"Teorìâ ta Metodika Fìzičnogo Vihovannâ","id":"ITEM-1","issue":"1","issued":{"date-parts":[["2022"]]},"page":"7-13","title":"The Effectiveness of E-Learning-Based Volleyball Service Video Media on Students Affected by Covid-19 at Faculty of Sports Science, Universitas Negeri Medan","type":"article-journal","volume":"22"},"uris":["http://www.mendeley.com/documents/?uuid=6b39334c-395e-4aa6-bb63-84e4c3cfcc59"]}],"mendeley":{"formattedCitation":"(Siregar et al., 2022)","plainTextFormattedCitation":"(Siregar et al., 2022)","previouslyFormattedCitation":"(Siregar et al., 2022)"},"properties":{"noteIndex":0},"schema":"https://github.com/citation-style-language/schema/raw/master/csl-citation.json"}</w:instrText>
      </w:r>
      <w:r w:rsidRPr="00E91E99">
        <w:rPr>
          <w:rFonts w:ascii="Palatino Linotype" w:eastAsia="Times New Roman" w:hAnsi="Palatino Linotype" w:cs="Times New Roman"/>
          <w:color w:val="000000"/>
          <w:sz w:val="20"/>
          <w:szCs w:val="20"/>
        </w:rPr>
        <w:fldChar w:fldCharType="separate"/>
      </w:r>
      <w:r w:rsidRPr="00E91E99">
        <w:rPr>
          <w:rFonts w:ascii="Palatino Linotype" w:eastAsia="Times New Roman" w:hAnsi="Palatino Linotype" w:cs="Times New Roman"/>
          <w:noProof/>
          <w:color w:val="000000"/>
          <w:sz w:val="20"/>
          <w:szCs w:val="20"/>
        </w:rPr>
        <w:t>(Siregar et al., 2022)</w:t>
      </w:r>
      <w:r w:rsidRPr="00E91E99">
        <w:rPr>
          <w:rFonts w:ascii="Palatino Linotype" w:eastAsia="Times New Roman" w:hAnsi="Palatino Linotype" w:cs="Times New Roman"/>
          <w:color w:val="000000"/>
          <w:sz w:val="20"/>
          <w:szCs w:val="20"/>
        </w:rPr>
        <w:fldChar w:fldCharType="end"/>
      </w:r>
      <w:r w:rsidRPr="00E91E99">
        <w:rPr>
          <w:rFonts w:ascii="Palatino Linotype" w:eastAsia="Times New Roman" w:hAnsi="Palatino Linotype" w:cs="Times New Roman"/>
          <w:color w:val="000000"/>
          <w:sz w:val="20"/>
          <w:szCs w:val="20"/>
        </w:rPr>
        <w:t xml:space="preserve">. Media is a guide to facilitate access to information so that it reaches students appropriately. Theoretically, the function of the media can be grouped into three, namely: </w:t>
      </w:r>
    </w:p>
    <w:p w14:paraId="74DF6774" w14:textId="77777777" w:rsidR="0019020D" w:rsidRPr="00E91E99" w:rsidRDefault="0019020D" w:rsidP="0019020D">
      <w:pPr>
        <w:pBdr>
          <w:top w:val="nil"/>
          <w:left w:val="nil"/>
          <w:bottom w:val="nil"/>
          <w:right w:val="nil"/>
          <w:between w:val="nil"/>
        </w:pBdr>
        <w:ind w:left="851" w:right="605" w:hanging="284"/>
        <w:jc w:val="both"/>
        <w:rPr>
          <w:rFonts w:ascii="Palatino Linotype" w:eastAsia="Times New Roman" w:hAnsi="Palatino Linotype" w:cs="Times New Roman"/>
          <w:color w:val="000000"/>
          <w:sz w:val="20"/>
          <w:szCs w:val="20"/>
        </w:rPr>
      </w:pPr>
      <w:r w:rsidRPr="00E91E99">
        <w:rPr>
          <w:rFonts w:ascii="Palatino Linotype" w:eastAsia="Times New Roman" w:hAnsi="Palatino Linotype" w:cs="Times New Roman"/>
          <w:color w:val="000000"/>
          <w:sz w:val="20"/>
          <w:szCs w:val="20"/>
        </w:rPr>
        <w:t xml:space="preserve">a) </w:t>
      </w:r>
      <w:r w:rsidRPr="00E91E99">
        <w:rPr>
          <w:rFonts w:ascii="Palatino Linotype" w:eastAsia="Times New Roman" w:hAnsi="Palatino Linotype" w:cs="Times New Roman"/>
          <w:color w:val="000000"/>
          <w:sz w:val="20"/>
          <w:szCs w:val="20"/>
          <w:highlight w:val="white"/>
        </w:rPr>
        <w:t>Increasing the productivity of the learning messages presented, because it can</w:t>
      </w:r>
      <w:r w:rsidRPr="00E91E99">
        <w:rPr>
          <w:rFonts w:ascii="Palatino Linotype" w:eastAsia="Times New Roman" w:hAnsi="Palatino Linotype" w:cs="Times New Roman"/>
          <w:color w:val="000000"/>
          <w:sz w:val="20"/>
          <w:szCs w:val="20"/>
        </w:rPr>
        <w:t xml:space="preserve"> </w:t>
      </w:r>
      <w:r w:rsidRPr="00E91E99">
        <w:rPr>
          <w:rFonts w:ascii="Palatino Linotype" w:eastAsia="Times New Roman" w:hAnsi="Palatino Linotype" w:cs="Times New Roman"/>
          <w:color w:val="000000"/>
          <w:sz w:val="20"/>
          <w:szCs w:val="20"/>
          <w:highlight w:val="white"/>
        </w:rPr>
        <w:t>accelerate students' understanding of the material in question, so that directly help use time effectively, and lighten the burden of teachers who</w:t>
      </w:r>
      <w:r w:rsidRPr="00E91E99">
        <w:rPr>
          <w:rFonts w:ascii="Palatino Linotype" w:eastAsia="Times New Roman" w:hAnsi="Palatino Linotype" w:cs="Times New Roman"/>
          <w:color w:val="000000"/>
          <w:sz w:val="20"/>
          <w:szCs w:val="20"/>
        </w:rPr>
        <w:t xml:space="preserve"> </w:t>
      </w:r>
      <w:r w:rsidRPr="00E91E99">
        <w:rPr>
          <w:rFonts w:ascii="Palatino Linotype" w:eastAsia="Times New Roman" w:hAnsi="Palatino Linotype" w:cs="Times New Roman"/>
          <w:color w:val="000000"/>
          <w:sz w:val="20"/>
          <w:szCs w:val="20"/>
          <w:highlight w:val="white"/>
        </w:rPr>
        <w:t>concerned.</w:t>
      </w:r>
      <w:r w:rsidRPr="00E91E99">
        <w:rPr>
          <w:rFonts w:ascii="Palatino Linotype" w:eastAsia="Times New Roman" w:hAnsi="Palatino Linotype" w:cs="Times New Roman"/>
          <w:color w:val="000000"/>
          <w:sz w:val="20"/>
          <w:szCs w:val="20"/>
        </w:rPr>
        <w:t xml:space="preserve"> </w:t>
      </w:r>
    </w:p>
    <w:p w14:paraId="3990B66A" w14:textId="77777777" w:rsidR="0019020D" w:rsidRPr="00E91E99" w:rsidRDefault="0019020D" w:rsidP="0019020D">
      <w:pPr>
        <w:pBdr>
          <w:top w:val="nil"/>
          <w:left w:val="nil"/>
          <w:bottom w:val="nil"/>
          <w:right w:val="nil"/>
          <w:between w:val="nil"/>
        </w:pBdr>
        <w:ind w:left="851" w:right="605" w:hanging="284"/>
        <w:jc w:val="both"/>
        <w:rPr>
          <w:rFonts w:ascii="Palatino Linotype" w:eastAsia="Times New Roman" w:hAnsi="Palatino Linotype" w:cs="Times New Roman"/>
          <w:color w:val="000000"/>
          <w:sz w:val="20"/>
          <w:szCs w:val="20"/>
        </w:rPr>
      </w:pPr>
      <w:r w:rsidRPr="00E91E99">
        <w:rPr>
          <w:rFonts w:ascii="Palatino Linotype" w:eastAsia="Times New Roman" w:hAnsi="Palatino Linotype" w:cs="Times New Roman"/>
          <w:color w:val="000000"/>
          <w:sz w:val="20"/>
          <w:szCs w:val="20"/>
        </w:rPr>
        <w:t xml:space="preserve">b) </w:t>
      </w:r>
      <w:r w:rsidRPr="00E91E99">
        <w:rPr>
          <w:rFonts w:ascii="Palatino Linotype" w:eastAsia="Times New Roman" w:hAnsi="Palatino Linotype" w:cs="Times New Roman"/>
          <w:color w:val="000000"/>
          <w:sz w:val="20"/>
          <w:szCs w:val="20"/>
          <w:highlight w:val="white"/>
        </w:rPr>
        <w:t>Helping learners develop the ability of learners' mental activities to</w:t>
      </w:r>
      <w:r w:rsidRPr="00E91E99">
        <w:rPr>
          <w:rFonts w:ascii="Palatino Linotype" w:eastAsia="Times New Roman" w:hAnsi="Palatino Linotype" w:cs="Times New Roman"/>
          <w:color w:val="000000"/>
          <w:sz w:val="20"/>
          <w:szCs w:val="20"/>
        </w:rPr>
        <w:t xml:space="preserve"> </w:t>
      </w:r>
      <w:r w:rsidRPr="00E91E99">
        <w:rPr>
          <w:rFonts w:ascii="Palatino Linotype" w:eastAsia="Times New Roman" w:hAnsi="Palatino Linotype" w:cs="Times New Roman"/>
          <w:color w:val="000000"/>
          <w:sz w:val="20"/>
          <w:szCs w:val="20"/>
          <w:highlight w:val="white"/>
        </w:rPr>
        <w:t>understand the message according to the power of analysis. The development of this analytical and reasoning power is a learning function.</w:t>
      </w:r>
      <w:r w:rsidRPr="00E91E99">
        <w:rPr>
          <w:rFonts w:ascii="Palatino Linotype" w:eastAsia="Times New Roman" w:hAnsi="Palatino Linotype" w:cs="Times New Roman"/>
          <w:color w:val="000000"/>
          <w:sz w:val="20"/>
          <w:szCs w:val="20"/>
        </w:rPr>
        <w:t xml:space="preserve"> </w:t>
      </w:r>
    </w:p>
    <w:p w14:paraId="7FB2E249" w14:textId="77777777" w:rsidR="0019020D" w:rsidRPr="00E91E99" w:rsidRDefault="0019020D" w:rsidP="0019020D">
      <w:pPr>
        <w:pBdr>
          <w:top w:val="nil"/>
          <w:left w:val="nil"/>
          <w:bottom w:val="nil"/>
          <w:right w:val="nil"/>
          <w:between w:val="nil"/>
        </w:pBdr>
        <w:ind w:left="851" w:right="605" w:hanging="284"/>
        <w:rPr>
          <w:rFonts w:ascii="Palatino Linotype" w:eastAsia="Times New Roman" w:hAnsi="Palatino Linotype" w:cs="Times New Roman"/>
          <w:color w:val="000000"/>
          <w:sz w:val="20"/>
          <w:szCs w:val="20"/>
        </w:rPr>
      </w:pPr>
      <w:r w:rsidRPr="00E91E99">
        <w:rPr>
          <w:rFonts w:ascii="Palatino Linotype" w:eastAsia="Times New Roman" w:hAnsi="Palatino Linotype" w:cs="Times New Roman"/>
          <w:color w:val="000000"/>
          <w:sz w:val="20"/>
          <w:szCs w:val="20"/>
        </w:rPr>
        <w:lastRenderedPageBreak/>
        <w:t xml:space="preserve">c) </w:t>
      </w:r>
      <w:r w:rsidRPr="00E91E99">
        <w:rPr>
          <w:rFonts w:ascii="Palatino Linotype" w:eastAsia="Times New Roman" w:hAnsi="Palatino Linotype" w:cs="Times New Roman"/>
          <w:color w:val="000000"/>
          <w:sz w:val="20"/>
          <w:szCs w:val="20"/>
          <w:highlight w:val="white"/>
        </w:rPr>
        <w:t>Helping learners to be creative in planning their educational programs, so that</w:t>
      </w:r>
      <w:r w:rsidRPr="00E91E99">
        <w:rPr>
          <w:rFonts w:ascii="Palatino Linotype" w:eastAsia="Times New Roman" w:hAnsi="Palatino Linotype" w:cs="Times New Roman"/>
          <w:color w:val="000000"/>
          <w:sz w:val="20"/>
          <w:szCs w:val="20"/>
        </w:rPr>
        <w:t xml:space="preserve"> </w:t>
      </w:r>
      <w:r w:rsidRPr="00E91E99">
        <w:rPr>
          <w:rFonts w:ascii="Palatino Linotype" w:eastAsia="Times New Roman" w:hAnsi="Palatino Linotype" w:cs="Times New Roman"/>
          <w:color w:val="000000"/>
          <w:sz w:val="20"/>
          <w:szCs w:val="20"/>
          <w:highlight w:val="white"/>
        </w:rPr>
        <w:t>the development of learning messages can be well designed</w:t>
      </w:r>
      <w:r w:rsidRPr="00E91E99">
        <w:rPr>
          <w:rFonts w:ascii="Palatino Linotype" w:eastAsia="Times New Roman" w:hAnsi="Palatino Linotype" w:cs="Times New Roman"/>
          <w:color w:val="000000"/>
          <w:sz w:val="20"/>
          <w:szCs w:val="20"/>
        </w:rPr>
        <w:t xml:space="preserve"> </w:t>
      </w:r>
    </w:p>
    <w:p w14:paraId="0CA00C4C" w14:textId="77777777" w:rsidR="0019020D" w:rsidRPr="00E91E99" w:rsidRDefault="0019020D" w:rsidP="0019020D">
      <w:pPr>
        <w:pBdr>
          <w:top w:val="nil"/>
          <w:left w:val="nil"/>
          <w:bottom w:val="nil"/>
          <w:right w:val="nil"/>
          <w:between w:val="nil"/>
        </w:pBdr>
        <w:ind w:left="851" w:right="605" w:hanging="284"/>
        <w:jc w:val="both"/>
        <w:rPr>
          <w:rFonts w:ascii="Palatino Linotype" w:eastAsia="Times New Roman" w:hAnsi="Palatino Linotype" w:cs="Times New Roman"/>
          <w:color w:val="000000"/>
          <w:sz w:val="20"/>
          <w:szCs w:val="20"/>
          <w:highlight w:val="white"/>
        </w:rPr>
      </w:pPr>
      <w:r w:rsidRPr="00E91E99">
        <w:rPr>
          <w:rFonts w:ascii="Palatino Linotype" w:eastAsia="Times New Roman" w:hAnsi="Palatino Linotype" w:cs="Times New Roman"/>
          <w:color w:val="000000"/>
          <w:sz w:val="20"/>
          <w:szCs w:val="20"/>
        </w:rPr>
        <w:t xml:space="preserve">d) </w:t>
      </w:r>
      <w:r w:rsidRPr="00E91E99">
        <w:rPr>
          <w:rFonts w:ascii="Palatino Linotype" w:eastAsia="Times New Roman" w:hAnsi="Palatino Linotype" w:cs="Times New Roman"/>
          <w:color w:val="000000"/>
          <w:sz w:val="20"/>
          <w:szCs w:val="20"/>
          <w:highlight w:val="white"/>
        </w:rPr>
        <w:t>Help integrate learning messages with closely related auxiliary science materials</w:t>
      </w:r>
      <w:r w:rsidRPr="00E91E99">
        <w:rPr>
          <w:rFonts w:ascii="Palatino Linotype" w:eastAsia="Times New Roman" w:hAnsi="Palatino Linotype" w:cs="Times New Roman"/>
          <w:color w:val="000000"/>
          <w:sz w:val="20"/>
          <w:szCs w:val="20"/>
        </w:rPr>
        <w:t xml:space="preserve"> </w:t>
      </w:r>
      <w:r w:rsidRPr="00E91E99">
        <w:rPr>
          <w:rFonts w:ascii="Palatino Linotype" w:eastAsia="Times New Roman" w:hAnsi="Palatino Linotype" w:cs="Times New Roman"/>
          <w:color w:val="000000"/>
          <w:sz w:val="20"/>
          <w:szCs w:val="20"/>
          <w:highlight w:val="white"/>
        </w:rPr>
        <w:t>relation to the learning material presented. For example, how to behave to society, to the environment and so on.</w:t>
      </w:r>
    </w:p>
    <w:p w14:paraId="73048A29" w14:textId="77777777" w:rsidR="0019020D" w:rsidRPr="00E91E99" w:rsidRDefault="0019020D" w:rsidP="0019020D">
      <w:pPr>
        <w:pBdr>
          <w:top w:val="nil"/>
          <w:left w:val="nil"/>
          <w:bottom w:val="nil"/>
          <w:right w:val="nil"/>
          <w:between w:val="nil"/>
        </w:pBdr>
        <w:ind w:left="851" w:right="605" w:hanging="284"/>
        <w:jc w:val="both"/>
        <w:rPr>
          <w:rFonts w:ascii="Palatino Linotype" w:eastAsia="Times New Roman" w:hAnsi="Palatino Linotype" w:cs="Times New Roman"/>
          <w:color w:val="000000"/>
          <w:sz w:val="20"/>
          <w:szCs w:val="20"/>
        </w:rPr>
      </w:pPr>
      <w:r w:rsidRPr="00E91E99">
        <w:rPr>
          <w:rFonts w:ascii="Palatino Linotype" w:eastAsia="Times New Roman" w:hAnsi="Palatino Linotype" w:cs="Times New Roman"/>
          <w:color w:val="000000"/>
          <w:sz w:val="20"/>
          <w:szCs w:val="20"/>
        </w:rPr>
        <w:t xml:space="preserve">e) </w:t>
      </w:r>
      <w:r w:rsidRPr="00E91E99">
        <w:rPr>
          <w:rFonts w:ascii="Palatino Linotype" w:eastAsia="Times New Roman" w:hAnsi="Palatino Linotype" w:cs="Times New Roman"/>
          <w:color w:val="000000"/>
          <w:sz w:val="20"/>
          <w:szCs w:val="20"/>
          <w:highlight w:val="white"/>
        </w:rPr>
        <w:t>Helping learners convey learning messages in a principled manner or</w:t>
      </w:r>
      <w:r w:rsidRPr="00E91E99">
        <w:rPr>
          <w:rFonts w:ascii="Palatino Linotype" w:eastAsia="Times New Roman" w:hAnsi="Palatino Linotype" w:cs="Times New Roman"/>
          <w:color w:val="000000"/>
          <w:sz w:val="20"/>
          <w:szCs w:val="20"/>
        </w:rPr>
        <w:t xml:space="preserve"> </w:t>
      </w:r>
      <w:r w:rsidRPr="00E91E99">
        <w:rPr>
          <w:rFonts w:ascii="Palatino Linotype" w:eastAsia="Times New Roman" w:hAnsi="Palatino Linotype" w:cs="Times New Roman"/>
          <w:color w:val="000000"/>
          <w:sz w:val="20"/>
          <w:szCs w:val="20"/>
          <w:highlight w:val="white"/>
        </w:rPr>
        <w:t xml:space="preserve">consistent, because the subject matter does not deviate from what has been programmed and can be completely replayed. This will be different if the messages of learning materials delivered through the lecture method </w:t>
      </w:r>
      <w:r w:rsidRPr="00E91E99">
        <w:rPr>
          <w:rFonts w:ascii="Palatino Linotype" w:eastAsia="Times New Roman" w:hAnsi="Palatino Linotype" w:cs="Times New Roman"/>
          <w:color w:val="000000"/>
          <w:sz w:val="20"/>
          <w:szCs w:val="20"/>
          <w:highlight w:val="white"/>
        </w:rPr>
        <w:fldChar w:fldCharType="begin" w:fldLock="1"/>
      </w:r>
      <w:r w:rsidRPr="00E91E99">
        <w:rPr>
          <w:rFonts w:ascii="Palatino Linotype" w:eastAsia="Times New Roman" w:hAnsi="Palatino Linotype" w:cs="Times New Roman"/>
          <w:color w:val="000000"/>
          <w:sz w:val="20"/>
          <w:szCs w:val="20"/>
          <w:highlight w:val="white"/>
        </w:rPr>
        <w:instrText>ADDIN CSL_CITATION {"citationItems":[{"id":"ITEM-1","itemData":{"author":[{"dropping-particle":"","family":"Muhammad Ramli","given":"","non-dropping-particle":"","parse-names":false,"suffix":""}],"id":"ITEM-1","issued":{"date-parts":[["2021"]]},"number-of-pages":"123","publisher":"IAIN Antasari Press","publisher-place":"Banjarmasin","title":"Media dan Teknologi Pembelajaran","type":"book"},"uris":["http://www.mendeley.com/documents/?uuid=9b1511e0-5760-4d31-9de9-e85ffb541eb1"]}],"mendeley":{"formattedCitation":"(Muhammad Ramli, 2021)","plainTextFormattedCitation":"(Muhammad Ramli, 2021)","previouslyFormattedCitation":"(Muhammad Ramli, 2021)"},"properties":{"noteIndex":0},"schema":"https://github.com/citation-style-language/schema/raw/master/csl-citation.json"}</w:instrText>
      </w:r>
      <w:r w:rsidRPr="00E91E99">
        <w:rPr>
          <w:rFonts w:ascii="Palatino Linotype" w:eastAsia="Times New Roman" w:hAnsi="Palatino Linotype" w:cs="Times New Roman"/>
          <w:color w:val="000000"/>
          <w:sz w:val="20"/>
          <w:szCs w:val="20"/>
          <w:highlight w:val="white"/>
        </w:rPr>
        <w:fldChar w:fldCharType="separate"/>
      </w:r>
      <w:r w:rsidRPr="00E91E99">
        <w:rPr>
          <w:rFonts w:ascii="Palatino Linotype" w:eastAsia="Times New Roman" w:hAnsi="Palatino Linotype" w:cs="Times New Roman"/>
          <w:noProof/>
          <w:color w:val="000000"/>
          <w:sz w:val="20"/>
          <w:szCs w:val="20"/>
          <w:highlight w:val="white"/>
        </w:rPr>
        <w:t>(Muhammad Ramli, 2021)</w:t>
      </w:r>
      <w:r w:rsidRPr="00E91E99">
        <w:rPr>
          <w:rFonts w:ascii="Palatino Linotype" w:eastAsia="Times New Roman" w:hAnsi="Palatino Linotype" w:cs="Times New Roman"/>
          <w:color w:val="000000"/>
          <w:sz w:val="20"/>
          <w:szCs w:val="20"/>
          <w:highlight w:val="white"/>
        </w:rPr>
        <w:fldChar w:fldCharType="end"/>
      </w:r>
      <w:r w:rsidRPr="00E91E99">
        <w:rPr>
          <w:rFonts w:ascii="Palatino Linotype" w:eastAsia="Times New Roman" w:hAnsi="Palatino Linotype" w:cs="Times New Roman"/>
          <w:color w:val="000000"/>
          <w:sz w:val="20"/>
          <w:szCs w:val="20"/>
        </w:rPr>
        <w:t>.</w:t>
      </w:r>
    </w:p>
    <w:p w14:paraId="10353CD6" w14:textId="77777777" w:rsidR="0019020D" w:rsidRPr="00E91E99" w:rsidRDefault="0019020D" w:rsidP="0019020D">
      <w:pPr>
        <w:pBdr>
          <w:top w:val="nil"/>
          <w:left w:val="nil"/>
          <w:bottom w:val="nil"/>
          <w:right w:val="nil"/>
          <w:between w:val="nil"/>
        </w:pBdr>
        <w:ind w:left="426" w:right="605" w:firstLine="567"/>
        <w:jc w:val="both"/>
        <w:rPr>
          <w:rFonts w:ascii="Palatino Linotype" w:eastAsia="Times New Roman" w:hAnsi="Palatino Linotype" w:cs="Times New Roman"/>
          <w:color w:val="000000"/>
          <w:sz w:val="20"/>
          <w:szCs w:val="20"/>
        </w:rPr>
      </w:pPr>
      <w:r w:rsidRPr="00E91E99">
        <w:rPr>
          <w:rFonts w:ascii="Palatino Linotype" w:eastAsia="Times New Roman" w:hAnsi="Palatino Linotype" w:cs="Times New Roman"/>
          <w:color w:val="000000"/>
          <w:sz w:val="20"/>
          <w:szCs w:val="20"/>
        </w:rPr>
        <w:t xml:space="preserve">The media developed should be useful in accordance with the expected goals. A media has usefulness if the media can be a source of learning that can stimulate the various senses of students </w:t>
      </w:r>
      <w:r w:rsidRPr="00E91E99">
        <w:rPr>
          <w:rFonts w:ascii="Palatino Linotype" w:eastAsia="Times New Roman" w:hAnsi="Palatino Linotype" w:cs="Times New Roman"/>
          <w:color w:val="000000"/>
          <w:sz w:val="20"/>
          <w:szCs w:val="20"/>
        </w:rPr>
        <w:fldChar w:fldCharType="begin" w:fldLock="1"/>
      </w:r>
      <w:r w:rsidRPr="00E91E99">
        <w:rPr>
          <w:rFonts w:ascii="Palatino Linotype" w:eastAsia="Times New Roman" w:hAnsi="Palatino Linotype" w:cs="Times New Roman"/>
          <w:color w:val="000000"/>
          <w:sz w:val="20"/>
          <w:szCs w:val="20"/>
        </w:rPr>
        <w:instrText>ADDIN CSL_CITATION {"citationItems":[{"id":"ITEM-1","itemData":{"DOI":"10.46328/ijemst.2248","abstract":"The purpose of this research is to produce a new product in the form of censorship media and video assistant referee (VAR) in assisting referee leadership in a championship to achieve fair play. This research uses the Research and Development (RD) method from Sugiyono using ten steps. The place of research was carried out at the All-Indonesian Volleyball Association, Deli Serdang Regency. The population and sample in this study were 36 Deli Serdang Regency volleyball players with a small sample of 6 people, a large sample of 16, and a comparison sample of 14. For the referee sample, six nationally licensed and nine regional licensed referees. The results of this study include Net and VAR sensors used to develop a player error detection tool when smashing and blocking. The results are obtained from the data from expert validation, including: (1) Material experts 92.3% with the \"Very Eligible\" category. (2) Media Experts 92.5% with the \"Very Eligible\" category. In large-scale trials on referees and athletes, the resulting percentages were 90.8% and 92.7%, respectively, while in the comparison trial, the percentage produced was 92.5%.","author":[{"dropping-particle":"","family":"Kasih","given":"Indra","non-dropping-particle":"","parse-names":false,"suffix":""},{"dropping-particle":"","family":"Faridah","given":"Eva","non-dropping-particle":"","parse-names":false,"suffix":""},{"dropping-particle":"","family":"Siregar","given":"Samsuddin","non-dropping-particle":"","parse-names":false,"suffix":""},{"dropping-particle":"","family":"Bangun","given":"Sabaruddin Yunis","non-dropping-particle":"","parse-names":false,"suffix":""},{"dropping-particle":"","family":"Sinulingga","given":"Albadi","non-dropping-particle":"","parse-names":false,"suffix":""}],"container-title":"International Journal of Education in Mathematics, Science and Technology","id":"ITEM-1","issue":"2","issued":{"date-parts":[["2022"]]},"page":"391-408","title":"Effectiveness of Sensor-Based Media to Improve Referee Education","type":"article-journal","volume":"10"},"uris":["http://www.mendeley.com/documents/?uuid=b0dacf5d-593f-4edb-b8fb-72510d5898d7"]}],"mendeley":{"formattedCitation":"(Kasih et al., 2022)","plainTextFormattedCitation":"(Kasih et al., 2022)","previouslyFormattedCitation":"(Kasih et al., 2022)"},"properties":{"noteIndex":0},"schema":"https://github.com/citation-style-language/schema/raw/master/csl-citation.json"}</w:instrText>
      </w:r>
      <w:r w:rsidRPr="00E91E99">
        <w:rPr>
          <w:rFonts w:ascii="Palatino Linotype" w:eastAsia="Times New Roman" w:hAnsi="Palatino Linotype" w:cs="Times New Roman"/>
          <w:color w:val="000000"/>
          <w:sz w:val="20"/>
          <w:szCs w:val="20"/>
        </w:rPr>
        <w:fldChar w:fldCharType="separate"/>
      </w:r>
      <w:r w:rsidRPr="00E91E99">
        <w:rPr>
          <w:rFonts w:ascii="Palatino Linotype" w:eastAsia="Times New Roman" w:hAnsi="Palatino Linotype" w:cs="Times New Roman"/>
          <w:noProof/>
          <w:color w:val="000000"/>
          <w:sz w:val="20"/>
          <w:szCs w:val="20"/>
        </w:rPr>
        <w:t>(Kasih et al., 2022)</w:t>
      </w:r>
      <w:r w:rsidRPr="00E91E99">
        <w:rPr>
          <w:rFonts w:ascii="Palatino Linotype" w:eastAsia="Times New Roman" w:hAnsi="Palatino Linotype" w:cs="Times New Roman"/>
          <w:color w:val="000000"/>
          <w:sz w:val="20"/>
          <w:szCs w:val="20"/>
        </w:rPr>
        <w:fldChar w:fldCharType="end"/>
      </w:r>
      <w:r w:rsidRPr="00E91E99">
        <w:rPr>
          <w:rFonts w:ascii="Palatino Linotype" w:eastAsia="Times New Roman" w:hAnsi="Palatino Linotype" w:cs="Times New Roman"/>
          <w:color w:val="000000"/>
          <w:sz w:val="20"/>
          <w:szCs w:val="20"/>
        </w:rPr>
        <w:t xml:space="preserve">. In the sense that the more senses involved in observing the media, the more information students will get. Thus, quality media must be developed in accordance with the principles of media development. According to </w:t>
      </w:r>
      <w:r w:rsidRPr="00E91E99">
        <w:rPr>
          <w:rFonts w:ascii="Palatino Linotype" w:eastAsia="Times New Roman" w:hAnsi="Palatino Linotype" w:cs="Times New Roman"/>
          <w:color w:val="000000"/>
          <w:sz w:val="20"/>
          <w:szCs w:val="20"/>
        </w:rPr>
        <w:fldChar w:fldCharType="begin" w:fldLock="1"/>
      </w:r>
      <w:r w:rsidRPr="00E91E99">
        <w:rPr>
          <w:rFonts w:ascii="Palatino Linotype" w:eastAsia="Times New Roman" w:hAnsi="Palatino Linotype" w:cs="Times New Roman"/>
          <w:color w:val="000000"/>
          <w:sz w:val="20"/>
          <w:szCs w:val="20"/>
        </w:rPr>
        <w:instrText>ADDIN CSL_CITATION {"citationItems":[{"id":"ITEM-1","itemData":{"author":[{"dropping-particle":"","family":"Mukminan","given":"","non-dropping-particle":"","parse-names":false,"suffix":""}],"id":"ITEM-1","issued":{"date-parts":[["2004"]]},"number-of-pages":"160","publisher":"UNY Press","publisher-place":"Yogyakarta","title":"Desain pembelajaran","type":"book"},"uris":["http://www.mendeley.com/documents/?uuid=dd461330-9d33-447f-90b4-2ae847e35edb"]}],"mendeley":{"formattedCitation":"(Mukminan, 2004)","plainTextFormattedCitation":"(Mukminan, 2004)","previouslyFormattedCitation":"(Mukminan, 2004)"},"properties":{"noteIndex":0},"schema":"https://github.com/citation-style-language/schema/raw/master/csl-citation.json"}</w:instrText>
      </w:r>
      <w:r w:rsidRPr="00E91E99">
        <w:rPr>
          <w:rFonts w:ascii="Palatino Linotype" w:eastAsia="Times New Roman" w:hAnsi="Palatino Linotype" w:cs="Times New Roman"/>
          <w:color w:val="000000"/>
          <w:sz w:val="20"/>
          <w:szCs w:val="20"/>
        </w:rPr>
        <w:fldChar w:fldCharType="separate"/>
      </w:r>
      <w:r w:rsidRPr="00E91E99">
        <w:rPr>
          <w:rFonts w:ascii="Palatino Linotype" w:eastAsia="Times New Roman" w:hAnsi="Palatino Linotype" w:cs="Times New Roman"/>
          <w:noProof/>
          <w:color w:val="000000"/>
          <w:sz w:val="20"/>
          <w:szCs w:val="20"/>
        </w:rPr>
        <w:t>(Mukminan, 2004)</w:t>
      </w:r>
      <w:r w:rsidRPr="00E91E99">
        <w:rPr>
          <w:rFonts w:ascii="Palatino Linotype" w:eastAsia="Times New Roman" w:hAnsi="Palatino Linotype" w:cs="Times New Roman"/>
          <w:color w:val="000000"/>
          <w:sz w:val="20"/>
          <w:szCs w:val="20"/>
        </w:rPr>
        <w:fldChar w:fldCharType="end"/>
      </w:r>
      <w:r w:rsidRPr="00E91E99">
        <w:rPr>
          <w:rFonts w:ascii="Palatino Linotype" w:eastAsia="Times New Roman" w:hAnsi="Palatino Linotype" w:cs="Times New Roman"/>
          <w:color w:val="000000"/>
          <w:sz w:val="20"/>
          <w:szCs w:val="20"/>
        </w:rPr>
        <w:t xml:space="preserve"> there are several principles of media creation that need to be considered by developers, namely media must be  </w:t>
      </w:r>
      <w:r w:rsidRPr="00E91E99">
        <w:rPr>
          <w:rFonts w:ascii="Palatino Linotype" w:eastAsia="Times New Roman" w:hAnsi="Palatino Linotype" w:cs="Times New Roman"/>
          <w:i/>
          <w:color w:val="000000"/>
          <w:sz w:val="20"/>
          <w:szCs w:val="20"/>
        </w:rPr>
        <w:t>visible, interesting, simple, useful, accurate, legitimate</w:t>
      </w:r>
      <w:r w:rsidRPr="00E91E99">
        <w:rPr>
          <w:rFonts w:ascii="Palatino Linotype" w:eastAsia="Times New Roman" w:hAnsi="Palatino Linotype" w:cs="Times New Roman"/>
          <w:color w:val="000000"/>
          <w:sz w:val="20"/>
          <w:szCs w:val="20"/>
        </w:rPr>
        <w:t xml:space="preserve">, and </w:t>
      </w:r>
      <w:r w:rsidRPr="00E91E99">
        <w:rPr>
          <w:rFonts w:ascii="Palatino Linotype" w:eastAsia="Times New Roman" w:hAnsi="Palatino Linotype" w:cs="Times New Roman"/>
          <w:i/>
          <w:color w:val="000000"/>
          <w:sz w:val="20"/>
          <w:szCs w:val="20"/>
        </w:rPr>
        <w:t>structured</w:t>
      </w:r>
      <w:r w:rsidRPr="00E91E99">
        <w:rPr>
          <w:rFonts w:ascii="Palatino Linotype" w:eastAsia="Times New Roman" w:hAnsi="Palatino Linotype" w:cs="Times New Roman"/>
          <w:color w:val="000000"/>
          <w:sz w:val="20"/>
          <w:szCs w:val="20"/>
        </w:rPr>
        <w:t xml:space="preserve">. According to </w:t>
      </w:r>
      <w:r w:rsidRPr="00E91E99">
        <w:rPr>
          <w:rFonts w:ascii="Palatino Linotype" w:eastAsia="Times New Roman" w:hAnsi="Palatino Linotype" w:cs="Times New Roman"/>
          <w:color w:val="000000"/>
          <w:sz w:val="20"/>
          <w:szCs w:val="20"/>
        </w:rPr>
        <w:fldChar w:fldCharType="begin" w:fldLock="1"/>
      </w:r>
      <w:r w:rsidRPr="00E91E99">
        <w:rPr>
          <w:rFonts w:ascii="Palatino Linotype" w:eastAsia="Times New Roman" w:hAnsi="Palatino Linotype" w:cs="Times New Roman"/>
          <w:color w:val="000000"/>
          <w:sz w:val="20"/>
          <w:szCs w:val="20"/>
        </w:rPr>
        <w:instrText>ADDIN CSL_CITATION {"citationItems":[{"id":"ITEM-1","itemData":{"author":[{"dropping-particle":"","family":"Cheppy Riyana","given":"","non-dropping-particle":"","parse-names":false,"suffix":""}],"id":"ITEM-1","issued":{"date-parts":[["2007"]]},"number-of-pages":"7","publisher":"Program P3Ai Univeristas Pendidikan Indonesia","publisher-place":"Bandung","title":"Pedoman Pengembangan Media Video","type":"book"},"uris":["http://www.mendeley.com/documents/?uuid=5034080d-744c-4a14-96ee-e2cb88b285e5"]}],"mendeley":{"formattedCitation":"(Cheppy Riyana, 2007)","plainTextFormattedCitation":"(Cheppy Riyana, 2007)","previouslyFormattedCitation":"(Cheppy Riyana, 2007)"},"properties":{"noteIndex":0},"schema":"https://github.com/citation-style-language/schema/raw/master/csl-citation.json"}</w:instrText>
      </w:r>
      <w:r w:rsidRPr="00E91E99">
        <w:rPr>
          <w:rFonts w:ascii="Palatino Linotype" w:eastAsia="Times New Roman" w:hAnsi="Palatino Linotype" w:cs="Times New Roman"/>
          <w:color w:val="000000"/>
          <w:sz w:val="20"/>
          <w:szCs w:val="20"/>
        </w:rPr>
        <w:fldChar w:fldCharType="separate"/>
      </w:r>
      <w:r w:rsidRPr="00E91E99">
        <w:rPr>
          <w:rFonts w:ascii="Palatino Linotype" w:eastAsia="Times New Roman" w:hAnsi="Palatino Linotype" w:cs="Times New Roman"/>
          <w:noProof/>
          <w:color w:val="000000"/>
          <w:sz w:val="20"/>
          <w:szCs w:val="20"/>
        </w:rPr>
        <w:t>(Cheppy Riyana, 2007)</w:t>
      </w:r>
      <w:r w:rsidRPr="00E91E99">
        <w:rPr>
          <w:rFonts w:ascii="Palatino Linotype" w:eastAsia="Times New Roman" w:hAnsi="Palatino Linotype" w:cs="Times New Roman"/>
          <w:color w:val="000000"/>
          <w:sz w:val="20"/>
          <w:szCs w:val="20"/>
        </w:rPr>
        <w:fldChar w:fldCharType="end"/>
      </w:r>
      <w:r w:rsidRPr="00E91E99">
        <w:rPr>
          <w:rFonts w:ascii="Palatino Linotype" w:eastAsia="Times New Roman" w:hAnsi="Palatino Linotype" w:cs="Times New Roman"/>
          <w:color w:val="000000"/>
          <w:sz w:val="20"/>
          <w:szCs w:val="20"/>
        </w:rPr>
        <w:t xml:space="preserve"> ideally video media should be able to generate motivation, thus video media need to bring up characteristics, namely video is able to enlarge objects that are small or too small that cannot be seen by the naked eye, video is able to manipulate image display according to message demands. What you want to convey is that videos are able to turn objects into still pictures, meaning that objects can be stored for a certain duration, in silence, the attractiveness of videos is that they can keep students' attention longer for up to 1-2 hours to listen to videos compared to just listening which only lasts 25-24 hours. 30 minutes, the video is able to display the most recent, warm, current or current image objects and information.</w:t>
      </w:r>
    </w:p>
    <w:p w14:paraId="656B8D9F" w14:textId="77777777" w:rsidR="0019020D" w:rsidRPr="00E91E99" w:rsidRDefault="0019020D" w:rsidP="0019020D">
      <w:pPr>
        <w:pBdr>
          <w:top w:val="nil"/>
          <w:left w:val="nil"/>
          <w:bottom w:val="nil"/>
          <w:right w:val="nil"/>
          <w:between w:val="nil"/>
        </w:pBdr>
        <w:ind w:left="426" w:right="605" w:firstLine="567"/>
        <w:jc w:val="both"/>
        <w:rPr>
          <w:rFonts w:ascii="Palatino Linotype" w:eastAsia="Times New Roman" w:hAnsi="Palatino Linotype" w:cs="Times New Roman"/>
          <w:color w:val="000000"/>
          <w:sz w:val="20"/>
          <w:szCs w:val="20"/>
        </w:rPr>
      </w:pPr>
      <w:r w:rsidRPr="00E91E99">
        <w:rPr>
          <w:rFonts w:ascii="Palatino Linotype" w:eastAsia="Times New Roman" w:hAnsi="Palatino Linotype" w:cs="Times New Roman"/>
          <w:color w:val="000000"/>
          <w:sz w:val="20"/>
          <w:szCs w:val="20"/>
        </w:rPr>
        <w:t xml:space="preserve">The nature of e-learning as explained by </w:t>
      </w:r>
      <w:r w:rsidRPr="00E91E99">
        <w:rPr>
          <w:rFonts w:ascii="Palatino Linotype" w:eastAsia="Times New Roman" w:hAnsi="Palatino Linotype" w:cs="Times New Roman"/>
          <w:color w:val="000000"/>
          <w:sz w:val="20"/>
          <w:szCs w:val="20"/>
        </w:rPr>
        <w:fldChar w:fldCharType="begin" w:fldLock="1"/>
      </w:r>
      <w:r w:rsidRPr="00E91E99">
        <w:rPr>
          <w:rFonts w:ascii="Palatino Linotype" w:eastAsia="Times New Roman" w:hAnsi="Palatino Linotype" w:cs="Times New Roman"/>
          <w:color w:val="000000"/>
          <w:sz w:val="20"/>
          <w:szCs w:val="20"/>
        </w:rPr>
        <w:instrText>ADDIN CSL_CITATION {"citationItems":[{"id":"ITEM-1","itemData":{"DOI":"10.1016/j.compedu.2012.01.008","ISSN":"03601315","abstract":"Based on Competence Motivation Theory (CMT), a Moodle course for schoolchildren's table tennis learning was developed (The URL is http://www.bssepp.com.; this course allows guest access). The effects of the course on students' knowledge, perceived competence and interest were evaluated through quantitative methods. The sample of the study consisted of 32 primary school students, who were randomly assigned to two groups, one of which used the Moodle course (Group M, N = 16) and the other one (Group C, N = 16) didn't.; the intervention lasted 6 weeks. The result showed that (1) students made significant learning gains and demonstrated statistically significant higher perceived competence by participating in the Moodle course, (2) there was no statistically significant mean difference in table tennis interest between the two intervention groups. These positive effects on knowledge and perceived competence suggest that Moodle can be used as a tool to supplement traditional motor learning. © 2012 Elsevier Ltd. All rights reserved.","author":[{"dropping-particle":"","family":"Zou","given":"Junhua","non-dropping-particle":"","parse-names":false,"suffix":""},{"dropping-particle":"","family":"Liu","given":"Qingtang","non-dropping-particle":"","parse-names":false,"suffix":""},{"dropping-particle":"","family":"Yang","given":"Zongkai","non-dropping-particle":"","parse-names":false,"suffix":""}],"container-title":"Computers and Education","id":"ITEM-1","issue":"2","issued":{"date-parts":[["2012"]]},"page":"294-303","publisher":"Elsevier Ltd","title":"Development of a Moodle course for schoolchildren's table tennis learning based on competence motivation theory: Its effectiveness in comparison to traditional training method","type":"article-journal","volume":"59"},"uris":["http://www.mendeley.com/documents/?uuid=a4c62534-66f0-444c-a0c7-9c6a46da3d79"]}],"mendeley":{"formattedCitation":"(Zou et al., 2012)","plainTextFormattedCitation":"(Zou et al., 2012)","previouslyFormattedCitation":"(Zou et al., 2012)"},"properties":{"noteIndex":0},"schema":"https://github.com/citation-style-language/schema/raw/master/csl-citation.json"}</w:instrText>
      </w:r>
      <w:r w:rsidRPr="00E91E99">
        <w:rPr>
          <w:rFonts w:ascii="Palatino Linotype" w:eastAsia="Times New Roman" w:hAnsi="Palatino Linotype" w:cs="Times New Roman"/>
          <w:color w:val="000000"/>
          <w:sz w:val="20"/>
          <w:szCs w:val="20"/>
        </w:rPr>
        <w:fldChar w:fldCharType="separate"/>
      </w:r>
      <w:r w:rsidRPr="00E91E99">
        <w:rPr>
          <w:rFonts w:ascii="Palatino Linotype" w:eastAsia="Times New Roman" w:hAnsi="Palatino Linotype" w:cs="Times New Roman"/>
          <w:noProof/>
          <w:color w:val="000000"/>
          <w:sz w:val="20"/>
          <w:szCs w:val="20"/>
        </w:rPr>
        <w:t>(Zou et al., 2012)</w:t>
      </w:r>
      <w:r w:rsidRPr="00E91E99">
        <w:rPr>
          <w:rFonts w:ascii="Palatino Linotype" w:eastAsia="Times New Roman" w:hAnsi="Palatino Linotype" w:cs="Times New Roman"/>
          <w:color w:val="000000"/>
          <w:sz w:val="20"/>
          <w:szCs w:val="20"/>
        </w:rPr>
        <w:fldChar w:fldCharType="end"/>
      </w:r>
      <w:r w:rsidRPr="00E91E99">
        <w:rPr>
          <w:rFonts w:ascii="Palatino Linotype" w:eastAsia="Times New Roman" w:hAnsi="Palatino Linotype" w:cs="Times New Roman"/>
          <w:color w:val="000000"/>
          <w:sz w:val="20"/>
          <w:szCs w:val="20"/>
        </w:rPr>
        <w:t xml:space="preserve"> that the use of e-learning in the context of learning there are 2, namely benefits from the point of view of students and benefits from the point of view of the educator. From the student's point of view, it will make the learning activities carried out more dynamic and flexible, so that wherever students have the opportunity to access more material. Furthermore, it is said to be dynamic and flexible, meaning that students in establishing teaching and learning interactions with educators can realize an agreement at any time. Then from the educator's point of view, the existence of e-learning can make educators wider in providing learning resources for their students, controlling the learning behavior of their students both in the learning process and in the evaluation process. E-learning is a learning system that is feasible to be applied and developed in learning, both in conventional learning and in distance learning. However, it should be noted by educators that in utilizing the e-learning system, it is necessary to minimize the various weaknesses that exist, so that the nature and objectives of learning can still be achieved optimally. The table tennis course is a practical course that aims to provide educational services to students so that they can understand and teach table tennis through their skills or competencies. In achieving this goal, the role of media and learning applications is an important thing during the COVID-19 pandemic and also in learning that adheres to the distance education process. However, it should be noted that in determining the appropriate learning media and applications, it is of course adapted to </w:t>
      </w:r>
      <w:r w:rsidRPr="00E91E99">
        <w:rPr>
          <w:rFonts w:ascii="Palatino Linotype" w:eastAsia="Times New Roman" w:hAnsi="Palatino Linotype" w:cs="Times New Roman"/>
          <w:color w:val="000000"/>
          <w:sz w:val="20"/>
          <w:szCs w:val="20"/>
        </w:rPr>
        <w:lastRenderedPageBreak/>
        <w:t>the learning objectives, adapted to the characteristics of students and the basic motion elements of table tennis.</w:t>
      </w:r>
    </w:p>
    <w:p w14:paraId="6A24E939" w14:textId="77777777" w:rsidR="0019020D" w:rsidRPr="00E91E99" w:rsidRDefault="0019020D" w:rsidP="0019020D">
      <w:pPr>
        <w:pStyle w:val="BodyText"/>
        <w:spacing w:before="126" w:line="276" w:lineRule="auto"/>
        <w:ind w:left="426" w:right="605" w:firstLine="565"/>
        <w:jc w:val="both"/>
        <w:rPr>
          <w:rFonts w:ascii="Palatino Linotype" w:hAnsi="Palatino Linotype"/>
          <w:sz w:val="20"/>
          <w:szCs w:val="20"/>
        </w:rPr>
      </w:pPr>
      <w:r w:rsidRPr="00E91E99">
        <w:rPr>
          <w:rFonts w:ascii="Palatino Linotype" w:hAnsi="Palatino Linotype"/>
          <w:sz w:val="20"/>
          <w:szCs w:val="20"/>
          <w:lang w:val="id-ID"/>
        </w:rPr>
        <w:t xml:space="preserve">   </w:t>
      </w:r>
    </w:p>
    <w:p w14:paraId="25140F18" w14:textId="77777777" w:rsidR="0019020D" w:rsidRPr="00E91E99" w:rsidRDefault="0019020D" w:rsidP="0019020D">
      <w:pPr>
        <w:pStyle w:val="Heading1"/>
        <w:spacing w:line="276" w:lineRule="auto"/>
        <w:ind w:left="426"/>
        <w:jc w:val="both"/>
        <w:rPr>
          <w:rFonts w:ascii="Palatino Linotype" w:hAnsi="Palatino Linotype"/>
          <w:sz w:val="20"/>
          <w:szCs w:val="20"/>
          <w:lang w:val="id-ID"/>
        </w:rPr>
      </w:pPr>
      <w:r w:rsidRPr="00E91E99">
        <w:rPr>
          <w:rFonts w:ascii="Palatino Linotype" w:hAnsi="Palatino Linotype"/>
          <w:sz w:val="20"/>
          <w:szCs w:val="20"/>
        </w:rPr>
        <w:t>METHOD</w:t>
      </w:r>
      <w:r w:rsidRPr="00E91E99">
        <w:rPr>
          <w:rFonts w:ascii="Palatino Linotype" w:hAnsi="Palatino Linotype"/>
          <w:sz w:val="20"/>
          <w:szCs w:val="20"/>
          <w:lang w:val="id-ID"/>
        </w:rPr>
        <w:t xml:space="preserve">  </w:t>
      </w:r>
    </w:p>
    <w:p w14:paraId="0D93C7F7" w14:textId="77777777" w:rsidR="0019020D" w:rsidRPr="00E91E99" w:rsidRDefault="0019020D" w:rsidP="0019020D">
      <w:pPr>
        <w:pBdr>
          <w:top w:val="nil"/>
          <w:left w:val="nil"/>
          <w:bottom w:val="nil"/>
          <w:right w:val="nil"/>
          <w:between w:val="nil"/>
        </w:pBdr>
        <w:ind w:left="426" w:right="605" w:firstLine="567"/>
        <w:jc w:val="both"/>
        <w:rPr>
          <w:rFonts w:ascii="Palatino Linotype" w:eastAsia="Times New Roman" w:hAnsi="Palatino Linotype" w:cs="Times New Roman"/>
          <w:color w:val="000000"/>
          <w:sz w:val="20"/>
          <w:szCs w:val="20"/>
        </w:rPr>
      </w:pPr>
      <w:r w:rsidRPr="00E91E99">
        <w:rPr>
          <w:rFonts w:ascii="Palatino Linotype" w:eastAsia="Times New Roman" w:hAnsi="Palatino Linotype" w:cs="Times New Roman"/>
          <w:color w:val="000000"/>
          <w:sz w:val="20"/>
          <w:szCs w:val="20"/>
        </w:rPr>
        <w:t xml:space="preserve">This research was conducted on students of the Health and Recreation Physical Education Study Program. The location of this research was carried out at the Faculty of Sports Science, State University of Medan from August 2021 to September 2021. The method used in this study was a quasi-experimental method to see the effectiveness of video media based on learning web applications in improving basic table tennis technical skills of Study Program students </w:t>
      </w:r>
      <w:r w:rsidRPr="00E91E99">
        <w:rPr>
          <w:rFonts w:ascii="Palatino Linotype" w:eastAsia="Times New Roman" w:hAnsi="Palatino Linotype" w:cs="Times New Roman"/>
          <w:color w:val="000000"/>
          <w:sz w:val="20"/>
          <w:szCs w:val="20"/>
        </w:rPr>
        <w:fldChar w:fldCharType="begin" w:fldLock="1"/>
      </w:r>
      <w:r w:rsidRPr="00E91E99">
        <w:rPr>
          <w:rFonts w:ascii="Palatino Linotype" w:eastAsia="Times New Roman" w:hAnsi="Palatino Linotype" w:cs="Times New Roman"/>
          <w:color w:val="000000"/>
          <w:sz w:val="20"/>
          <w:szCs w:val="20"/>
        </w:rPr>
        <w:instrText>ADDIN CSL_CITATION {"citationItems":[{"id":"ITEM-1","itemData":{"author":[{"dropping-particle":"","family":"Sugiyono","given":"","non-dropping-particle":"","parse-names":false,"suffix":""}],"id":"ITEM-1","issued":{"date-parts":[["2016"]]},"number-of-pages":"37","publisher":"CV.Alfabeta","publisher-place":"Bandung","title":"Metode Penelitian dan Pengembangan","type":"book"},"uris":["http://www.mendeley.com/documents/?uuid=f71fdd96-7148-4834-aa5f-f1c96ca5c614"]}],"mendeley":{"formattedCitation":"(Sugiyono, 2016)","plainTextFormattedCitation":"(Sugiyono, 2016)","previouslyFormattedCitation":"(Sugiyono, 2016)"},"properties":{"noteIndex":0},"schema":"https://github.com/citation-style-language/schema/raw/master/csl-citation.json"}</w:instrText>
      </w:r>
      <w:r w:rsidRPr="00E91E99">
        <w:rPr>
          <w:rFonts w:ascii="Palatino Linotype" w:eastAsia="Times New Roman" w:hAnsi="Palatino Linotype" w:cs="Times New Roman"/>
          <w:color w:val="000000"/>
          <w:sz w:val="20"/>
          <w:szCs w:val="20"/>
        </w:rPr>
        <w:fldChar w:fldCharType="separate"/>
      </w:r>
      <w:r w:rsidRPr="00E91E99">
        <w:rPr>
          <w:rFonts w:ascii="Palatino Linotype" w:eastAsia="Times New Roman" w:hAnsi="Palatino Linotype" w:cs="Times New Roman"/>
          <w:noProof/>
          <w:color w:val="000000"/>
          <w:sz w:val="20"/>
          <w:szCs w:val="20"/>
        </w:rPr>
        <w:t>(Sugiyono, 2016)</w:t>
      </w:r>
      <w:r w:rsidRPr="00E91E99">
        <w:rPr>
          <w:rFonts w:ascii="Palatino Linotype" w:eastAsia="Times New Roman" w:hAnsi="Palatino Linotype" w:cs="Times New Roman"/>
          <w:color w:val="000000"/>
          <w:sz w:val="20"/>
          <w:szCs w:val="20"/>
        </w:rPr>
        <w:fldChar w:fldCharType="end"/>
      </w:r>
      <w:r w:rsidRPr="00E91E99">
        <w:rPr>
          <w:rFonts w:ascii="Palatino Linotype" w:eastAsia="Times New Roman" w:hAnsi="Palatino Linotype" w:cs="Times New Roman"/>
          <w:color w:val="000000"/>
          <w:sz w:val="20"/>
          <w:szCs w:val="20"/>
        </w:rPr>
        <w:t xml:space="preserve">. Physical Education, Health and Recreation. This study involved two treatment groups, namely the experimental group and the control group. The experimental group is a group that learns table tennis using application-based video media, and the control group is a group that learns table tennis in a conventional way. The following is the design of a quasi-experiment: </w:t>
      </w:r>
    </w:p>
    <w:p w14:paraId="796B03B4" w14:textId="77777777" w:rsidR="0019020D" w:rsidRPr="00E91E99" w:rsidRDefault="0019020D" w:rsidP="0019020D">
      <w:pPr>
        <w:pBdr>
          <w:top w:val="nil"/>
          <w:left w:val="nil"/>
          <w:bottom w:val="nil"/>
          <w:right w:val="nil"/>
          <w:between w:val="nil"/>
        </w:pBdr>
        <w:ind w:left="19" w:right="4" w:firstLine="708"/>
        <w:jc w:val="both"/>
        <w:rPr>
          <w:rFonts w:ascii="Palatino Linotype" w:eastAsia="Times New Roman" w:hAnsi="Palatino Linotype" w:cs="Times New Roman"/>
          <w:color w:val="000000"/>
          <w:sz w:val="20"/>
          <w:szCs w:val="20"/>
        </w:rPr>
      </w:pPr>
    </w:p>
    <w:p w14:paraId="1979FA58" w14:textId="77777777" w:rsidR="0019020D" w:rsidRPr="00E91E99" w:rsidRDefault="0019020D" w:rsidP="0019020D">
      <w:pPr>
        <w:pBdr>
          <w:top w:val="nil"/>
          <w:left w:val="nil"/>
          <w:bottom w:val="nil"/>
          <w:right w:val="nil"/>
          <w:between w:val="nil"/>
        </w:pBdr>
        <w:ind w:left="426" w:right="605"/>
        <w:jc w:val="center"/>
        <w:rPr>
          <w:rFonts w:ascii="Palatino Linotype" w:hAnsi="Palatino Linotype" w:cs="Times New Roman"/>
          <w:color w:val="000000"/>
          <w:sz w:val="20"/>
          <w:szCs w:val="20"/>
          <w:lang w:eastAsia="zh-CN"/>
        </w:rPr>
      </w:pPr>
      <w:r w:rsidRPr="00E91E99">
        <w:rPr>
          <w:rFonts w:ascii="Palatino Linotype" w:hAnsi="Palatino Linotype"/>
          <w:noProof/>
          <w:sz w:val="20"/>
          <w:szCs w:val="20"/>
        </w:rPr>
        <w:drawing>
          <wp:inline distT="0" distB="0" distL="0" distR="0" wp14:anchorId="78AF3093" wp14:editId="73E76039">
            <wp:extent cx="5400000" cy="2043968"/>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00000" cy="2043968"/>
                    </a:xfrm>
                    <a:prstGeom prst="rect">
                      <a:avLst/>
                    </a:prstGeom>
                    <a:noFill/>
                    <a:ln>
                      <a:noFill/>
                    </a:ln>
                  </pic:spPr>
                </pic:pic>
              </a:graphicData>
            </a:graphic>
          </wp:inline>
        </w:drawing>
      </w:r>
    </w:p>
    <w:p w14:paraId="7785AF72" w14:textId="77777777" w:rsidR="0019020D" w:rsidRPr="00E91E99" w:rsidRDefault="0019020D" w:rsidP="0019020D">
      <w:pPr>
        <w:pBdr>
          <w:top w:val="nil"/>
          <w:left w:val="nil"/>
          <w:bottom w:val="nil"/>
          <w:right w:val="nil"/>
          <w:between w:val="nil"/>
        </w:pBdr>
        <w:spacing w:before="408"/>
        <w:ind w:left="426" w:right="605"/>
        <w:jc w:val="center"/>
        <w:rPr>
          <w:rFonts w:ascii="Palatino Linotype" w:eastAsia="Times New Roman" w:hAnsi="Palatino Linotype" w:cs="Times New Roman"/>
          <w:b/>
          <w:color w:val="000000"/>
          <w:sz w:val="20"/>
          <w:szCs w:val="20"/>
        </w:rPr>
      </w:pPr>
      <w:r w:rsidRPr="00E91E99">
        <w:rPr>
          <w:rFonts w:ascii="Palatino Linotype" w:eastAsia="Times New Roman" w:hAnsi="Palatino Linotype" w:cs="Times New Roman"/>
          <w:b/>
          <w:color w:val="000000"/>
          <w:sz w:val="20"/>
          <w:szCs w:val="20"/>
        </w:rPr>
        <w:t>Figure 2. Quasi Experimental Design</w:t>
      </w:r>
    </w:p>
    <w:p w14:paraId="5EA8B26E" w14:textId="77777777" w:rsidR="0019020D" w:rsidRPr="00E91E99" w:rsidRDefault="0019020D" w:rsidP="0019020D">
      <w:pPr>
        <w:pBdr>
          <w:top w:val="nil"/>
          <w:left w:val="nil"/>
          <w:bottom w:val="nil"/>
          <w:right w:val="nil"/>
          <w:between w:val="nil"/>
        </w:pBdr>
        <w:ind w:left="18" w:right="5" w:firstLine="710"/>
        <w:jc w:val="both"/>
        <w:rPr>
          <w:rFonts w:ascii="Palatino Linotype" w:hAnsi="Palatino Linotype" w:cs="Times New Roman"/>
          <w:color w:val="000000"/>
          <w:sz w:val="20"/>
          <w:szCs w:val="20"/>
          <w:lang w:eastAsia="zh-CN"/>
        </w:rPr>
      </w:pPr>
    </w:p>
    <w:p w14:paraId="08D21648" w14:textId="77777777" w:rsidR="0019020D" w:rsidRPr="00E91E99" w:rsidRDefault="0019020D" w:rsidP="0019020D">
      <w:pPr>
        <w:pBdr>
          <w:top w:val="nil"/>
          <w:left w:val="nil"/>
          <w:bottom w:val="nil"/>
          <w:right w:val="nil"/>
          <w:between w:val="nil"/>
        </w:pBdr>
        <w:ind w:left="426" w:right="605" w:firstLine="567"/>
        <w:jc w:val="both"/>
        <w:rPr>
          <w:rFonts w:ascii="Palatino Linotype" w:eastAsia="Times New Roman" w:hAnsi="Palatino Linotype" w:cs="Times New Roman"/>
          <w:color w:val="000000"/>
          <w:sz w:val="20"/>
          <w:szCs w:val="20"/>
        </w:rPr>
      </w:pPr>
      <w:r w:rsidRPr="00E91E99">
        <w:rPr>
          <w:rFonts w:ascii="Palatino Linotype" w:eastAsia="Times New Roman" w:hAnsi="Palatino Linotype" w:cs="Times New Roman"/>
          <w:color w:val="000000"/>
          <w:sz w:val="20"/>
          <w:szCs w:val="20"/>
        </w:rPr>
        <w:t xml:space="preserve">The Data collection technique of this research was conducted through tests and observations. The test was conducted to measure the level of students' basic table tennis skills using a performance test sheet. This test sheet is used by officers to assess the correctness of the movements displayed by students during the test. Then observations are made to collect facts hat occur when learning is carried out, this is used as material for process evaluation. Furthermore, this research data analysis technique uses quantitative analysis to see the relationship between variables, the formula is as follows: </w:t>
      </w:r>
    </w:p>
    <w:p w14:paraId="7EAD8658" w14:textId="77777777" w:rsidR="0019020D" w:rsidRPr="00E91E99" w:rsidRDefault="0019020D" w:rsidP="0019020D">
      <w:pPr>
        <w:pBdr>
          <w:top w:val="nil"/>
          <w:left w:val="nil"/>
          <w:bottom w:val="nil"/>
          <w:right w:val="nil"/>
          <w:between w:val="nil"/>
        </w:pBdr>
        <w:ind w:left="426" w:right="605" w:firstLine="567"/>
        <w:jc w:val="both"/>
        <w:rPr>
          <w:rFonts w:ascii="Palatino Linotype" w:eastAsia="Times New Roman" w:hAnsi="Palatino Linotype" w:cs="Times New Roman"/>
          <w:color w:val="000000"/>
          <w:sz w:val="20"/>
          <w:szCs w:val="20"/>
        </w:rPr>
      </w:pPr>
      <w:r w:rsidRPr="00E91E99">
        <w:rPr>
          <w:rFonts w:ascii="Palatino Linotype" w:eastAsia="Times New Roman" w:hAnsi="Palatino Linotype" w:cs="Times New Roman"/>
          <w:color w:val="000000"/>
          <w:sz w:val="20"/>
          <w:szCs w:val="20"/>
        </w:rPr>
        <w:t xml:space="preserve">The scenario for the implementation of learning for the two groups was carried out online for 8 meetings, each meeting took 90 minutes. For the experimental group, the table tennis learning is carried out with the lecturer through the web application </w:t>
      </w:r>
      <w:r w:rsidRPr="00E91E99">
        <w:rPr>
          <w:rFonts w:ascii="Palatino Linotype" w:eastAsia="Times New Roman" w:hAnsi="Palatino Linotype" w:cs="Times New Roman"/>
          <w:color w:val="0563C1"/>
          <w:sz w:val="20"/>
          <w:szCs w:val="20"/>
          <w:u w:val="single"/>
        </w:rPr>
        <w:t xml:space="preserve">http://learningtenismeja.com/. </w:t>
      </w:r>
      <w:r w:rsidRPr="00E91E99">
        <w:rPr>
          <w:rFonts w:ascii="Palatino Linotype" w:eastAsia="Times New Roman" w:hAnsi="Palatino Linotype" w:cs="Times New Roman"/>
          <w:color w:val="000000"/>
          <w:sz w:val="20"/>
          <w:szCs w:val="20"/>
        </w:rPr>
        <w:t xml:space="preserve">All students join to enter the web using their respective passwords. The implementation of learning begins after lecturers and students have joined </w:t>
      </w:r>
      <w:r w:rsidRPr="00E91E99">
        <w:rPr>
          <w:rFonts w:ascii="Palatino Linotype" w:eastAsia="Times New Roman" w:hAnsi="Palatino Linotype" w:cs="Times New Roman"/>
          <w:color w:val="000000"/>
          <w:sz w:val="20"/>
          <w:szCs w:val="20"/>
        </w:rPr>
        <w:lastRenderedPageBreak/>
        <w:t xml:space="preserve">the web. The approach used in this study is a scientific approach starting from the stages of observing, asking, trying, gathering information and communicating. The following is a display of the application used in the experimental group learning, various table tennis materials and video tutorials have been input into the application and students can access it to learn it. </w:t>
      </w:r>
    </w:p>
    <w:p w14:paraId="6207D507" w14:textId="77777777" w:rsidR="0019020D" w:rsidRPr="00E91E99" w:rsidRDefault="0019020D" w:rsidP="0019020D">
      <w:pPr>
        <w:pBdr>
          <w:top w:val="nil"/>
          <w:left w:val="nil"/>
          <w:bottom w:val="nil"/>
          <w:right w:val="nil"/>
          <w:between w:val="nil"/>
        </w:pBdr>
        <w:spacing w:beforeLines="50" w:before="120" w:afterLines="50" w:after="120"/>
        <w:ind w:left="426" w:right="605"/>
        <w:jc w:val="center"/>
        <w:rPr>
          <w:rFonts w:ascii="Palatino Linotype" w:eastAsia="Times New Roman" w:hAnsi="Palatino Linotype" w:cs="Times New Roman"/>
          <w:color w:val="000000"/>
          <w:sz w:val="20"/>
          <w:szCs w:val="20"/>
        </w:rPr>
      </w:pPr>
      <w:r w:rsidRPr="00E91E99">
        <w:rPr>
          <w:rFonts w:ascii="Palatino Linotype" w:hAnsi="Palatino Linotype"/>
          <w:noProof/>
          <w:sz w:val="20"/>
          <w:szCs w:val="20"/>
        </w:rPr>
        <w:drawing>
          <wp:inline distT="0" distB="0" distL="0" distR="0" wp14:anchorId="0E636F69" wp14:editId="17B5B6A2">
            <wp:extent cx="4680000" cy="303393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680000" cy="3033930"/>
                    </a:xfrm>
                    <a:prstGeom prst="rect">
                      <a:avLst/>
                    </a:prstGeom>
                    <a:noFill/>
                    <a:ln>
                      <a:noFill/>
                    </a:ln>
                  </pic:spPr>
                </pic:pic>
              </a:graphicData>
            </a:graphic>
          </wp:inline>
        </w:drawing>
      </w:r>
    </w:p>
    <w:p w14:paraId="61845F82" w14:textId="77777777" w:rsidR="0019020D" w:rsidRPr="00E91E99" w:rsidRDefault="0019020D" w:rsidP="0019020D">
      <w:pPr>
        <w:pBdr>
          <w:top w:val="nil"/>
          <w:left w:val="nil"/>
          <w:bottom w:val="nil"/>
          <w:right w:val="nil"/>
          <w:between w:val="nil"/>
        </w:pBdr>
        <w:ind w:left="426" w:right="605"/>
        <w:jc w:val="center"/>
        <w:rPr>
          <w:rFonts w:ascii="Palatino Linotype" w:eastAsia="Times New Roman" w:hAnsi="Palatino Linotype" w:cs="Times New Roman"/>
          <w:b/>
          <w:color w:val="000000"/>
          <w:sz w:val="20"/>
          <w:szCs w:val="20"/>
        </w:rPr>
      </w:pPr>
      <w:r w:rsidRPr="00E91E99">
        <w:rPr>
          <w:rFonts w:ascii="Palatino Linotype" w:eastAsia="Times New Roman" w:hAnsi="Palatino Linotype" w:cs="Times New Roman"/>
          <w:b/>
          <w:color w:val="000000"/>
          <w:sz w:val="20"/>
          <w:szCs w:val="20"/>
        </w:rPr>
        <w:t>Figure 3. Applications Used by Experimental Groups in Learning Table Tennis</w:t>
      </w:r>
    </w:p>
    <w:p w14:paraId="2E50E2A2" w14:textId="77777777" w:rsidR="0019020D" w:rsidRPr="00E91E99" w:rsidRDefault="0019020D" w:rsidP="0019020D">
      <w:pPr>
        <w:spacing w:line="276" w:lineRule="auto"/>
        <w:ind w:left="426" w:right="605" w:firstLine="720"/>
        <w:jc w:val="both"/>
        <w:rPr>
          <w:rFonts w:ascii="Palatino Linotype" w:eastAsia="Times New Roman" w:hAnsi="Palatino Linotype"/>
          <w:sz w:val="20"/>
          <w:szCs w:val="20"/>
        </w:rPr>
      </w:pPr>
    </w:p>
    <w:p w14:paraId="7013239C" w14:textId="77777777" w:rsidR="0019020D" w:rsidRPr="00E91E99" w:rsidRDefault="0019020D" w:rsidP="0019020D">
      <w:pPr>
        <w:spacing w:line="276" w:lineRule="auto"/>
        <w:ind w:left="426" w:right="605" w:firstLine="720"/>
        <w:jc w:val="both"/>
        <w:rPr>
          <w:rFonts w:ascii="Palatino Linotype" w:hAnsi="Palatino Linotype"/>
          <w:b/>
          <w:sz w:val="20"/>
          <w:szCs w:val="20"/>
        </w:rPr>
      </w:pPr>
      <w:r w:rsidRPr="00E91E99">
        <w:rPr>
          <w:rFonts w:ascii="Palatino Linotype" w:eastAsia="Times New Roman" w:hAnsi="Palatino Linotype"/>
          <w:sz w:val="20"/>
          <w:szCs w:val="20"/>
          <w:lang w:val="id-ID"/>
        </w:rPr>
        <w:t xml:space="preserve"> </w:t>
      </w:r>
    </w:p>
    <w:p w14:paraId="294A11CF" w14:textId="77777777" w:rsidR="0019020D" w:rsidRPr="00E91E99" w:rsidRDefault="0019020D" w:rsidP="0019020D">
      <w:pPr>
        <w:spacing w:line="276" w:lineRule="auto"/>
        <w:ind w:left="426"/>
        <w:rPr>
          <w:rFonts w:ascii="Palatino Linotype" w:hAnsi="Palatino Linotype"/>
          <w:b/>
          <w:sz w:val="20"/>
          <w:szCs w:val="20"/>
          <w:lang w:val="id-ID"/>
        </w:rPr>
      </w:pPr>
      <w:r w:rsidRPr="00E91E99">
        <w:rPr>
          <w:rFonts w:ascii="Palatino Linotype" w:hAnsi="Palatino Linotype"/>
          <w:b/>
          <w:sz w:val="20"/>
          <w:szCs w:val="20"/>
        </w:rPr>
        <w:t>RESULT AND DISCUSSION</w:t>
      </w:r>
      <w:r w:rsidRPr="00E91E99">
        <w:rPr>
          <w:rFonts w:ascii="Palatino Linotype" w:hAnsi="Palatino Linotype"/>
          <w:b/>
          <w:sz w:val="20"/>
          <w:szCs w:val="20"/>
          <w:lang w:val="id-ID"/>
        </w:rPr>
        <w:t xml:space="preserve"> </w:t>
      </w:r>
    </w:p>
    <w:p w14:paraId="1999E8AD" w14:textId="77777777" w:rsidR="0019020D" w:rsidRPr="00E91E99" w:rsidRDefault="0019020D" w:rsidP="0019020D">
      <w:pPr>
        <w:spacing w:line="276" w:lineRule="auto"/>
        <w:ind w:left="426"/>
        <w:rPr>
          <w:rFonts w:ascii="Palatino Linotype" w:hAnsi="Palatino Linotype"/>
          <w:b/>
          <w:sz w:val="20"/>
          <w:szCs w:val="20"/>
          <w:lang w:val="id-ID"/>
        </w:rPr>
      </w:pPr>
      <w:r w:rsidRPr="00E91E99">
        <w:rPr>
          <w:rFonts w:ascii="Palatino Linotype" w:hAnsi="Palatino Linotype"/>
          <w:b/>
          <w:sz w:val="20"/>
          <w:szCs w:val="20"/>
        </w:rPr>
        <w:t>Result</w:t>
      </w:r>
      <w:r w:rsidRPr="00E91E99">
        <w:rPr>
          <w:rFonts w:ascii="Palatino Linotype" w:hAnsi="Palatino Linotype"/>
          <w:b/>
          <w:sz w:val="20"/>
          <w:szCs w:val="20"/>
          <w:lang w:val="id-ID"/>
        </w:rPr>
        <w:t xml:space="preserve">  </w:t>
      </w:r>
    </w:p>
    <w:p w14:paraId="407FEA59" w14:textId="77777777" w:rsidR="0019020D" w:rsidRPr="00E91E99" w:rsidRDefault="0019020D" w:rsidP="0019020D">
      <w:pPr>
        <w:pBdr>
          <w:top w:val="nil"/>
          <w:left w:val="nil"/>
          <w:bottom w:val="nil"/>
          <w:right w:val="nil"/>
          <w:between w:val="nil"/>
        </w:pBdr>
        <w:ind w:left="426" w:right="605" w:firstLine="567"/>
        <w:jc w:val="both"/>
        <w:rPr>
          <w:rFonts w:ascii="Palatino Linotype" w:eastAsia="Times New Roman" w:hAnsi="Palatino Linotype" w:cs="Times New Roman"/>
          <w:color w:val="000000"/>
          <w:sz w:val="20"/>
          <w:szCs w:val="20"/>
        </w:rPr>
      </w:pPr>
      <w:r w:rsidRPr="00E91E99">
        <w:rPr>
          <w:rFonts w:ascii="Palatino Linotype" w:eastAsia="Times New Roman" w:hAnsi="Palatino Linotype" w:cs="Times New Roman"/>
          <w:color w:val="000000"/>
          <w:sz w:val="20"/>
          <w:szCs w:val="20"/>
        </w:rPr>
        <w:t xml:space="preserve">Five basic table tennis techniques that are the subject of this effectiveness test are the basic techniques of forehand serve, backhand serve, forehand drive, backhand drive and top spin. These five basic techniques were tested for skills at the Medan State University campus by being observed by the assessor using a process assessment instrument. The results of the assessment of students' basic table tennis skills are described as follows: </w:t>
      </w:r>
    </w:p>
    <w:p w14:paraId="064E2656" w14:textId="77777777" w:rsidR="0019020D" w:rsidRPr="00E91E99" w:rsidRDefault="0019020D" w:rsidP="0019020D">
      <w:pPr>
        <w:pStyle w:val="ListParagraph"/>
        <w:widowControl w:val="0"/>
        <w:numPr>
          <w:ilvl w:val="0"/>
          <w:numId w:val="19"/>
        </w:numPr>
        <w:pBdr>
          <w:top w:val="nil"/>
          <w:left w:val="nil"/>
          <w:bottom w:val="nil"/>
          <w:right w:val="nil"/>
          <w:between w:val="nil"/>
        </w:pBdr>
        <w:spacing w:after="0" w:line="240" w:lineRule="auto"/>
        <w:ind w:left="709" w:right="605" w:hanging="283"/>
        <w:rPr>
          <w:rFonts w:ascii="Palatino Linotype" w:eastAsia="Calibri" w:hAnsi="Palatino Linotype" w:cs="Calibri"/>
          <w:color w:val="D9D9D9"/>
          <w:sz w:val="20"/>
          <w:szCs w:val="20"/>
        </w:rPr>
      </w:pPr>
      <w:r w:rsidRPr="00E91E99">
        <w:rPr>
          <w:rFonts w:ascii="Palatino Linotype" w:eastAsia="Times New Roman" w:hAnsi="Palatino Linotype" w:cs="Times New Roman"/>
          <w:color w:val="000000"/>
          <w:sz w:val="20"/>
          <w:szCs w:val="20"/>
        </w:rPr>
        <w:t xml:space="preserve">Basic forehand service technique skills in the experimental group and the control group </w:t>
      </w:r>
    </w:p>
    <w:p w14:paraId="7F216816" w14:textId="77777777" w:rsidR="0019020D" w:rsidRPr="00E91E99" w:rsidRDefault="0019020D" w:rsidP="0019020D">
      <w:pPr>
        <w:pStyle w:val="ListParagraph"/>
        <w:pBdr>
          <w:top w:val="nil"/>
          <w:left w:val="nil"/>
          <w:bottom w:val="nil"/>
          <w:right w:val="nil"/>
          <w:between w:val="nil"/>
        </w:pBdr>
        <w:spacing w:before="6"/>
        <w:ind w:left="385"/>
        <w:jc w:val="center"/>
        <w:rPr>
          <w:rFonts w:ascii="Palatino Linotype" w:hAnsi="Palatino Linotype" w:cs="Calibri"/>
          <w:color w:val="D9D9D9"/>
          <w:sz w:val="20"/>
          <w:szCs w:val="20"/>
          <w:lang w:eastAsia="zh-CN"/>
        </w:rPr>
      </w:pPr>
    </w:p>
    <w:p w14:paraId="3FA312B2" w14:textId="77777777" w:rsidR="0019020D" w:rsidRPr="00E91E99" w:rsidRDefault="0019020D" w:rsidP="0019020D">
      <w:pPr>
        <w:pStyle w:val="ListParagraph"/>
        <w:pBdr>
          <w:top w:val="nil"/>
          <w:left w:val="nil"/>
          <w:bottom w:val="nil"/>
          <w:right w:val="nil"/>
          <w:between w:val="nil"/>
        </w:pBdr>
        <w:spacing w:before="6"/>
        <w:ind w:left="385" w:right="605"/>
        <w:jc w:val="center"/>
        <w:rPr>
          <w:rFonts w:ascii="Palatino Linotype" w:eastAsia="Calibri" w:hAnsi="Palatino Linotype" w:cs="Calibri"/>
          <w:color w:val="D9D9D9"/>
          <w:sz w:val="20"/>
          <w:szCs w:val="20"/>
        </w:rPr>
      </w:pPr>
      <w:r w:rsidRPr="00E91E99">
        <w:rPr>
          <w:rFonts w:ascii="Palatino Linotype" w:hAnsi="Palatino Linotype"/>
          <w:noProof/>
          <w:sz w:val="20"/>
          <w:szCs w:val="20"/>
        </w:rPr>
        <w:lastRenderedPageBreak/>
        <w:drawing>
          <wp:inline distT="0" distB="0" distL="0" distR="0" wp14:anchorId="312C3420" wp14:editId="07D89036">
            <wp:extent cx="3657600" cy="1677725"/>
            <wp:effectExtent l="0" t="0" r="0" b="0"/>
            <wp:docPr id="120" name="Chart 1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E11167F" w14:textId="77777777" w:rsidR="0019020D" w:rsidRPr="00E91E99" w:rsidRDefault="0019020D" w:rsidP="0019020D">
      <w:pPr>
        <w:pBdr>
          <w:top w:val="nil"/>
          <w:left w:val="nil"/>
          <w:bottom w:val="nil"/>
          <w:right w:val="nil"/>
          <w:between w:val="nil"/>
        </w:pBdr>
        <w:spacing w:before="198"/>
        <w:ind w:left="426" w:right="605"/>
        <w:jc w:val="center"/>
        <w:rPr>
          <w:rFonts w:ascii="Palatino Linotype" w:eastAsia="Times New Roman" w:hAnsi="Palatino Linotype" w:cs="Times New Roman"/>
          <w:b/>
          <w:color w:val="000000"/>
          <w:sz w:val="20"/>
          <w:szCs w:val="20"/>
        </w:rPr>
      </w:pPr>
      <w:r w:rsidRPr="00E91E99">
        <w:rPr>
          <w:rFonts w:ascii="Palatino Linotype" w:eastAsia="Times New Roman" w:hAnsi="Palatino Linotype" w:cs="Times New Roman"/>
          <w:b/>
          <w:color w:val="000000"/>
          <w:sz w:val="20"/>
          <w:szCs w:val="20"/>
        </w:rPr>
        <w:t>Figure 4. Comparison Diagram of Experimental Group Forehand Service Skills and Control Group</w:t>
      </w:r>
    </w:p>
    <w:p w14:paraId="2098EC31" w14:textId="77777777" w:rsidR="0019020D" w:rsidRPr="00E91E99" w:rsidRDefault="0019020D" w:rsidP="0019020D">
      <w:pPr>
        <w:pBdr>
          <w:top w:val="nil"/>
          <w:left w:val="nil"/>
          <w:bottom w:val="nil"/>
          <w:right w:val="nil"/>
          <w:between w:val="nil"/>
        </w:pBdr>
        <w:spacing w:before="6"/>
        <w:ind w:left="17" w:right="5" w:firstLine="710"/>
        <w:jc w:val="both"/>
        <w:rPr>
          <w:rFonts w:ascii="Palatino Linotype" w:hAnsi="Palatino Linotype" w:cs="Times New Roman"/>
          <w:color w:val="000000"/>
          <w:sz w:val="20"/>
          <w:szCs w:val="20"/>
          <w:lang w:eastAsia="zh-CN"/>
        </w:rPr>
      </w:pPr>
    </w:p>
    <w:p w14:paraId="25A9D690" w14:textId="77777777" w:rsidR="0019020D" w:rsidRPr="00E91E99" w:rsidRDefault="0019020D" w:rsidP="0019020D">
      <w:pPr>
        <w:pBdr>
          <w:top w:val="nil"/>
          <w:left w:val="nil"/>
          <w:bottom w:val="nil"/>
          <w:right w:val="nil"/>
          <w:between w:val="nil"/>
        </w:pBdr>
        <w:ind w:left="426" w:right="605" w:firstLine="567"/>
        <w:jc w:val="both"/>
        <w:rPr>
          <w:rFonts w:ascii="Palatino Linotype" w:eastAsia="Times New Roman" w:hAnsi="Palatino Linotype" w:cs="Times New Roman"/>
          <w:color w:val="000000"/>
          <w:sz w:val="20"/>
          <w:szCs w:val="20"/>
        </w:rPr>
      </w:pPr>
      <w:r w:rsidRPr="00E91E99">
        <w:rPr>
          <w:rFonts w:ascii="Palatino Linotype" w:eastAsia="Times New Roman" w:hAnsi="Palatino Linotype" w:cs="Times New Roman"/>
          <w:color w:val="000000"/>
          <w:sz w:val="20"/>
          <w:szCs w:val="20"/>
        </w:rPr>
        <w:t xml:space="preserve">Based on the diagram above, it can be seen that there are differences in the level of basic forehand servicing skills of the experimental group and the control group. The difference is seen from the average obtained by the two groups. The average gain of the experimental group for the preparation stage was 96.9, the implementation stage was 98.6 and the final stage was 95.6. Meanwhile, the average acquisition of the control group for the preparation stage was 90.6, the implementation stage was 82.9 and the final stage was 83.1. Based on the average gain, it can be seen that the experimental group is higher than the control group. Thus it can be concluded that the implementation of the experimental group learning that was given online learning treatment using video media and applications was better, compared to the control group (conventional). </w:t>
      </w:r>
    </w:p>
    <w:p w14:paraId="7F992614" w14:textId="77777777" w:rsidR="0019020D" w:rsidRPr="00E91E99" w:rsidRDefault="0019020D" w:rsidP="0019020D">
      <w:pPr>
        <w:pStyle w:val="ListParagraph"/>
        <w:widowControl w:val="0"/>
        <w:numPr>
          <w:ilvl w:val="0"/>
          <w:numId w:val="19"/>
        </w:numPr>
        <w:pBdr>
          <w:top w:val="nil"/>
          <w:left w:val="nil"/>
          <w:bottom w:val="nil"/>
          <w:right w:val="nil"/>
          <w:between w:val="nil"/>
        </w:pBdr>
        <w:spacing w:before="6" w:after="0" w:line="240" w:lineRule="auto"/>
        <w:ind w:left="709" w:right="605" w:hanging="283"/>
        <w:rPr>
          <w:rFonts w:ascii="Palatino Linotype" w:eastAsia="Times New Roman" w:hAnsi="Palatino Linotype" w:cs="Times New Roman"/>
          <w:color w:val="000000"/>
          <w:sz w:val="20"/>
          <w:szCs w:val="20"/>
        </w:rPr>
      </w:pPr>
      <w:r w:rsidRPr="00E91E99">
        <w:rPr>
          <w:rFonts w:ascii="Palatino Linotype" w:eastAsia="Times New Roman" w:hAnsi="Palatino Linotype" w:cs="Times New Roman"/>
          <w:color w:val="000000"/>
          <w:sz w:val="20"/>
          <w:szCs w:val="20"/>
        </w:rPr>
        <w:t xml:space="preserve">Basic technical skills of backhand serving in the experimental group and the control group </w:t>
      </w:r>
    </w:p>
    <w:p w14:paraId="3156D051" w14:textId="77777777" w:rsidR="0019020D" w:rsidRPr="00E91E99" w:rsidRDefault="0019020D" w:rsidP="0019020D">
      <w:pPr>
        <w:pBdr>
          <w:top w:val="nil"/>
          <w:left w:val="nil"/>
          <w:bottom w:val="nil"/>
          <w:right w:val="nil"/>
          <w:between w:val="nil"/>
        </w:pBdr>
        <w:spacing w:before="5"/>
        <w:ind w:left="17"/>
        <w:rPr>
          <w:rFonts w:ascii="Palatino Linotype" w:eastAsia="Times New Roman" w:hAnsi="Palatino Linotype" w:cs="Times New Roman"/>
          <w:color w:val="000000"/>
          <w:sz w:val="20"/>
          <w:szCs w:val="20"/>
        </w:rPr>
      </w:pPr>
    </w:p>
    <w:p w14:paraId="6A82816D" w14:textId="77777777" w:rsidR="0019020D" w:rsidRPr="00E91E99" w:rsidRDefault="0019020D" w:rsidP="0019020D">
      <w:pPr>
        <w:pBdr>
          <w:top w:val="nil"/>
          <w:left w:val="nil"/>
          <w:bottom w:val="nil"/>
          <w:right w:val="nil"/>
          <w:between w:val="nil"/>
        </w:pBdr>
        <w:spacing w:before="5"/>
        <w:ind w:left="426" w:right="605"/>
        <w:jc w:val="center"/>
        <w:rPr>
          <w:rFonts w:ascii="Palatino Linotype" w:hAnsi="Palatino Linotype" w:cs="Times New Roman"/>
          <w:color w:val="000000"/>
          <w:sz w:val="20"/>
          <w:szCs w:val="20"/>
          <w:lang w:eastAsia="zh-CN"/>
        </w:rPr>
      </w:pPr>
      <w:r w:rsidRPr="00E91E99">
        <w:rPr>
          <w:rFonts w:ascii="Palatino Linotype" w:hAnsi="Palatino Linotype"/>
          <w:noProof/>
          <w:sz w:val="20"/>
          <w:szCs w:val="20"/>
        </w:rPr>
        <w:drawing>
          <wp:inline distT="0" distB="0" distL="0" distR="0" wp14:anchorId="1A212044" wp14:editId="03DF9079">
            <wp:extent cx="3773170" cy="2101174"/>
            <wp:effectExtent l="0" t="0" r="0" b="0"/>
            <wp:docPr id="121" name="Chart 1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BAC0FCF" w14:textId="77777777" w:rsidR="0019020D" w:rsidRPr="00E91E99" w:rsidRDefault="0019020D" w:rsidP="0019020D">
      <w:pPr>
        <w:pBdr>
          <w:top w:val="nil"/>
          <w:left w:val="nil"/>
          <w:bottom w:val="nil"/>
          <w:right w:val="nil"/>
          <w:between w:val="nil"/>
        </w:pBdr>
        <w:spacing w:before="120"/>
        <w:ind w:left="426" w:right="605"/>
        <w:jc w:val="center"/>
        <w:rPr>
          <w:rFonts w:ascii="Palatino Linotype" w:eastAsia="Times New Roman" w:hAnsi="Palatino Linotype" w:cs="Times New Roman"/>
          <w:b/>
          <w:color w:val="000000"/>
          <w:sz w:val="20"/>
          <w:szCs w:val="20"/>
        </w:rPr>
      </w:pPr>
      <w:r w:rsidRPr="00E91E99">
        <w:rPr>
          <w:rFonts w:ascii="Palatino Linotype" w:eastAsia="Times New Roman" w:hAnsi="Palatino Linotype" w:cs="Times New Roman"/>
          <w:b/>
          <w:color w:val="000000"/>
          <w:sz w:val="20"/>
          <w:szCs w:val="20"/>
        </w:rPr>
        <w:t xml:space="preserve">Figure 5. Comparison Diagram of Backhand Service Skills Experiment Group and Control Group </w:t>
      </w:r>
    </w:p>
    <w:p w14:paraId="02E7508B" w14:textId="77777777" w:rsidR="0019020D" w:rsidRPr="00E91E99" w:rsidRDefault="0019020D" w:rsidP="0019020D">
      <w:pPr>
        <w:pBdr>
          <w:top w:val="nil"/>
          <w:left w:val="nil"/>
          <w:bottom w:val="nil"/>
          <w:right w:val="nil"/>
          <w:between w:val="nil"/>
        </w:pBdr>
        <w:spacing w:before="5"/>
        <w:ind w:left="17" w:right="3" w:firstLine="710"/>
        <w:jc w:val="both"/>
        <w:rPr>
          <w:rFonts w:ascii="Palatino Linotype" w:hAnsi="Palatino Linotype" w:cs="Times New Roman"/>
          <w:color w:val="000000"/>
          <w:sz w:val="20"/>
          <w:szCs w:val="20"/>
          <w:lang w:eastAsia="zh-CN"/>
        </w:rPr>
      </w:pPr>
    </w:p>
    <w:p w14:paraId="7F099DE3" w14:textId="77777777" w:rsidR="0019020D" w:rsidRPr="00E91E99" w:rsidRDefault="0019020D" w:rsidP="0019020D">
      <w:pPr>
        <w:pBdr>
          <w:top w:val="nil"/>
          <w:left w:val="nil"/>
          <w:bottom w:val="nil"/>
          <w:right w:val="nil"/>
          <w:between w:val="nil"/>
        </w:pBdr>
        <w:ind w:left="426" w:right="605" w:firstLine="567"/>
        <w:jc w:val="both"/>
        <w:rPr>
          <w:rFonts w:ascii="Palatino Linotype" w:eastAsia="Times New Roman" w:hAnsi="Palatino Linotype" w:cs="Times New Roman"/>
          <w:color w:val="000000"/>
          <w:sz w:val="20"/>
          <w:szCs w:val="20"/>
        </w:rPr>
      </w:pPr>
      <w:r w:rsidRPr="00E91E99">
        <w:rPr>
          <w:rFonts w:ascii="Palatino Linotype" w:eastAsia="Times New Roman" w:hAnsi="Palatino Linotype" w:cs="Times New Roman"/>
          <w:color w:val="000000"/>
          <w:sz w:val="20"/>
          <w:szCs w:val="20"/>
        </w:rPr>
        <w:t xml:space="preserve">Based on the diagram above it can be seen the difference in the level of basic backhand service technique skills in the experimental group and the control group. The </w:t>
      </w:r>
      <w:r w:rsidRPr="00E91E99">
        <w:rPr>
          <w:rFonts w:ascii="Palatino Linotype" w:eastAsia="Times New Roman" w:hAnsi="Palatino Linotype" w:cs="Times New Roman"/>
          <w:color w:val="000000"/>
          <w:sz w:val="20"/>
          <w:szCs w:val="20"/>
        </w:rPr>
        <w:lastRenderedPageBreak/>
        <w:t xml:space="preserve">difference is seen from the average obtained by the two groups. The average gain of the experimental group for the preparation stage was 91.9, the implementation stage was 86.4 and the final stage was 82.5. Meanwhile, the average acquisition of the control group for the preparation stage was 83.8, the implementation stage was 79.6 and the final stage was 76.3. Based on the average gain, it can be seen that the experimental group is higher than the control group. Thus, it can be concluded that the implementation of the experimental group learning which was given online learning treatment using video media and applications was better, compared to the control group (conventional). </w:t>
      </w:r>
    </w:p>
    <w:p w14:paraId="2EFB12EA" w14:textId="77777777" w:rsidR="0019020D" w:rsidRPr="00E91E99" w:rsidRDefault="0019020D" w:rsidP="0019020D">
      <w:pPr>
        <w:pStyle w:val="ListParagraph"/>
        <w:widowControl w:val="0"/>
        <w:numPr>
          <w:ilvl w:val="0"/>
          <w:numId w:val="19"/>
        </w:numPr>
        <w:pBdr>
          <w:top w:val="nil"/>
          <w:left w:val="nil"/>
          <w:bottom w:val="nil"/>
          <w:right w:val="nil"/>
          <w:between w:val="nil"/>
        </w:pBdr>
        <w:spacing w:before="6" w:afterLines="100" w:after="240" w:line="240" w:lineRule="auto"/>
        <w:rPr>
          <w:rFonts w:ascii="Palatino Linotype" w:eastAsia="Times New Roman" w:hAnsi="Palatino Linotype" w:cs="Times New Roman"/>
          <w:color w:val="000000"/>
          <w:sz w:val="20"/>
          <w:szCs w:val="20"/>
        </w:rPr>
      </w:pPr>
      <w:r w:rsidRPr="00E91E99">
        <w:rPr>
          <w:rFonts w:ascii="Palatino Linotype" w:eastAsia="Times New Roman" w:hAnsi="Palatino Linotype" w:cs="Times New Roman"/>
          <w:color w:val="000000"/>
          <w:sz w:val="20"/>
          <w:szCs w:val="20"/>
        </w:rPr>
        <w:t xml:space="preserve">Basic forehand drive technique skills in the experimental group and the control group </w:t>
      </w:r>
    </w:p>
    <w:p w14:paraId="711178BE" w14:textId="77777777" w:rsidR="0019020D" w:rsidRPr="00E91E99" w:rsidRDefault="0019020D" w:rsidP="0019020D">
      <w:pPr>
        <w:pStyle w:val="ListParagraph"/>
        <w:pBdr>
          <w:top w:val="nil"/>
          <w:left w:val="nil"/>
          <w:bottom w:val="nil"/>
          <w:right w:val="nil"/>
          <w:between w:val="nil"/>
        </w:pBdr>
        <w:ind w:left="745" w:right="605"/>
        <w:jc w:val="center"/>
        <w:rPr>
          <w:rFonts w:ascii="Palatino Linotype" w:eastAsia="Times New Roman" w:hAnsi="Palatino Linotype" w:cs="Times New Roman"/>
          <w:color w:val="000000"/>
          <w:sz w:val="20"/>
          <w:szCs w:val="20"/>
        </w:rPr>
      </w:pPr>
      <w:r w:rsidRPr="00E91E99">
        <w:rPr>
          <w:rFonts w:ascii="Palatino Linotype" w:hAnsi="Palatino Linotype"/>
          <w:noProof/>
          <w:sz w:val="20"/>
          <w:szCs w:val="20"/>
        </w:rPr>
        <w:drawing>
          <wp:inline distT="0" distB="0" distL="0" distR="0" wp14:anchorId="32B6152D" wp14:editId="0E572110">
            <wp:extent cx="3813175" cy="2344366"/>
            <wp:effectExtent l="0" t="0" r="0" b="0"/>
            <wp:docPr id="122" name="Chart 1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651F3C7" w14:textId="77777777" w:rsidR="0019020D" w:rsidRPr="00E91E99" w:rsidRDefault="0019020D" w:rsidP="0019020D">
      <w:pPr>
        <w:pBdr>
          <w:top w:val="nil"/>
          <w:left w:val="nil"/>
          <w:bottom w:val="nil"/>
          <w:right w:val="nil"/>
          <w:between w:val="nil"/>
        </w:pBdr>
        <w:spacing w:beforeLines="50" w:before="120"/>
        <w:ind w:left="426" w:right="605"/>
        <w:jc w:val="center"/>
        <w:rPr>
          <w:rFonts w:ascii="Palatino Linotype" w:eastAsia="Times New Roman" w:hAnsi="Palatino Linotype" w:cs="Times New Roman"/>
          <w:b/>
          <w:color w:val="000000"/>
          <w:sz w:val="20"/>
          <w:szCs w:val="20"/>
        </w:rPr>
      </w:pPr>
      <w:r w:rsidRPr="00E91E99">
        <w:rPr>
          <w:rFonts w:ascii="Palatino Linotype" w:eastAsia="Times New Roman" w:hAnsi="Palatino Linotype" w:cs="Times New Roman"/>
          <w:b/>
          <w:color w:val="000000"/>
          <w:sz w:val="20"/>
          <w:szCs w:val="20"/>
        </w:rPr>
        <w:t>Figure 6. Comparison Diagram of Forehand Drive Skills Experiment Group and Control Group</w:t>
      </w:r>
    </w:p>
    <w:p w14:paraId="510202B7" w14:textId="77777777" w:rsidR="0019020D" w:rsidRPr="00E91E99" w:rsidRDefault="0019020D" w:rsidP="0019020D">
      <w:pPr>
        <w:pBdr>
          <w:top w:val="nil"/>
          <w:left w:val="nil"/>
          <w:bottom w:val="nil"/>
          <w:right w:val="nil"/>
          <w:between w:val="nil"/>
        </w:pBdr>
        <w:ind w:left="24" w:right="6"/>
        <w:rPr>
          <w:rFonts w:ascii="Palatino Linotype" w:eastAsia="Times New Roman" w:hAnsi="Palatino Linotype" w:cs="Times New Roman"/>
          <w:b/>
          <w:color w:val="000000"/>
          <w:sz w:val="20"/>
          <w:szCs w:val="20"/>
        </w:rPr>
      </w:pPr>
    </w:p>
    <w:p w14:paraId="552F161F" w14:textId="77777777" w:rsidR="0019020D" w:rsidRPr="00E91E99" w:rsidRDefault="0019020D" w:rsidP="0019020D">
      <w:pPr>
        <w:pBdr>
          <w:top w:val="nil"/>
          <w:left w:val="nil"/>
          <w:bottom w:val="nil"/>
          <w:right w:val="nil"/>
          <w:between w:val="nil"/>
        </w:pBdr>
        <w:ind w:left="426" w:right="605" w:firstLine="567"/>
        <w:jc w:val="both"/>
        <w:rPr>
          <w:rFonts w:ascii="Palatino Linotype" w:hAnsi="Palatino Linotype" w:cs="Times New Roman"/>
          <w:color w:val="000000"/>
          <w:sz w:val="20"/>
          <w:szCs w:val="20"/>
          <w:lang w:eastAsia="zh-CN"/>
        </w:rPr>
      </w:pPr>
      <w:r w:rsidRPr="00E91E99">
        <w:rPr>
          <w:rFonts w:ascii="Palatino Linotype" w:eastAsia="Times New Roman" w:hAnsi="Palatino Linotype" w:cs="Times New Roman"/>
          <w:color w:val="000000"/>
          <w:sz w:val="20"/>
          <w:szCs w:val="20"/>
        </w:rPr>
        <w:t xml:space="preserve">Based on the diagram above it can be seen the difference in the level of basic forehand drive technique skills of the experimental group and the control group. The difference is seen from the average obtained by the two groups. The average gain of the experimental group for the preparation stage was 96.9, the implementation stage was 91.3 and the final stage was 88.1. Meanwhile, the average acquisition of the control group for the preparation stage was 86.3, the implementation stage was 78.1 and thestage was  final 81.3. Based on the average gain, it can be seen that the experimental group is higher than the control group. Thus, it can be concluded that the implementation of the experimental group learning which was given online learning treatment using video media and applications was better, compared to the control group (conventional). </w:t>
      </w:r>
    </w:p>
    <w:p w14:paraId="0A7095D5" w14:textId="77777777" w:rsidR="0019020D" w:rsidRPr="00E91E99" w:rsidRDefault="0019020D" w:rsidP="0019020D">
      <w:pPr>
        <w:pBdr>
          <w:top w:val="nil"/>
          <w:left w:val="nil"/>
          <w:bottom w:val="nil"/>
          <w:right w:val="nil"/>
          <w:between w:val="nil"/>
        </w:pBdr>
        <w:ind w:right="-283" w:firstLine="7"/>
        <w:jc w:val="both"/>
        <w:rPr>
          <w:rFonts w:ascii="Palatino Linotype" w:hAnsi="Palatino Linotype" w:cs="Times New Roman"/>
          <w:color w:val="000000"/>
          <w:sz w:val="20"/>
          <w:szCs w:val="20"/>
          <w:lang w:eastAsia="zh-CN"/>
        </w:rPr>
      </w:pPr>
    </w:p>
    <w:p w14:paraId="1C30B571" w14:textId="77777777" w:rsidR="0019020D" w:rsidRPr="00E91E99" w:rsidRDefault="0019020D" w:rsidP="0019020D">
      <w:pPr>
        <w:pStyle w:val="ListParagraph"/>
        <w:widowControl w:val="0"/>
        <w:numPr>
          <w:ilvl w:val="0"/>
          <w:numId w:val="19"/>
        </w:numPr>
        <w:pBdr>
          <w:top w:val="nil"/>
          <w:left w:val="nil"/>
          <w:bottom w:val="nil"/>
          <w:right w:val="nil"/>
          <w:between w:val="nil"/>
        </w:pBdr>
        <w:spacing w:after="0" w:line="240" w:lineRule="auto"/>
        <w:ind w:left="709" w:right="605" w:hanging="283"/>
        <w:jc w:val="both"/>
        <w:rPr>
          <w:rFonts w:ascii="Palatino Linotype" w:eastAsia="Times New Roman" w:hAnsi="Palatino Linotype" w:cs="Times New Roman"/>
          <w:color w:val="000000"/>
          <w:sz w:val="20"/>
          <w:szCs w:val="20"/>
        </w:rPr>
      </w:pPr>
      <w:r w:rsidRPr="00E91E99">
        <w:rPr>
          <w:rFonts w:ascii="Palatino Linotype" w:eastAsia="Times New Roman" w:hAnsi="Palatino Linotype" w:cs="Times New Roman"/>
          <w:color w:val="000000"/>
          <w:sz w:val="20"/>
          <w:szCs w:val="20"/>
        </w:rPr>
        <w:t xml:space="preserve">Basic technical skills backhand drive experimental group and control group </w:t>
      </w:r>
    </w:p>
    <w:p w14:paraId="13AD7836" w14:textId="77777777" w:rsidR="0019020D" w:rsidRPr="00E91E99" w:rsidRDefault="0019020D" w:rsidP="0019020D">
      <w:pPr>
        <w:pStyle w:val="ListParagraph"/>
        <w:pBdr>
          <w:top w:val="nil"/>
          <w:left w:val="nil"/>
          <w:bottom w:val="nil"/>
          <w:right w:val="nil"/>
          <w:between w:val="nil"/>
        </w:pBdr>
        <w:ind w:left="142" w:right="4"/>
        <w:jc w:val="both"/>
        <w:rPr>
          <w:rFonts w:ascii="Palatino Linotype" w:eastAsia="Times New Roman" w:hAnsi="Palatino Linotype" w:cs="Times New Roman"/>
          <w:color w:val="000000"/>
          <w:sz w:val="20"/>
          <w:szCs w:val="20"/>
        </w:rPr>
      </w:pPr>
    </w:p>
    <w:p w14:paraId="00E96006" w14:textId="77777777" w:rsidR="0019020D" w:rsidRPr="00E91E99" w:rsidRDefault="0019020D" w:rsidP="0019020D">
      <w:pPr>
        <w:pStyle w:val="ListParagraph"/>
        <w:pBdr>
          <w:top w:val="nil"/>
          <w:left w:val="nil"/>
          <w:bottom w:val="nil"/>
          <w:right w:val="nil"/>
          <w:between w:val="nil"/>
        </w:pBdr>
        <w:ind w:left="426" w:right="605"/>
        <w:jc w:val="center"/>
        <w:rPr>
          <w:rFonts w:ascii="Palatino Linotype" w:eastAsia="Times New Roman" w:hAnsi="Palatino Linotype" w:cs="Times New Roman"/>
          <w:color w:val="000000"/>
          <w:sz w:val="20"/>
          <w:szCs w:val="20"/>
        </w:rPr>
      </w:pPr>
      <w:r w:rsidRPr="00E91E99">
        <w:rPr>
          <w:rFonts w:ascii="Palatino Linotype" w:hAnsi="Palatino Linotype"/>
          <w:noProof/>
          <w:sz w:val="20"/>
          <w:szCs w:val="20"/>
        </w:rPr>
        <w:lastRenderedPageBreak/>
        <w:drawing>
          <wp:inline distT="0" distB="0" distL="0" distR="0" wp14:anchorId="3F9C21C1" wp14:editId="63C7B2C4">
            <wp:extent cx="3939540" cy="1804946"/>
            <wp:effectExtent l="0" t="0" r="3810" b="5080"/>
            <wp:docPr id="123" name="Chart 1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41586B2" w14:textId="77777777" w:rsidR="0019020D" w:rsidRPr="00E91E99" w:rsidRDefault="0019020D" w:rsidP="0019020D">
      <w:pPr>
        <w:pBdr>
          <w:top w:val="nil"/>
          <w:left w:val="nil"/>
          <w:bottom w:val="nil"/>
          <w:right w:val="nil"/>
          <w:between w:val="nil"/>
        </w:pBdr>
        <w:ind w:right="4"/>
        <w:jc w:val="both"/>
        <w:rPr>
          <w:rFonts w:ascii="Palatino Linotype" w:eastAsia="Calibri" w:hAnsi="Palatino Linotype" w:cs="Calibri"/>
          <w:color w:val="D9D9D9"/>
          <w:sz w:val="20"/>
          <w:szCs w:val="20"/>
        </w:rPr>
      </w:pPr>
    </w:p>
    <w:p w14:paraId="18DD1D34" w14:textId="77777777" w:rsidR="0019020D" w:rsidRPr="00E91E99" w:rsidRDefault="0019020D" w:rsidP="0019020D">
      <w:pPr>
        <w:pStyle w:val="ListParagraph"/>
        <w:pBdr>
          <w:top w:val="nil"/>
          <w:left w:val="nil"/>
          <w:bottom w:val="nil"/>
          <w:right w:val="nil"/>
          <w:between w:val="nil"/>
        </w:pBdr>
        <w:ind w:left="426" w:right="605"/>
        <w:jc w:val="center"/>
        <w:rPr>
          <w:rFonts w:ascii="Palatino Linotype" w:eastAsia="Times New Roman" w:hAnsi="Palatino Linotype" w:cs="Times New Roman"/>
          <w:b/>
          <w:color w:val="000000"/>
          <w:sz w:val="20"/>
          <w:szCs w:val="20"/>
        </w:rPr>
      </w:pPr>
      <w:r w:rsidRPr="00E91E99">
        <w:rPr>
          <w:rFonts w:ascii="Palatino Linotype" w:eastAsia="Times New Roman" w:hAnsi="Palatino Linotype" w:cs="Times New Roman"/>
          <w:b/>
          <w:color w:val="000000"/>
          <w:sz w:val="20"/>
          <w:szCs w:val="20"/>
        </w:rPr>
        <w:t>Figure 7. Comparison Diagram of Backhand Drive Skills of Experimental Group and Control Group</w:t>
      </w:r>
    </w:p>
    <w:p w14:paraId="75B61E41" w14:textId="77777777" w:rsidR="0019020D" w:rsidRPr="00E91E99" w:rsidRDefault="0019020D" w:rsidP="0019020D">
      <w:pPr>
        <w:pBdr>
          <w:top w:val="nil"/>
          <w:left w:val="nil"/>
          <w:bottom w:val="nil"/>
          <w:right w:val="nil"/>
          <w:between w:val="nil"/>
        </w:pBdr>
        <w:spacing w:before="5"/>
        <w:ind w:left="17" w:right="6" w:firstLine="710"/>
        <w:jc w:val="both"/>
        <w:rPr>
          <w:rFonts w:ascii="Palatino Linotype" w:hAnsi="Palatino Linotype" w:cs="Times New Roman"/>
          <w:color w:val="000000"/>
          <w:sz w:val="20"/>
          <w:szCs w:val="20"/>
          <w:lang w:eastAsia="zh-CN"/>
        </w:rPr>
      </w:pPr>
    </w:p>
    <w:p w14:paraId="66B39B4F" w14:textId="77777777" w:rsidR="0019020D" w:rsidRPr="00E91E99" w:rsidRDefault="0019020D" w:rsidP="0019020D">
      <w:pPr>
        <w:pBdr>
          <w:top w:val="nil"/>
          <w:left w:val="nil"/>
          <w:bottom w:val="nil"/>
          <w:right w:val="nil"/>
          <w:between w:val="nil"/>
        </w:pBdr>
        <w:ind w:left="426" w:right="605" w:firstLine="567"/>
        <w:jc w:val="both"/>
        <w:rPr>
          <w:rFonts w:ascii="Palatino Linotype" w:hAnsi="Palatino Linotype" w:cs="Times New Roman"/>
          <w:color w:val="000000"/>
          <w:sz w:val="20"/>
          <w:szCs w:val="20"/>
          <w:lang w:eastAsia="zh-CN"/>
        </w:rPr>
      </w:pPr>
      <w:r w:rsidRPr="00E91E99">
        <w:rPr>
          <w:rFonts w:ascii="Palatino Linotype" w:eastAsia="Times New Roman" w:hAnsi="Palatino Linotype" w:cs="Times New Roman"/>
          <w:color w:val="000000"/>
          <w:sz w:val="20"/>
          <w:szCs w:val="20"/>
        </w:rPr>
        <w:t>Based on the diagram above, it can be seen that there are differences in the level of basic backhand drive technique skills of the experimental group and the control group. The difference is seen from the average obtained by the two groups. The average gain of the experimental group for the preparation stage was 90.6, the implementation stage was 89.1 and the final stage was 81.9. Meanwhile, the average acquisition of the control group for the preparation stage was 87.5 for the implementation stage, 83.8 and for the final stage, 74.4. Based on the average gain, it can be seen that the experimental group is higher than the control group. Thus, it can be concluded that the implementation of the experimental group learning which was treated with online learning using video media and applications was better, compared to the control group (conventional).</w:t>
      </w:r>
    </w:p>
    <w:p w14:paraId="135A1951" w14:textId="77777777" w:rsidR="0019020D" w:rsidRPr="00E91E99" w:rsidRDefault="0019020D" w:rsidP="0019020D">
      <w:pPr>
        <w:pStyle w:val="ListParagraph"/>
        <w:widowControl w:val="0"/>
        <w:numPr>
          <w:ilvl w:val="0"/>
          <w:numId w:val="19"/>
        </w:numPr>
        <w:pBdr>
          <w:top w:val="nil"/>
          <w:left w:val="nil"/>
          <w:bottom w:val="nil"/>
          <w:right w:val="nil"/>
          <w:between w:val="nil"/>
        </w:pBdr>
        <w:spacing w:before="6" w:after="0" w:line="240" w:lineRule="auto"/>
        <w:ind w:right="605"/>
        <w:rPr>
          <w:rFonts w:ascii="Palatino Linotype" w:eastAsia="Calibri" w:hAnsi="Palatino Linotype" w:cs="Calibri"/>
          <w:color w:val="D9D9D9"/>
          <w:sz w:val="20"/>
          <w:szCs w:val="20"/>
        </w:rPr>
      </w:pPr>
      <w:r w:rsidRPr="00E91E99">
        <w:rPr>
          <w:rFonts w:ascii="Palatino Linotype" w:eastAsia="Times New Roman" w:hAnsi="Palatino Linotype" w:cs="Times New Roman"/>
          <w:color w:val="000000"/>
          <w:sz w:val="20"/>
          <w:szCs w:val="20"/>
        </w:rPr>
        <w:t xml:space="preserve">Basic technical skills top spin experimental group and control group </w:t>
      </w:r>
    </w:p>
    <w:p w14:paraId="0289F652" w14:textId="77777777" w:rsidR="0019020D" w:rsidRPr="00E91E99" w:rsidRDefault="0019020D" w:rsidP="0019020D">
      <w:pPr>
        <w:pStyle w:val="ListParagraph"/>
        <w:pBdr>
          <w:top w:val="nil"/>
          <w:left w:val="nil"/>
          <w:bottom w:val="nil"/>
          <w:right w:val="nil"/>
          <w:between w:val="nil"/>
        </w:pBdr>
        <w:spacing w:before="6"/>
        <w:ind w:left="745" w:right="1432"/>
        <w:rPr>
          <w:rFonts w:ascii="Palatino Linotype" w:eastAsia="Calibri" w:hAnsi="Palatino Linotype" w:cs="Calibri"/>
          <w:color w:val="D9D9D9"/>
          <w:sz w:val="20"/>
          <w:szCs w:val="20"/>
        </w:rPr>
      </w:pPr>
    </w:p>
    <w:p w14:paraId="01BB5C9E" w14:textId="77777777" w:rsidR="0019020D" w:rsidRPr="00E91E99" w:rsidRDefault="0019020D" w:rsidP="0019020D">
      <w:pPr>
        <w:pStyle w:val="ListParagraph"/>
        <w:pBdr>
          <w:top w:val="nil"/>
          <w:left w:val="nil"/>
          <w:bottom w:val="nil"/>
          <w:right w:val="nil"/>
          <w:between w:val="nil"/>
        </w:pBdr>
        <w:spacing w:before="120" w:afterLines="50" w:after="120"/>
        <w:ind w:left="426"/>
        <w:jc w:val="center"/>
        <w:rPr>
          <w:rFonts w:ascii="Palatino Linotype" w:eastAsia="Calibri" w:hAnsi="Palatino Linotype" w:cs="Calibri"/>
          <w:color w:val="D9D9D9"/>
          <w:sz w:val="20"/>
          <w:szCs w:val="20"/>
        </w:rPr>
      </w:pPr>
      <w:r w:rsidRPr="00E91E99">
        <w:rPr>
          <w:rFonts w:ascii="Palatino Linotype" w:hAnsi="Palatino Linotype"/>
          <w:noProof/>
          <w:sz w:val="20"/>
          <w:szCs w:val="20"/>
        </w:rPr>
        <w:drawing>
          <wp:inline distT="0" distB="0" distL="0" distR="0" wp14:anchorId="7F21F83E" wp14:editId="553D6A11">
            <wp:extent cx="4572000" cy="1796995"/>
            <wp:effectExtent l="0" t="0" r="0" b="0"/>
            <wp:docPr id="124" name="Chart 1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BDCCF0E" w14:textId="77777777" w:rsidR="0019020D" w:rsidRPr="00E91E99" w:rsidRDefault="0019020D" w:rsidP="0019020D">
      <w:pPr>
        <w:pBdr>
          <w:top w:val="nil"/>
          <w:left w:val="nil"/>
          <w:bottom w:val="nil"/>
          <w:right w:val="nil"/>
          <w:between w:val="nil"/>
        </w:pBdr>
        <w:spacing w:before="190"/>
        <w:ind w:left="426" w:right="605"/>
        <w:jc w:val="center"/>
        <w:rPr>
          <w:rFonts w:ascii="Palatino Linotype" w:eastAsia="Times New Roman" w:hAnsi="Palatino Linotype" w:cs="Times New Roman"/>
          <w:b/>
          <w:color w:val="000000"/>
          <w:sz w:val="20"/>
          <w:szCs w:val="20"/>
        </w:rPr>
      </w:pPr>
      <w:r w:rsidRPr="00E91E99">
        <w:rPr>
          <w:rFonts w:ascii="Palatino Linotype" w:eastAsia="Times New Roman" w:hAnsi="Palatino Linotype" w:cs="Times New Roman"/>
          <w:b/>
          <w:color w:val="000000"/>
          <w:sz w:val="20"/>
          <w:szCs w:val="20"/>
        </w:rPr>
        <w:t>Figure 8. Comparison Diagram of Top Spin Skills Experiment Group and Control Group</w:t>
      </w:r>
    </w:p>
    <w:p w14:paraId="30FFF24C" w14:textId="77777777" w:rsidR="0019020D" w:rsidRPr="00E91E99" w:rsidRDefault="0019020D" w:rsidP="0019020D">
      <w:pPr>
        <w:pBdr>
          <w:top w:val="nil"/>
          <w:left w:val="nil"/>
          <w:bottom w:val="nil"/>
          <w:right w:val="nil"/>
          <w:between w:val="nil"/>
        </w:pBdr>
        <w:spacing w:before="190"/>
        <w:jc w:val="center"/>
        <w:rPr>
          <w:rFonts w:ascii="Palatino Linotype" w:eastAsia="Times New Roman" w:hAnsi="Palatino Linotype" w:cs="Times New Roman"/>
          <w:b/>
          <w:color w:val="000000"/>
          <w:sz w:val="20"/>
          <w:szCs w:val="20"/>
        </w:rPr>
      </w:pPr>
    </w:p>
    <w:p w14:paraId="65FF11E3" w14:textId="77777777" w:rsidR="0019020D" w:rsidRPr="00E91E99" w:rsidRDefault="0019020D" w:rsidP="0019020D">
      <w:pPr>
        <w:spacing w:line="276" w:lineRule="auto"/>
        <w:ind w:left="426" w:right="605" w:firstLine="567"/>
        <w:jc w:val="both"/>
        <w:rPr>
          <w:rFonts w:ascii="Palatino Linotype" w:hAnsi="Palatino Linotype" w:cs="Times New Roman"/>
          <w:bCs/>
          <w:sz w:val="20"/>
          <w:szCs w:val="20"/>
        </w:rPr>
      </w:pPr>
      <w:r w:rsidRPr="00E91E99">
        <w:rPr>
          <w:rFonts w:ascii="Palatino Linotype" w:eastAsia="Times New Roman" w:hAnsi="Palatino Linotype" w:cs="Times New Roman"/>
          <w:color w:val="000000"/>
          <w:sz w:val="20"/>
          <w:szCs w:val="20"/>
        </w:rPr>
        <w:t xml:space="preserve">Based on the diagram above, it can be seen the difference in the level of basic top spin technique skills between the experimental group and the control group. The difference is </w:t>
      </w:r>
      <w:r w:rsidRPr="00E91E99">
        <w:rPr>
          <w:rFonts w:ascii="Palatino Linotype" w:eastAsia="Times New Roman" w:hAnsi="Palatino Linotype" w:cs="Times New Roman"/>
          <w:color w:val="000000"/>
          <w:sz w:val="20"/>
          <w:szCs w:val="20"/>
        </w:rPr>
        <w:lastRenderedPageBreak/>
        <w:t>seen from  the average obtained by the two groups. The average gain of the experimental group for the preparation stage was 92.5, the implementation stage was 88.1 and the final stage was 81.9. Meanwhile, the average acquisition of the control group for the preparation stage was 89.4 for the implementation stage, 82.2 and for the final stage, 78.8. Based on the average gain, it can be seen that the experimental group is higher than the control group. Thus, it can be concluded that the implementation of the experimental group learning which was given online learning treatment using video media and applications was better, compared to the control group (conventional).</w:t>
      </w:r>
    </w:p>
    <w:p w14:paraId="055E15A6" w14:textId="77777777" w:rsidR="0019020D" w:rsidRPr="00E91E99" w:rsidRDefault="0019020D" w:rsidP="0019020D">
      <w:pPr>
        <w:spacing w:line="276" w:lineRule="auto"/>
        <w:ind w:left="426" w:right="605" w:firstLine="720"/>
        <w:jc w:val="both"/>
        <w:rPr>
          <w:rFonts w:ascii="Palatino Linotype" w:hAnsi="Palatino Linotype" w:cs="Times New Roman"/>
          <w:bCs/>
          <w:sz w:val="20"/>
          <w:szCs w:val="20"/>
        </w:rPr>
      </w:pPr>
    </w:p>
    <w:p w14:paraId="05712F2A" w14:textId="77777777" w:rsidR="0019020D" w:rsidRPr="00E91E99" w:rsidRDefault="0019020D" w:rsidP="0019020D">
      <w:pPr>
        <w:spacing w:line="276" w:lineRule="auto"/>
        <w:ind w:left="426" w:right="605" w:firstLine="720"/>
        <w:jc w:val="both"/>
        <w:rPr>
          <w:rFonts w:ascii="Palatino Linotype" w:hAnsi="Palatino Linotype" w:cs="Times New Roman"/>
          <w:bCs/>
          <w:sz w:val="20"/>
          <w:szCs w:val="20"/>
        </w:rPr>
      </w:pPr>
    </w:p>
    <w:p w14:paraId="622B1807" w14:textId="77777777" w:rsidR="0019020D" w:rsidRPr="00E91E99" w:rsidRDefault="0019020D" w:rsidP="0019020D">
      <w:pPr>
        <w:spacing w:line="276" w:lineRule="auto"/>
        <w:ind w:left="426" w:right="605"/>
        <w:jc w:val="both"/>
        <w:rPr>
          <w:rFonts w:ascii="Palatino Linotype" w:hAnsi="Palatino Linotype" w:cs="Times New Roman"/>
          <w:b/>
          <w:sz w:val="20"/>
          <w:szCs w:val="20"/>
          <w:lang w:val="id-ID"/>
        </w:rPr>
      </w:pPr>
      <w:r w:rsidRPr="00E91E99">
        <w:rPr>
          <w:rFonts w:ascii="Palatino Linotype" w:hAnsi="Palatino Linotype" w:cs="Times New Roman"/>
          <w:b/>
          <w:sz w:val="20"/>
          <w:szCs w:val="20"/>
        </w:rPr>
        <w:t>DISCUSSION</w:t>
      </w:r>
      <w:r w:rsidRPr="00E91E99">
        <w:rPr>
          <w:rFonts w:ascii="Palatino Linotype" w:hAnsi="Palatino Linotype" w:cs="Times New Roman"/>
          <w:b/>
          <w:sz w:val="20"/>
          <w:szCs w:val="20"/>
          <w:lang w:val="id-ID"/>
        </w:rPr>
        <w:t xml:space="preserve"> </w:t>
      </w:r>
    </w:p>
    <w:p w14:paraId="2A45A01B" w14:textId="77777777" w:rsidR="0019020D" w:rsidRPr="00E91E99" w:rsidRDefault="0019020D" w:rsidP="0019020D">
      <w:pPr>
        <w:pBdr>
          <w:top w:val="nil"/>
          <w:left w:val="nil"/>
          <w:bottom w:val="nil"/>
          <w:right w:val="nil"/>
          <w:between w:val="nil"/>
        </w:pBdr>
        <w:ind w:left="426" w:right="605" w:firstLine="567"/>
        <w:jc w:val="both"/>
        <w:rPr>
          <w:rFonts w:ascii="Palatino Linotype" w:eastAsia="Times New Roman" w:hAnsi="Palatino Linotype" w:cs="Times New Roman"/>
          <w:color w:val="000000"/>
          <w:sz w:val="20"/>
          <w:szCs w:val="20"/>
        </w:rPr>
      </w:pPr>
      <w:r w:rsidRPr="00E91E99">
        <w:rPr>
          <w:rFonts w:ascii="Palatino Linotype" w:eastAsia="Times New Roman" w:hAnsi="Palatino Linotype" w:cs="Times New Roman"/>
          <w:color w:val="000000"/>
          <w:sz w:val="20"/>
          <w:szCs w:val="20"/>
        </w:rPr>
        <w:t xml:space="preserve">The development of learning by making learning innovations is an important thing for an educator to do </w:t>
      </w:r>
      <w:r w:rsidRPr="00E91E99">
        <w:rPr>
          <w:rFonts w:ascii="Palatino Linotype" w:eastAsia="Times New Roman" w:hAnsi="Palatino Linotype" w:cs="Times New Roman"/>
          <w:color w:val="000000"/>
          <w:sz w:val="20"/>
          <w:szCs w:val="20"/>
        </w:rPr>
        <w:fldChar w:fldCharType="begin" w:fldLock="1"/>
      </w:r>
      <w:r w:rsidRPr="00E91E99">
        <w:rPr>
          <w:rFonts w:ascii="Palatino Linotype" w:eastAsia="Times New Roman" w:hAnsi="Palatino Linotype" w:cs="Times New Roman"/>
          <w:color w:val="000000"/>
          <w:sz w:val="20"/>
          <w:szCs w:val="20"/>
        </w:rPr>
        <w:instrText>ADDIN CSL_CITATION {"citationItems":[{"id":"ITEM-1","itemData":{"DOI":"https://doi.org/10.1016/j.compedu.2020.104000","author":[{"dropping-particle":"","family":"David C.D. van Alten *, Chris Phielix , Jeroen Janssen","given":"Liesbeth Kester","non-dropping-particle":"","parse-names":false,"suffix":""}],"container-title":"Computers &amp; Education","id":"ITEM-1","issue":"104000","issued":{"date-parts":[["2020"]]},"title":"Self-regulated learning support in flipped learning videos enhances learning outcomes","type":"article-journal","volume":"158"},"uris":["http://www.mendeley.com/documents/?uuid=aae0856e-ffa1-4692-9f2c-75ae5c4d7ac3"]}],"mendeley":{"formattedCitation":"(David C.D. van Alten *, Chris Phielix , Jeroen Janssen, 2020)","plainTextFormattedCitation":"(David C.D. van Alten *, Chris Phielix , Jeroen Janssen, 2020)","previouslyFormattedCitation":"(David C.D. van Alten *, Chris Phielix , Jeroen Janssen, 2020)"},"properties":{"noteIndex":0},"schema":"https://github.com/citation-style-language/schema/raw/master/csl-citation.json"}</w:instrText>
      </w:r>
      <w:r w:rsidRPr="00E91E99">
        <w:rPr>
          <w:rFonts w:ascii="Palatino Linotype" w:eastAsia="Times New Roman" w:hAnsi="Palatino Linotype" w:cs="Times New Roman"/>
          <w:color w:val="000000"/>
          <w:sz w:val="20"/>
          <w:szCs w:val="20"/>
        </w:rPr>
        <w:fldChar w:fldCharType="separate"/>
      </w:r>
      <w:r w:rsidRPr="00E91E99">
        <w:rPr>
          <w:rFonts w:ascii="Palatino Linotype" w:eastAsia="Times New Roman" w:hAnsi="Palatino Linotype" w:cs="Times New Roman"/>
          <w:noProof/>
          <w:color w:val="000000"/>
          <w:sz w:val="20"/>
          <w:szCs w:val="20"/>
        </w:rPr>
        <w:t>(David C.D. van Alten *, Chris Phielix , Jeroen Janssen, 2020)</w:t>
      </w:r>
      <w:r w:rsidRPr="00E91E99">
        <w:rPr>
          <w:rFonts w:ascii="Palatino Linotype" w:eastAsia="Times New Roman" w:hAnsi="Palatino Linotype" w:cs="Times New Roman"/>
          <w:color w:val="000000"/>
          <w:sz w:val="20"/>
          <w:szCs w:val="20"/>
        </w:rPr>
        <w:fldChar w:fldCharType="end"/>
      </w:r>
      <w:r w:rsidRPr="00E91E99">
        <w:rPr>
          <w:rFonts w:ascii="Palatino Linotype" w:eastAsia="Times New Roman" w:hAnsi="Palatino Linotype" w:cs="Times New Roman"/>
          <w:color w:val="000000"/>
          <w:sz w:val="20"/>
          <w:szCs w:val="20"/>
        </w:rPr>
        <w:t xml:space="preserve">. It is seen from the results of the research above, it is evident that the innovation of video-based teaching materials given to students in table tennis learning has given good results. As previously explained, the videos developed in this study contain material content and various video tutorials on the practice of basic table tennis techniques (servicing techniques, drive techniques and spin techniques). Based on the results of trials that have been carried out in learning, the videos developed have been able to assist students in learning various table tennis materials and through these videos can also be a source of knowledge and models for students in honing their skills. There are 3 advantages that are the reason the video can help students learn table tennis material, namely: (1) The video media developed is easy for students to access from the e-learning application that has been developed, (2) The video media developed is presented with tutorials. the movements are systematic and presented in </w:t>
      </w:r>
      <w:r w:rsidRPr="00E91E99">
        <w:rPr>
          <w:rFonts w:ascii="Palatino Linotype" w:eastAsia="Times New Roman" w:hAnsi="Palatino Linotype" w:cs="Times New Roman"/>
          <w:i/>
          <w:color w:val="000000"/>
          <w:sz w:val="20"/>
          <w:szCs w:val="20"/>
        </w:rPr>
        <w:t>slow motion</w:t>
      </w:r>
      <w:r w:rsidRPr="00E91E99">
        <w:rPr>
          <w:rFonts w:ascii="Palatino Linotype" w:eastAsia="Times New Roman" w:hAnsi="Palatino Linotype" w:cs="Times New Roman"/>
          <w:color w:val="000000"/>
          <w:sz w:val="20"/>
          <w:szCs w:val="20"/>
        </w:rPr>
        <w:t>, (3) the movements shown in the developed videos are equipped with simple text displays and are equipped with systematic explanations so that the meaning of each movement can make it easier for students to understand them.</w:t>
      </w:r>
    </w:p>
    <w:p w14:paraId="4C1C044C" w14:textId="77777777" w:rsidR="0019020D" w:rsidRPr="00E91E99" w:rsidRDefault="0019020D" w:rsidP="0019020D">
      <w:pPr>
        <w:pBdr>
          <w:top w:val="nil"/>
          <w:left w:val="nil"/>
          <w:bottom w:val="nil"/>
          <w:right w:val="nil"/>
          <w:between w:val="nil"/>
        </w:pBdr>
        <w:ind w:left="426" w:right="605" w:firstLine="567"/>
        <w:jc w:val="both"/>
        <w:rPr>
          <w:rFonts w:ascii="Palatino Linotype" w:eastAsia="Times New Roman" w:hAnsi="Palatino Linotype" w:cs="Times New Roman"/>
          <w:color w:val="000000"/>
          <w:sz w:val="20"/>
          <w:szCs w:val="20"/>
        </w:rPr>
      </w:pPr>
      <w:r w:rsidRPr="00E91E99">
        <w:rPr>
          <w:rFonts w:ascii="Palatino Linotype" w:eastAsia="Times New Roman" w:hAnsi="Palatino Linotype" w:cs="Times New Roman"/>
          <w:color w:val="000000"/>
          <w:sz w:val="20"/>
          <w:szCs w:val="20"/>
        </w:rPr>
        <w:t xml:space="preserve">For educators learning table tennis is something that is not easy to teach to students because not all students have good skills </w:t>
      </w:r>
      <w:r w:rsidRPr="00E91E99">
        <w:rPr>
          <w:rFonts w:ascii="Palatino Linotype" w:eastAsia="Times New Roman" w:hAnsi="Palatino Linotype" w:cs="Times New Roman"/>
          <w:color w:val="000000"/>
          <w:sz w:val="20"/>
          <w:szCs w:val="20"/>
        </w:rPr>
        <w:fldChar w:fldCharType="begin" w:fldLock="1"/>
      </w:r>
      <w:r w:rsidRPr="00E91E99">
        <w:rPr>
          <w:rFonts w:ascii="Palatino Linotype" w:eastAsia="Times New Roman" w:hAnsi="Palatino Linotype" w:cs="Times New Roman"/>
          <w:color w:val="000000"/>
          <w:sz w:val="20"/>
          <w:szCs w:val="20"/>
        </w:rPr>
        <w:instrText>ADDIN CSL_CITATION {"citationItems":[{"id":"ITEM-1","itemData":{"DOI":"10.1016/j.biopsycho.2015.01.007","ISBN":"0301-0511","ISSN":"18736246","PMID":"25616246","abstract":"Functional hemispheric asymmetry is assumed to constitute one underlying neurophysiological mechanism of flow-experience and skilled psycho-motor performance in table tennis athletes. We hypothesized that when initiating motor execution during motor imagery, elite table tennis players show higher right- than left-hemispheric temporal activity and stronger right temporal-premotor than left temporal-premotor theta coherence compared to amateurs. We additionally investigated, whether less pronounced left temporal cortical activity is associated with more world rank points and more flow-experience. To this aim, electroencephalographic data were recorded in 14 experts and 15 amateur table tennis players. Subjects watched videos of an opponent serving a ball and were instructed to imagine themselves responding with a specific table tennis stroke. Alpha asymmetry scores were calculated by subtracting left from right hemispheric 8-13. Hz alpha power. 4-7. Hz theta coherence was calculated between temporal (T3/T4) and premotor (Fz) cortex. Experts showed a significantly stronger shift towards lower relative left-temporal brain activity compared to amateurs and a significantly stronger right temporal-premotor coherence than amateurs. The shift towards lower relative left-temporal brain activity in experts was associated with more flow-experience and lower relative left temporal activity was correlated with more world rank points. The present findings suggest that skilled psycho-motor performance in elite table tennis players reflect less desynchronized brain activity at the left hemisphere and more coherent brain activity between fronto-temporal and premotor oscillations at the right hemisphere. This pattern probably reflect less interference of irrelevant communication of verbal-analytical with motor-control mechanisms which implies flow-experience and predict world rank in experts.","author":[{"dropping-particle":"","family":"Wolf","given":"Sebastian","non-dropping-particle":"","parse-names":false,"suffix":""},{"dropping-particle":"","family":"Brölz","given":"Ellen","non-dropping-particle":"","parse-names":false,"suffix":""},{"dropping-particle":"","family":"Keune","given":"Philipp M.","non-dropping-particle":"","parse-names":false,"suffix":""},{"dropping-particle":"","family":"Wesa","given":"Benjamin","non-dropping-particle":"","parse-names":false,"suffix":""},{"dropping-particle":"","family":"Hautzinger","given":"Martin","non-dropping-particle":"","parse-names":false,"suffix":""},{"dropping-particle":"","family":"Birbaumer","given":"Niels","non-dropping-particle":"","parse-names":false,"suffix":""},{"dropping-particle":"","family":"Strehl","given":"Ute","non-dropping-particle":"","parse-names":false,"suffix":""}],"container-title":"Biological Psychology","id":"ITEM-1","issued":{"date-parts":[["2015"]]},"title":"Motor skill failure or flow-experience? Functional brain asymmetry and brain connectivity in elite and amateur table tennis players","type":"article-journal"},"uris":["http://www.mendeley.com/documents/?uuid=6cacf5fd-09d4-3efd-a142-a71e86594d1c"]}],"mendeley":{"formattedCitation":"(Wolf et al., 2015)","plainTextFormattedCitation":"(Wolf et al., 2015)","previouslyFormattedCitation":"(Wolf et al., 2015)"},"properties":{"noteIndex":0},"schema":"https://github.com/citation-style-language/schema/raw/master/csl-citation.json"}</w:instrText>
      </w:r>
      <w:r w:rsidRPr="00E91E99">
        <w:rPr>
          <w:rFonts w:ascii="Palatino Linotype" w:eastAsia="Times New Roman" w:hAnsi="Palatino Linotype" w:cs="Times New Roman"/>
          <w:color w:val="000000"/>
          <w:sz w:val="20"/>
          <w:szCs w:val="20"/>
        </w:rPr>
        <w:fldChar w:fldCharType="separate"/>
      </w:r>
      <w:r w:rsidRPr="00E91E99">
        <w:rPr>
          <w:rFonts w:ascii="Palatino Linotype" w:eastAsia="Times New Roman" w:hAnsi="Palatino Linotype" w:cs="Times New Roman"/>
          <w:noProof/>
          <w:color w:val="000000"/>
          <w:sz w:val="20"/>
          <w:szCs w:val="20"/>
        </w:rPr>
        <w:t>(Wolf et al., 2015)</w:t>
      </w:r>
      <w:r w:rsidRPr="00E91E99">
        <w:rPr>
          <w:rFonts w:ascii="Palatino Linotype" w:eastAsia="Times New Roman" w:hAnsi="Palatino Linotype" w:cs="Times New Roman"/>
          <w:color w:val="000000"/>
          <w:sz w:val="20"/>
          <w:szCs w:val="20"/>
        </w:rPr>
        <w:fldChar w:fldCharType="end"/>
      </w:r>
      <w:r w:rsidRPr="00E91E99">
        <w:rPr>
          <w:rFonts w:ascii="Palatino Linotype" w:eastAsia="Times New Roman" w:hAnsi="Palatino Linotype" w:cs="Times New Roman"/>
          <w:color w:val="000000"/>
          <w:sz w:val="20"/>
          <w:szCs w:val="20"/>
        </w:rPr>
        <w:t xml:space="preserve">. For students whose skills are still beginners, of course it is necessary for educators when carrying out learning to provide intervention models, media, aids, teaching materials, and class management that are in accordance with the characteristics of students, including video-based teaching materials </w:t>
      </w:r>
      <w:r w:rsidRPr="00E91E99">
        <w:rPr>
          <w:rFonts w:ascii="Palatino Linotype" w:eastAsia="Times New Roman" w:hAnsi="Palatino Linotype" w:cs="Times New Roman"/>
          <w:color w:val="000000"/>
          <w:sz w:val="20"/>
          <w:szCs w:val="20"/>
        </w:rPr>
        <w:fldChar w:fldCharType="begin" w:fldLock="1"/>
      </w:r>
      <w:r w:rsidRPr="00E91E99">
        <w:rPr>
          <w:rFonts w:ascii="Palatino Linotype" w:eastAsia="Times New Roman" w:hAnsi="Palatino Linotype" w:cs="Times New Roman"/>
          <w:color w:val="000000"/>
          <w:sz w:val="20"/>
          <w:szCs w:val="20"/>
        </w:rPr>
        <w:instrText>ADDIN CSL_CITATION {"citationItems":[{"id":"ITEM-1","itemData":{"DOI":"https://doi.org/10.1080/1475939X.2013.813404","abstract":"The purpose of this study was to assess the effectiveness of the use of video feedback on student learning in physical education, while also examining the teacher's responses to the innovation. Three classes from one Spanish high school participated in different conditions for learning hurdles in a track and field unit. These conditions compared the use of video feedback (either from the teacher or from peers) with no video. The ‘video and teacher feedback’ condition provided the most positive overall results, with statistically significant improvements in skill execution, technique, and knowledge learning, as well as the highest level of practice. Nonetheless, while acknowledging the utility of video feedback as an instructional tool, the teacher felt overwhelmed by the demands of the technology on both his time commitments and in terms of his own technology competencies.","author":[{"dropping-particle":"","family":"Palao","given":"Jose Manuel","non-dropping-particle":"","parse-names":false,"suffix":""}],"container-title":"Technology, Pedagogy and Education","id":"ITEM-1","issue":"1","issued":{"date-parts":[["2012"]]},"page":"51-63","title":"The impact of video technology on student performance in physical education","type":"article-journal","volume":"24"},"uris":["http://www.mendeley.com/documents/?uuid=236ad638-05d1-4406-9c88-2f55153bf517"]}],"mendeley":{"formattedCitation":"(Palao, 2012)","plainTextFormattedCitation":"(Palao, 2012)","previouslyFormattedCitation":"(Palao, 2012)"},"properties":{"noteIndex":0},"schema":"https://github.com/citation-style-language/schema/raw/master/csl-citation.json"}</w:instrText>
      </w:r>
      <w:r w:rsidRPr="00E91E99">
        <w:rPr>
          <w:rFonts w:ascii="Palatino Linotype" w:eastAsia="Times New Roman" w:hAnsi="Palatino Linotype" w:cs="Times New Roman"/>
          <w:color w:val="000000"/>
          <w:sz w:val="20"/>
          <w:szCs w:val="20"/>
        </w:rPr>
        <w:fldChar w:fldCharType="separate"/>
      </w:r>
      <w:r w:rsidRPr="00E91E99">
        <w:rPr>
          <w:rFonts w:ascii="Palatino Linotype" w:eastAsia="Times New Roman" w:hAnsi="Palatino Linotype" w:cs="Times New Roman"/>
          <w:noProof/>
          <w:color w:val="000000"/>
          <w:sz w:val="20"/>
          <w:szCs w:val="20"/>
        </w:rPr>
        <w:t>(Palao, 2012)</w:t>
      </w:r>
      <w:r w:rsidRPr="00E91E99">
        <w:rPr>
          <w:rFonts w:ascii="Palatino Linotype" w:eastAsia="Times New Roman" w:hAnsi="Palatino Linotype" w:cs="Times New Roman"/>
          <w:color w:val="000000"/>
          <w:sz w:val="20"/>
          <w:szCs w:val="20"/>
        </w:rPr>
        <w:fldChar w:fldCharType="end"/>
      </w:r>
      <w:r w:rsidRPr="00E91E99">
        <w:rPr>
          <w:rFonts w:ascii="Palatino Linotype" w:eastAsia="Times New Roman" w:hAnsi="Palatino Linotype" w:cs="Times New Roman"/>
          <w:color w:val="000000"/>
          <w:sz w:val="20"/>
          <w:szCs w:val="20"/>
        </w:rPr>
        <w:t xml:space="preserve">. So far, video-based teaching materials can still be ascertained as effective and interesting teaching materials to be presented during class learning </w:t>
      </w:r>
      <w:r w:rsidRPr="00E91E99">
        <w:rPr>
          <w:rFonts w:ascii="Palatino Linotype" w:eastAsia="Times New Roman" w:hAnsi="Palatino Linotype" w:cs="Times New Roman"/>
          <w:color w:val="000000"/>
          <w:sz w:val="20"/>
          <w:szCs w:val="20"/>
        </w:rPr>
        <w:fldChar w:fldCharType="begin" w:fldLock="1"/>
      </w:r>
      <w:r w:rsidRPr="00E91E99">
        <w:rPr>
          <w:rFonts w:ascii="Palatino Linotype" w:eastAsia="Times New Roman" w:hAnsi="Palatino Linotype" w:cs="Times New Roman"/>
          <w:color w:val="000000"/>
          <w:sz w:val="20"/>
          <w:szCs w:val="20"/>
        </w:rPr>
        <w:instrText>ADDIN CSL_CITATION {"citationItems":[{"id":"ITEM-1","itemData":{"DOI":"10.1207/s15389286ajde1904_3","author":[{"dropping-particle":"","family":"Hee Jun Choi","given":"","non-dropping-particle":"","parse-names":false,"suffix":""}],"container-title":"American Journal of Distance Education","id":"ITEM-1","issue":"4","issued":{"date-parts":[["2005"]]},"title":"The Effect of Context-Based Video Instruction on Learning and Motivation in Online Courses","type":"article-journal","volume":"19"},"uris":["http://www.mendeley.com/documents/?uuid=4a507c49-495a-43be-b7b8-79234b987820"]}],"mendeley":{"formattedCitation":"(Hee Jun Choi, 2005)","plainTextFormattedCitation":"(Hee Jun Choi, 2005)","previouslyFormattedCitation":"(Hee Jun Choi, 2005)"},"properties":{"noteIndex":0},"schema":"https://github.com/citation-style-language/schema/raw/master/csl-citation.json"}</w:instrText>
      </w:r>
      <w:r w:rsidRPr="00E91E99">
        <w:rPr>
          <w:rFonts w:ascii="Palatino Linotype" w:eastAsia="Times New Roman" w:hAnsi="Palatino Linotype" w:cs="Times New Roman"/>
          <w:color w:val="000000"/>
          <w:sz w:val="20"/>
          <w:szCs w:val="20"/>
        </w:rPr>
        <w:fldChar w:fldCharType="separate"/>
      </w:r>
      <w:r w:rsidRPr="00E91E99">
        <w:rPr>
          <w:rFonts w:ascii="Palatino Linotype" w:eastAsia="Times New Roman" w:hAnsi="Palatino Linotype" w:cs="Times New Roman"/>
          <w:noProof/>
          <w:color w:val="000000"/>
          <w:sz w:val="20"/>
          <w:szCs w:val="20"/>
        </w:rPr>
        <w:t>(Hee Jun Choi, 2005)</w:t>
      </w:r>
      <w:r w:rsidRPr="00E91E99">
        <w:rPr>
          <w:rFonts w:ascii="Palatino Linotype" w:eastAsia="Times New Roman" w:hAnsi="Palatino Linotype" w:cs="Times New Roman"/>
          <w:color w:val="000000"/>
          <w:sz w:val="20"/>
          <w:szCs w:val="20"/>
        </w:rPr>
        <w:fldChar w:fldCharType="end"/>
      </w:r>
      <w:r w:rsidRPr="00E91E99">
        <w:rPr>
          <w:rFonts w:ascii="Palatino Linotype" w:eastAsia="Times New Roman" w:hAnsi="Palatino Linotype" w:cs="Times New Roman"/>
          <w:color w:val="000000"/>
          <w:sz w:val="20"/>
          <w:szCs w:val="20"/>
        </w:rPr>
        <w:t xml:space="preserve">. Because presenting the right video in the learning process will be able to stimulate the reasoning power of students when watching videos </w:t>
      </w:r>
      <w:r w:rsidRPr="00E91E99">
        <w:rPr>
          <w:rFonts w:ascii="Palatino Linotype" w:eastAsia="Times New Roman" w:hAnsi="Palatino Linotype" w:cs="Times New Roman"/>
          <w:color w:val="000000"/>
          <w:sz w:val="20"/>
          <w:szCs w:val="20"/>
        </w:rPr>
        <w:fldChar w:fldCharType="begin" w:fldLock="1"/>
      </w:r>
      <w:r w:rsidRPr="00E91E99">
        <w:rPr>
          <w:rFonts w:ascii="Palatino Linotype" w:eastAsia="Times New Roman" w:hAnsi="Palatino Linotype" w:cs="Times New Roman"/>
          <w:color w:val="000000"/>
          <w:sz w:val="20"/>
          <w:szCs w:val="20"/>
        </w:rPr>
        <w:instrText>ADDIN CSL_CITATION {"citationItems":[{"id":"ITEM-1","itemData":{"DOI":"https://doi.org/10.1016/j.mjafi.2020.12.028","author":[{"dropping-particle":"","family":"Balasubrmaniam Gayathria Raksha Vedavyas P.Sharanya K.Karthik","given":"","non-dropping-particle":"","parse-names":false,"suffix":""}],"container-title":"Medical Journal Armed Forces India","id":"ITEM-1","issue":"1","issued":{"date-parts":[["2021"]]},"page":"S202-S207","title":"Effectiveness of reflective learning in skill-based teaching among postgraduate anesthesia students: An outcome-based study using video annotation tool","type":"article-journal","volume":"77"},"uris":["http://www.mendeley.com/documents/?uuid=1ef80e14-0924-4693-987a-e93ca29ca691"]}],"mendeley":{"formattedCitation":"(Balasubrmaniam Gayathria Raksha Vedavyas P.Sharanya K.Karthik, 2021)","plainTextFormattedCitation":"(Balasubrmaniam Gayathria Raksha Vedavyas P.Sharanya K.Karthik, 2021)","previouslyFormattedCitation":"(Balasubrmaniam Gayathria Raksha Vedavyas P.Sharanya K.Karthik, 2021)"},"properties":{"noteIndex":0},"schema":"https://github.com/citation-style-language/schema/raw/master/csl-citation.json"}</w:instrText>
      </w:r>
      <w:r w:rsidRPr="00E91E99">
        <w:rPr>
          <w:rFonts w:ascii="Palatino Linotype" w:eastAsia="Times New Roman" w:hAnsi="Palatino Linotype" w:cs="Times New Roman"/>
          <w:color w:val="000000"/>
          <w:sz w:val="20"/>
          <w:szCs w:val="20"/>
        </w:rPr>
        <w:fldChar w:fldCharType="separate"/>
      </w:r>
      <w:r w:rsidRPr="00E91E99">
        <w:rPr>
          <w:rFonts w:ascii="Palatino Linotype" w:eastAsia="Times New Roman" w:hAnsi="Palatino Linotype" w:cs="Times New Roman"/>
          <w:noProof/>
          <w:color w:val="000000"/>
          <w:sz w:val="20"/>
          <w:szCs w:val="20"/>
        </w:rPr>
        <w:t>(Balasubrmaniam Gayathria Raksha Vedavyas P.Sharanya K.Karthik, 2021)</w:t>
      </w:r>
      <w:r w:rsidRPr="00E91E99">
        <w:rPr>
          <w:rFonts w:ascii="Palatino Linotype" w:eastAsia="Times New Roman" w:hAnsi="Palatino Linotype" w:cs="Times New Roman"/>
          <w:color w:val="000000"/>
          <w:sz w:val="20"/>
          <w:szCs w:val="20"/>
        </w:rPr>
        <w:fldChar w:fldCharType="end"/>
      </w:r>
      <w:r w:rsidRPr="00E91E99">
        <w:rPr>
          <w:rFonts w:ascii="Palatino Linotype" w:eastAsia="Times New Roman" w:hAnsi="Palatino Linotype" w:cs="Times New Roman"/>
          <w:color w:val="000000"/>
          <w:sz w:val="20"/>
          <w:szCs w:val="20"/>
        </w:rPr>
        <w:t>.</w:t>
      </w:r>
    </w:p>
    <w:p w14:paraId="69DDC54D" w14:textId="77777777" w:rsidR="0019020D" w:rsidRPr="00E91E99" w:rsidRDefault="0019020D" w:rsidP="0019020D">
      <w:pPr>
        <w:pBdr>
          <w:top w:val="nil"/>
          <w:left w:val="nil"/>
          <w:bottom w:val="nil"/>
          <w:right w:val="nil"/>
          <w:between w:val="nil"/>
        </w:pBdr>
        <w:ind w:left="426" w:right="605" w:firstLine="567"/>
        <w:jc w:val="both"/>
        <w:rPr>
          <w:rFonts w:ascii="Palatino Linotype" w:eastAsia="Times New Roman" w:hAnsi="Palatino Linotype" w:cs="Times New Roman"/>
          <w:color w:val="000000"/>
          <w:sz w:val="20"/>
          <w:szCs w:val="20"/>
        </w:rPr>
      </w:pPr>
      <w:r w:rsidRPr="00E91E99">
        <w:rPr>
          <w:rFonts w:ascii="Palatino Linotype" w:eastAsia="Times New Roman" w:hAnsi="Palatino Linotype" w:cs="Times New Roman"/>
          <w:color w:val="000000"/>
          <w:sz w:val="20"/>
          <w:szCs w:val="20"/>
        </w:rPr>
        <w:t xml:space="preserve">Apart from the video products described above, this research also produces development products in the form of applications. This application developed is an application that can be used as a forum for online learning spaces between educators and students. This application was developed based on the needs and conditions of the covid-19 outbreak, which has made learning impossible to do face-to-face. Based on the results of </w:t>
      </w:r>
      <w:r w:rsidRPr="00E91E99">
        <w:rPr>
          <w:rFonts w:ascii="Palatino Linotype" w:eastAsia="Times New Roman" w:hAnsi="Palatino Linotype" w:cs="Times New Roman"/>
          <w:color w:val="000000"/>
          <w:sz w:val="20"/>
          <w:szCs w:val="20"/>
        </w:rPr>
        <w:lastRenderedPageBreak/>
        <w:t>product development and testing, as described above, this application is suitable to be used as a table tennis learning media that is carried out online. During the application of this product in learning, it is proven that all students who are the subject can easily access this application both when logging in and in using the menus in this application. Based on the responses of students and lecturers to the developed application, it has five advantages; (1) This application provides convenience for students and lecturers in conducting online learning or distance learning, (2) This application is an application developed specifically for table tennis, so this application is easier to access, (3) Through this application students are more easy to understand various table tennis material from the Material Menu. Because the Material Menu has presented in detail the material and tasks that students can do systematically, (4) Through this application, lecturers can more easily convey various table tennis materials by entering them into the Material Menu. (5) Applications can be accessed by students anytime and anywhere.</w:t>
      </w:r>
    </w:p>
    <w:p w14:paraId="7BE7182D" w14:textId="77777777" w:rsidR="0019020D" w:rsidRPr="00E91E99" w:rsidRDefault="0019020D" w:rsidP="0019020D">
      <w:pPr>
        <w:pBdr>
          <w:top w:val="nil"/>
          <w:left w:val="nil"/>
          <w:bottom w:val="nil"/>
          <w:right w:val="nil"/>
          <w:between w:val="nil"/>
        </w:pBdr>
        <w:ind w:left="426" w:right="605" w:firstLine="567"/>
        <w:jc w:val="both"/>
        <w:rPr>
          <w:rFonts w:ascii="Palatino Linotype" w:hAnsi="Palatino Linotype" w:cs="Times New Roman"/>
          <w:b/>
          <w:sz w:val="20"/>
          <w:szCs w:val="20"/>
          <w:u w:val="single"/>
        </w:rPr>
      </w:pPr>
      <w:r w:rsidRPr="00E91E99">
        <w:rPr>
          <w:rFonts w:ascii="Palatino Linotype" w:eastAsia="Times New Roman" w:hAnsi="Palatino Linotype" w:cs="Times New Roman"/>
          <w:color w:val="000000"/>
          <w:sz w:val="20"/>
          <w:szCs w:val="20"/>
        </w:rPr>
        <w:t xml:space="preserve">The use of web applications as a medium in learning is an important aspect in the current era </w:t>
      </w:r>
      <w:r w:rsidRPr="00E91E99">
        <w:rPr>
          <w:rFonts w:ascii="Palatino Linotype" w:eastAsia="Times New Roman" w:hAnsi="Palatino Linotype" w:cs="Times New Roman"/>
          <w:color w:val="000000"/>
          <w:sz w:val="20"/>
          <w:szCs w:val="20"/>
        </w:rPr>
        <w:fldChar w:fldCharType="begin" w:fldLock="1"/>
      </w:r>
      <w:r w:rsidRPr="00E91E99">
        <w:rPr>
          <w:rFonts w:ascii="Palatino Linotype" w:eastAsia="Times New Roman" w:hAnsi="Palatino Linotype" w:cs="Times New Roman"/>
          <w:color w:val="000000"/>
          <w:sz w:val="20"/>
          <w:szCs w:val="20"/>
        </w:rPr>
        <w:instrText>ADDIN CSL_CITATION {"citationItems":[{"id":"ITEM-1","itemData":{"DOI":"doi: 10.1016/j.sbspro.2014.02.062","author":[{"dropping-particle":"","family":"Ehsan Soleimania, Kemboja Ismail","given":"Rosniah Mustaffa","non-dropping-particle":"","parse-names":false,"suffix":""}],"container-title":"Social and Behavioral Sciences","id":"ITEM-1","issued":{"date-parts":[["2014"]]},"page":"457 – 462","title":"The Acceptance of Mobile Assisted Language Learning (MALL) among Post Graduate ESL Students in UKM","type":"article-journal","volume":"118"},"uris":["http://www.mendeley.com/documents/?uuid=5b33b371-503a-43a9-9c04-c450d2db2535"]}],"mendeley":{"formattedCitation":"(Ehsan Soleimania, Kemboja Ismail, 2014)","plainTextFormattedCitation":"(Ehsan Soleimania, Kemboja Ismail, 2014)","previouslyFormattedCitation":"(Ehsan Soleimania, Kemboja Ismail, 2014)"},"properties":{"noteIndex":0},"schema":"https://github.com/citation-style-language/schema/raw/master/csl-citation.json"}</w:instrText>
      </w:r>
      <w:r w:rsidRPr="00E91E99">
        <w:rPr>
          <w:rFonts w:ascii="Palatino Linotype" w:eastAsia="Times New Roman" w:hAnsi="Palatino Linotype" w:cs="Times New Roman"/>
          <w:color w:val="000000"/>
          <w:sz w:val="20"/>
          <w:szCs w:val="20"/>
        </w:rPr>
        <w:fldChar w:fldCharType="separate"/>
      </w:r>
      <w:r w:rsidRPr="00E91E99">
        <w:rPr>
          <w:rFonts w:ascii="Palatino Linotype" w:eastAsia="Times New Roman" w:hAnsi="Palatino Linotype" w:cs="Times New Roman"/>
          <w:noProof/>
          <w:color w:val="000000"/>
          <w:sz w:val="20"/>
          <w:szCs w:val="20"/>
        </w:rPr>
        <w:t>(Ehsan Soleimania, Kemboja Ismail, 2014)</w:t>
      </w:r>
      <w:r w:rsidRPr="00E91E99">
        <w:rPr>
          <w:rFonts w:ascii="Palatino Linotype" w:eastAsia="Times New Roman" w:hAnsi="Palatino Linotype" w:cs="Times New Roman"/>
          <w:color w:val="000000"/>
          <w:sz w:val="20"/>
          <w:szCs w:val="20"/>
        </w:rPr>
        <w:fldChar w:fldCharType="end"/>
      </w:r>
      <w:r w:rsidRPr="00E91E99">
        <w:rPr>
          <w:rFonts w:ascii="Palatino Linotype" w:eastAsia="Times New Roman" w:hAnsi="Palatino Linotype" w:cs="Times New Roman"/>
          <w:color w:val="000000"/>
          <w:sz w:val="20"/>
          <w:szCs w:val="20"/>
        </w:rPr>
        <w:t xml:space="preserve">. Then Jimmi also emphasized that distance learning, blended learning makes students and lecturers carry out learning activities without having to face to face </w:t>
      </w:r>
      <w:r w:rsidRPr="00E91E99">
        <w:rPr>
          <w:rFonts w:ascii="Palatino Linotype" w:eastAsia="Times New Roman" w:hAnsi="Palatino Linotype" w:cs="Times New Roman"/>
          <w:color w:val="000000"/>
          <w:sz w:val="20"/>
          <w:szCs w:val="20"/>
        </w:rPr>
        <w:fldChar w:fldCharType="begin" w:fldLock="1"/>
      </w:r>
      <w:r w:rsidRPr="00E91E99">
        <w:rPr>
          <w:rFonts w:ascii="Palatino Linotype" w:eastAsia="Times New Roman" w:hAnsi="Palatino Linotype" w:cs="Times New Roman"/>
          <w:color w:val="000000"/>
          <w:sz w:val="20"/>
          <w:szCs w:val="20"/>
        </w:rPr>
        <w:instrText>ADDIN CSL_CITATION {"citationItems":[{"id":"ITEM-1","itemData":{"DOI":"doi: 10.1016/j.sbspro.2015.01.529","author":[{"dropping-particle":"","family":"Jimmi Copriady","given":"","non-dropping-particle":"","parse-names":false,"suffix":""}],"container-title":"Procedia - Social and Behavioral Sciences","id":"ITEM-1","issued":{"date-parts":[["2015"]]},"page":"699 – 708","title":"Self- motivation as a mediator for teachers’ readiness in applying ICT in teaching and learning","type":"paper-conference","volume":"176"},"uris":["http://www.mendeley.com/documents/?uuid=d7c122f4-4799-4f22-ad4e-5f0cf10e6d14"]}],"mendeley":{"formattedCitation":"(Jimmi Copriady, 2015)","plainTextFormattedCitation":"(Jimmi Copriady, 2015)","previouslyFormattedCitation":"(Jimmi Copriady, 2015)"},"properties":{"noteIndex":0},"schema":"https://github.com/citation-style-language/schema/raw/master/csl-citation.json"}</w:instrText>
      </w:r>
      <w:r w:rsidRPr="00E91E99">
        <w:rPr>
          <w:rFonts w:ascii="Palatino Linotype" w:eastAsia="Times New Roman" w:hAnsi="Palatino Linotype" w:cs="Times New Roman"/>
          <w:color w:val="000000"/>
          <w:sz w:val="20"/>
          <w:szCs w:val="20"/>
        </w:rPr>
        <w:fldChar w:fldCharType="separate"/>
      </w:r>
      <w:r w:rsidRPr="00E91E99">
        <w:rPr>
          <w:rFonts w:ascii="Palatino Linotype" w:eastAsia="Times New Roman" w:hAnsi="Palatino Linotype" w:cs="Times New Roman"/>
          <w:noProof/>
          <w:color w:val="000000"/>
          <w:sz w:val="20"/>
          <w:szCs w:val="20"/>
        </w:rPr>
        <w:t>(Jimmi Copriady, 2015)</w:t>
      </w:r>
      <w:r w:rsidRPr="00E91E99">
        <w:rPr>
          <w:rFonts w:ascii="Palatino Linotype" w:eastAsia="Times New Roman" w:hAnsi="Palatino Linotype" w:cs="Times New Roman"/>
          <w:color w:val="000000"/>
          <w:sz w:val="20"/>
          <w:szCs w:val="20"/>
        </w:rPr>
        <w:fldChar w:fldCharType="end"/>
      </w:r>
      <w:r w:rsidRPr="00E91E99">
        <w:rPr>
          <w:rFonts w:ascii="Palatino Linotype" w:eastAsia="Times New Roman" w:hAnsi="Palatino Linotype" w:cs="Times New Roman"/>
          <w:color w:val="000000"/>
          <w:sz w:val="20"/>
          <w:szCs w:val="20"/>
        </w:rPr>
        <w:t xml:space="preserve">. </w:t>
      </w:r>
      <w:r w:rsidRPr="00E91E99">
        <w:rPr>
          <w:rFonts w:ascii="Palatino Linotype" w:eastAsia="Times New Roman" w:hAnsi="Palatino Linotype" w:cs="Times New Roman"/>
          <w:color w:val="000000"/>
          <w:sz w:val="20"/>
          <w:szCs w:val="20"/>
        </w:rPr>
        <w:fldChar w:fldCharType="begin" w:fldLock="1"/>
      </w:r>
      <w:r w:rsidRPr="00E91E99">
        <w:rPr>
          <w:rFonts w:ascii="Palatino Linotype" w:eastAsia="Times New Roman" w:hAnsi="Palatino Linotype" w:cs="Times New Roman"/>
          <w:color w:val="000000"/>
          <w:sz w:val="20"/>
          <w:szCs w:val="20"/>
        </w:rPr>
        <w:instrText>ADDIN CSL_CITATION {"citationItems":[{"id":"ITEM-1","itemData":{"DOI":"ttps://doi.org/10.1016/j.tate.2021.103286","author":[{"dropping-particle":"","family":"Haug","given":"Berit S.","non-dropping-particle":"","parse-names":false,"suffix":""},{"dropping-particle":"","family":"Mork","given":"Sonja M.","non-dropping-particle":"","parse-names":false,"suffix":""}],"container-title":"Teaching and Teacher Education","id":"ITEM-1","issue":"103286","issued":{"date-parts":[["2021"]]},"title":"Taking 21st century skills from vision to classroom: What teachers highlight as supportive professional development in the light of new demands from educational reforms","type":"article-journal","volume":"100"},"uris":["http://www.mendeley.com/documents/?uuid=a67a356c-65e4-42be-92ce-310a58a16c1e"]}],"mendeley":{"formattedCitation":"(Haug &amp; Mork, 2021)","plainTextFormattedCitation":"(Haug &amp; Mork, 2021)","previouslyFormattedCitation":"(Haug &amp; Mork, 2021)"},"properties":{"noteIndex":0},"schema":"https://github.com/citation-style-language/schema/raw/master/csl-citation.json"}</w:instrText>
      </w:r>
      <w:r w:rsidRPr="00E91E99">
        <w:rPr>
          <w:rFonts w:ascii="Palatino Linotype" w:eastAsia="Times New Roman" w:hAnsi="Palatino Linotype" w:cs="Times New Roman"/>
          <w:color w:val="000000"/>
          <w:sz w:val="20"/>
          <w:szCs w:val="20"/>
        </w:rPr>
        <w:fldChar w:fldCharType="separate"/>
      </w:r>
      <w:r w:rsidRPr="00E91E99">
        <w:rPr>
          <w:rFonts w:ascii="Palatino Linotype" w:eastAsia="Times New Roman" w:hAnsi="Palatino Linotype" w:cs="Times New Roman"/>
          <w:noProof/>
          <w:color w:val="000000"/>
          <w:sz w:val="20"/>
          <w:szCs w:val="20"/>
        </w:rPr>
        <w:t>(Haug &amp; Mork, 2021)</w:t>
      </w:r>
      <w:r w:rsidRPr="00E91E99">
        <w:rPr>
          <w:rFonts w:ascii="Palatino Linotype" w:eastAsia="Times New Roman" w:hAnsi="Palatino Linotype" w:cs="Times New Roman"/>
          <w:color w:val="000000"/>
          <w:sz w:val="20"/>
          <w:szCs w:val="20"/>
        </w:rPr>
        <w:fldChar w:fldCharType="end"/>
      </w:r>
      <w:r w:rsidRPr="00E91E99">
        <w:rPr>
          <w:rFonts w:ascii="Palatino Linotype" w:eastAsia="Times New Roman" w:hAnsi="Palatino Linotype" w:cs="Times New Roman"/>
          <w:color w:val="000000"/>
          <w:sz w:val="20"/>
          <w:szCs w:val="20"/>
        </w:rPr>
        <w:t xml:space="preserve">in the 21st century education has been disrupted, the digitalization of education has made all human resources in the educational environment have to adapt to the times, serving by utilizing current technological developments is something very important. Likewise with educators in teaching, media, methods, models and involving technology are components that must be used in learning so that students are familiar with the technology and knowledge they want to find quickly </w:t>
      </w:r>
      <w:r w:rsidRPr="00E91E99">
        <w:rPr>
          <w:rFonts w:ascii="Palatino Linotype" w:eastAsia="Times New Roman" w:hAnsi="Palatino Linotype" w:cs="Times New Roman"/>
          <w:color w:val="000000"/>
          <w:sz w:val="20"/>
          <w:szCs w:val="20"/>
        </w:rPr>
        <w:fldChar w:fldCharType="begin" w:fldLock="1"/>
      </w:r>
      <w:r w:rsidRPr="00E91E99">
        <w:rPr>
          <w:rFonts w:ascii="Palatino Linotype" w:eastAsia="Times New Roman" w:hAnsi="Palatino Linotype" w:cs="Times New Roman"/>
          <w:color w:val="000000"/>
          <w:sz w:val="20"/>
          <w:szCs w:val="20"/>
        </w:rPr>
        <w:instrText>ADDIN CSL_CITATION {"citationItems":[{"id":"ITEM-1","itemData":{"DOI":"https://doi.org/10.1016/j.stueduc.2021.101002","author":[{"dropping-particle":"","family":"A, Rea Lavi","given":"Marina Tal b","non-dropping-particle":"","parse-names":false,"suffix":""},{"dropping-particle":"","family":"Dori","given":"Yehudit Judy","non-dropping-particle":"","parse-names":false,"suffix":""}],"container-title":"Studies in Educational Evaluation","id":"ITEM-1","issued":{"date-parts":[["2021"]]},"page":"0191-491","title":"Perceptions of STEM alumni and students on developing 21st century skills through methods of teaching and learning","type":"article-journal","volume":"70"},"uris":["http://www.mendeley.com/documents/?uuid=281e5b3c-6560-43e7-b7f5-8452486ed848"]}],"mendeley":{"formattedCitation":"(A, Rea Lavi &amp; Dori, 2021)","plainTextFormattedCitation":"(A, Rea Lavi &amp; Dori, 2021)","previouslyFormattedCitation":"(A, Rea Lavi &amp; Dori, 2021)"},"properties":{"noteIndex":0},"schema":"https://github.com/citation-style-language/schema/raw/master/csl-citation.json"}</w:instrText>
      </w:r>
      <w:r w:rsidRPr="00E91E99">
        <w:rPr>
          <w:rFonts w:ascii="Palatino Linotype" w:eastAsia="Times New Roman" w:hAnsi="Palatino Linotype" w:cs="Times New Roman"/>
          <w:color w:val="000000"/>
          <w:sz w:val="20"/>
          <w:szCs w:val="20"/>
        </w:rPr>
        <w:fldChar w:fldCharType="separate"/>
      </w:r>
      <w:r w:rsidRPr="00E91E99">
        <w:rPr>
          <w:rFonts w:ascii="Palatino Linotype" w:eastAsia="Times New Roman" w:hAnsi="Palatino Linotype" w:cs="Times New Roman"/>
          <w:noProof/>
          <w:color w:val="000000"/>
          <w:sz w:val="20"/>
          <w:szCs w:val="20"/>
        </w:rPr>
        <w:t>(A, Rea Lavi &amp; Dori, 2021)</w:t>
      </w:r>
      <w:r w:rsidRPr="00E91E99">
        <w:rPr>
          <w:rFonts w:ascii="Palatino Linotype" w:eastAsia="Times New Roman" w:hAnsi="Palatino Linotype" w:cs="Times New Roman"/>
          <w:color w:val="000000"/>
          <w:sz w:val="20"/>
          <w:szCs w:val="20"/>
        </w:rPr>
        <w:fldChar w:fldCharType="end"/>
      </w:r>
      <w:r w:rsidRPr="00E91E99">
        <w:rPr>
          <w:rFonts w:ascii="Palatino Linotype" w:eastAsia="Times New Roman" w:hAnsi="Palatino Linotype" w:cs="Times New Roman"/>
          <w:color w:val="000000"/>
          <w:sz w:val="20"/>
          <w:szCs w:val="20"/>
        </w:rPr>
        <w:t xml:space="preserve">. Several studies that have developed web applications in learning practices have also been carried out and felt the benefits by </w:t>
      </w:r>
      <w:r w:rsidRPr="00E91E99">
        <w:rPr>
          <w:rFonts w:ascii="Palatino Linotype" w:eastAsia="Times New Roman" w:hAnsi="Palatino Linotype" w:cs="Times New Roman"/>
          <w:color w:val="000000"/>
          <w:sz w:val="20"/>
          <w:szCs w:val="20"/>
        </w:rPr>
        <w:fldChar w:fldCharType="begin" w:fldLock="1"/>
      </w:r>
      <w:r w:rsidRPr="00E91E99">
        <w:rPr>
          <w:rFonts w:ascii="Palatino Linotype" w:eastAsia="Times New Roman" w:hAnsi="Palatino Linotype" w:cs="Times New Roman"/>
          <w:color w:val="000000"/>
          <w:sz w:val="20"/>
          <w:szCs w:val="20"/>
        </w:rPr>
        <w:instrText>ADDIN CSL_CITATION {"citationItems":[{"id":"ITEM-1","itemData":{"DOI":"https://doi.org/10.1016/j.nepr.2019.02.009","author":[{"dropping-particle":"","family":"MichelaBarisone","given":"Et","non-dropping-particle":"","parse-names":false,"suffix":""}],"container-title":"Nurse Education in Practice","id":"ITEM-1","issued":{"date-parts":[["2019"]]},"page":"56-61","title":"The effectiveness of web-based learning in supporting the development of nursing students’ practical skills during clinical placements: A qualitative study","type":"article-journal","volume":"37"},"uris":["http://www.mendeley.com/documents/?uuid=3961b0cd-a2fe-49f9-9d50-98cff426d286"]}],"mendeley":{"formattedCitation":"(MichelaBarisone, 2019)","plainTextFormattedCitation":"(MichelaBarisone, 2019)","previouslyFormattedCitation":"(MichelaBarisone, 2019)"},"properties":{"noteIndex":0},"schema":"https://github.com/citation-style-language/schema/raw/master/csl-citation.json"}</w:instrText>
      </w:r>
      <w:r w:rsidRPr="00E91E99">
        <w:rPr>
          <w:rFonts w:ascii="Palatino Linotype" w:eastAsia="Times New Roman" w:hAnsi="Palatino Linotype" w:cs="Times New Roman"/>
          <w:color w:val="000000"/>
          <w:sz w:val="20"/>
          <w:szCs w:val="20"/>
        </w:rPr>
        <w:fldChar w:fldCharType="separate"/>
      </w:r>
      <w:r w:rsidRPr="00E91E99">
        <w:rPr>
          <w:rFonts w:ascii="Palatino Linotype" w:eastAsia="Times New Roman" w:hAnsi="Palatino Linotype" w:cs="Times New Roman"/>
          <w:noProof/>
          <w:color w:val="000000"/>
          <w:sz w:val="20"/>
          <w:szCs w:val="20"/>
        </w:rPr>
        <w:t>(MichelaBarisone, 2019)</w:t>
      </w:r>
      <w:r w:rsidRPr="00E91E99">
        <w:rPr>
          <w:rFonts w:ascii="Palatino Linotype" w:eastAsia="Times New Roman" w:hAnsi="Palatino Linotype" w:cs="Times New Roman"/>
          <w:color w:val="000000"/>
          <w:sz w:val="20"/>
          <w:szCs w:val="20"/>
        </w:rPr>
        <w:fldChar w:fldCharType="end"/>
      </w:r>
      <w:r w:rsidRPr="00E91E99">
        <w:rPr>
          <w:rFonts w:ascii="Palatino Linotype" w:eastAsia="Times New Roman" w:hAnsi="Palatino Linotype" w:cs="Times New Roman"/>
          <w:color w:val="000000"/>
          <w:sz w:val="20"/>
          <w:szCs w:val="20"/>
        </w:rPr>
        <w:t>.</w:t>
      </w:r>
    </w:p>
    <w:p w14:paraId="6B976431" w14:textId="77777777" w:rsidR="0019020D" w:rsidRPr="00E91E99" w:rsidRDefault="0019020D" w:rsidP="0019020D">
      <w:pPr>
        <w:spacing w:line="276" w:lineRule="auto"/>
        <w:ind w:right="605"/>
        <w:jc w:val="both"/>
        <w:rPr>
          <w:rFonts w:ascii="Palatino Linotype" w:hAnsi="Palatino Linotype" w:cs="Times New Roman"/>
          <w:b/>
          <w:sz w:val="20"/>
          <w:szCs w:val="20"/>
          <w:u w:val="single"/>
        </w:rPr>
      </w:pPr>
    </w:p>
    <w:p w14:paraId="29EB90BB" w14:textId="77777777" w:rsidR="0019020D" w:rsidRPr="00E91E99" w:rsidRDefault="0019020D" w:rsidP="0019020D">
      <w:pPr>
        <w:spacing w:line="276" w:lineRule="auto"/>
        <w:ind w:right="605"/>
        <w:jc w:val="both"/>
        <w:rPr>
          <w:rFonts w:ascii="Palatino Linotype" w:hAnsi="Palatino Linotype" w:cs="Times New Roman"/>
          <w:b/>
          <w:sz w:val="20"/>
          <w:szCs w:val="20"/>
          <w:u w:val="single"/>
        </w:rPr>
      </w:pPr>
    </w:p>
    <w:p w14:paraId="4D1C232F" w14:textId="77777777" w:rsidR="0019020D" w:rsidRPr="00E91E99" w:rsidRDefault="0019020D" w:rsidP="0019020D">
      <w:pPr>
        <w:spacing w:line="276" w:lineRule="auto"/>
        <w:ind w:right="605" w:firstLine="426"/>
        <w:jc w:val="both"/>
        <w:rPr>
          <w:rFonts w:ascii="Palatino Linotype" w:hAnsi="Palatino Linotype" w:cs="Times New Roman"/>
          <w:b/>
          <w:sz w:val="20"/>
          <w:szCs w:val="20"/>
        </w:rPr>
      </w:pPr>
      <w:r w:rsidRPr="00E91E99">
        <w:rPr>
          <w:rFonts w:ascii="Palatino Linotype" w:hAnsi="Palatino Linotype" w:cs="Times New Roman"/>
          <w:b/>
          <w:sz w:val="20"/>
          <w:szCs w:val="20"/>
        </w:rPr>
        <w:t>CONCLUSION</w:t>
      </w:r>
    </w:p>
    <w:p w14:paraId="4B7EA654" w14:textId="77777777" w:rsidR="0019020D" w:rsidRPr="00E91E99" w:rsidRDefault="0019020D" w:rsidP="0019020D">
      <w:pPr>
        <w:spacing w:line="276" w:lineRule="auto"/>
        <w:ind w:left="426" w:right="605" w:firstLine="567"/>
        <w:jc w:val="both"/>
        <w:rPr>
          <w:rFonts w:ascii="Palatino Linotype" w:hAnsi="Palatino Linotype" w:cs="Times New Roman"/>
          <w:sz w:val="20"/>
          <w:szCs w:val="20"/>
          <w:lang w:val="id-ID"/>
        </w:rPr>
      </w:pPr>
      <w:r w:rsidRPr="00E91E99">
        <w:rPr>
          <w:rFonts w:ascii="Palatino Linotype" w:eastAsia="Times New Roman" w:hAnsi="Palatino Linotype" w:cs="Times New Roman"/>
          <w:color w:val="000000"/>
          <w:sz w:val="20"/>
          <w:szCs w:val="20"/>
        </w:rPr>
        <w:t>Based on the results of the research and discussion above, it can be concluded that learning table tennis using web-based video media is better than learning table tennis using conventional methods in improving basic table tennis technical skills for students of the Physical Education Study Program. Health and Recreation, Faculty of Sports Science, State University of Medan in 2021.</w:t>
      </w:r>
    </w:p>
    <w:p w14:paraId="54BFBFB4" w14:textId="77777777" w:rsidR="0019020D" w:rsidRPr="00E91E99" w:rsidRDefault="0019020D" w:rsidP="0019020D">
      <w:pPr>
        <w:spacing w:line="276" w:lineRule="auto"/>
        <w:rPr>
          <w:rFonts w:ascii="Palatino Linotype" w:hAnsi="Palatino Linotype"/>
          <w:b/>
          <w:sz w:val="20"/>
          <w:szCs w:val="20"/>
          <w:lang w:val="id-ID"/>
        </w:rPr>
      </w:pPr>
      <w:r w:rsidRPr="00E91E99">
        <w:rPr>
          <w:rFonts w:ascii="Palatino Linotype" w:hAnsi="Palatino Linotype"/>
          <w:b/>
          <w:sz w:val="20"/>
          <w:szCs w:val="20"/>
          <w:lang w:val="id-ID"/>
        </w:rPr>
        <w:t xml:space="preserve"> </w:t>
      </w:r>
    </w:p>
    <w:p w14:paraId="5B2A3867" w14:textId="77777777" w:rsidR="0019020D" w:rsidRPr="00E91E99" w:rsidRDefault="0019020D" w:rsidP="0019020D">
      <w:pPr>
        <w:pStyle w:val="Heading1"/>
        <w:spacing w:line="276" w:lineRule="auto"/>
        <w:rPr>
          <w:rFonts w:ascii="Palatino Linotype" w:hAnsi="Palatino Linotype"/>
          <w:sz w:val="20"/>
          <w:szCs w:val="20"/>
        </w:rPr>
      </w:pPr>
      <w:r w:rsidRPr="00E91E99">
        <w:rPr>
          <w:rFonts w:ascii="Palatino Linotype" w:hAnsi="Palatino Linotype"/>
          <w:sz w:val="20"/>
          <w:szCs w:val="20"/>
        </w:rPr>
        <w:t>REFERENCES</w:t>
      </w:r>
    </w:p>
    <w:p w14:paraId="7DC2A35A" w14:textId="77777777" w:rsidR="0019020D" w:rsidRPr="00E91E99" w:rsidRDefault="0019020D" w:rsidP="0019020D">
      <w:pPr>
        <w:adjustRightInd w:val="0"/>
        <w:ind w:left="993" w:right="605" w:hanging="567"/>
        <w:jc w:val="both"/>
        <w:rPr>
          <w:rFonts w:ascii="Palatino Linotype" w:hAnsi="Palatino Linotype" w:cs="Times New Roman"/>
          <w:noProof/>
          <w:sz w:val="20"/>
          <w:szCs w:val="20"/>
        </w:rPr>
      </w:pPr>
      <w:r w:rsidRPr="00E91E99">
        <w:rPr>
          <w:rFonts w:ascii="Palatino Linotype" w:hAnsi="Palatino Linotype"/>
          <w:sz w:val="20"/>
          <w:szCs w:val="20"/>
        </w:rPr>
        <w:fldChar w:fldCharType="begin" w:fldLock="1"/>
      </w:r>
      <w:r w:rsidRPr="00E91E99">
        <w:rPr>
          <w:rFonts w:ascii="Palatino Linotype" w:hAnsi="Palatino Linotype"/>
          <w:sz w:val="20"/>
          <w:szCs w:val="20"/>
        </w:rPr>
        <w:instrText xml:space="preserve">ADDIN Mendeley Bibliography CSL_BIBLIOGRAPHY </w:instrText>
      </w:r>
      <w:r w:rsidRPr="00E91E99">
        <w:rPr>
          <w:rFonts w:ascii="Palatino Linotype" w:hAnsi="Palatino Linotype"/>
          <w:sz w:val="20"/>
          <w:szCs w:val="20"/>
        </w:rPr>
        <w:fldChar w:fldCharType="separate"/>
      </w:r>
      <w:r w:rsidRPr="00E91E99">
        <w:rPr>
          <w:rFonts w:ascii="Palatino Linotype" w:hAnsi="Palatino Linotype" w:cs="Times New Roman"/>
          <w:noProof/>
          <w:sz w:val="20"/>
          <w:szCs w:val="20"/>
        </w:rPr>
        <w:t xml:space="preserve">A, Rea Lavi, M. T. b, &amp; Dori, Y. J. (2021). Perceptions of STEM alumni and students on developing 21st century skills through methods of teaching and learning. </w:t>
      </w:r>
      <w:r w:rsidRPr="00E91E99">
        <w:rPr>
          <w:rFonts w:ascii="Palatino Linotype" w:hAnsi="Palatino Linotype" w:cs="Times New Roman"/>
          <w:i/>
          <w:iCs/>
          <w:noProof/>
          <w:sz w:val="20"/>
          <w:szCs w:val="20"/>
        </w:rPr>
        <w:t>Studies in Educational Evaluation</w:t>
      </w:r>
      <w:r w:rsidRPr="00E91E99">
        <w:rPr>
          <w:rFonts w:ascii="Palatino Linotype" w:hAnsi="Palatino Linotype" w:cs="Times New Roman"/>
          <w:noProof/>
          <w:sz w:val="20"/>
          <w:szCs w:val="20"/>
        </w:rPr>
        <w:t xml:space="preserve">, </w:t>
      </w:r>
      <w:r w:rsidRPr="00E91E99">
        <w:rPr>
          <w:rFonts w:ascii="Palatino Linotype" w:hAnsi="Palatino Linotype" w:cs="Times New Roman"/>
          <w:i/>
          <w:iCs/>
          <w:noProof/>
          <w:sz w:val="20"/>
          <w:szCs w:val="20"/>
        </w:rPr>
        <w:t>70</w:t>
      </w:r>
      <w:r w:rsidRPr="00E91E99">
        <w:rPr>
          <w:rFonts w:ascii="Palatino Linotype" w:hAnsi="Palatino Linotype" w:cs="Times New Roman"/>
          <w:noProof/>
          <w:sz w:val="20"/>
          <w:szCs w:val="20"/>
        </w:rPr>
        <w:t>, 0191–0491. https://doi.org/https://doi.org/10.1016/j.stueduc.2021.101002</w:t>
      </w:r>
    </w:p>
    <w:p w14:paraId="2F01AF07" w14:textId="77777777" w:rsidR="0019020D" w:rsidRPr="00E91E99" w:rsidRDefault="0019020D" w:rsidP="0019020D">
      <w:pPr>
        <w:adjustRightInd w:val="0"/>
        <w:ind w:left="993" w:right="605" w:hanging="567"/>
        <w:jc w:val="both"/>
        <w:rPr>
          <w:rFonts w:ascii="Palatino Linotype" w:hAnsi="Palatino Linotype" w:cs="Times New Roman"/>
          <w:noProof/>
          <w:sz w:val="20"/>
          <w:szCs w:val="20"/>
        </w:rPr>
      </w:pPr>
      <w:r w:rsidRPr="00E91E99">
        <w:rPr>
          <w:rFonts w:ascii="Palatino Linotype" w:hAnsi="Palatino Linotype" w:cs="Times New Roman"/>
          <w:noProof/>
          <w:sz w:val="20"/>
          <w:szCs w:val="20"/>
        </w:rPr>
        <w:lastRenderedPageBreak/>
        <w:t xml:space="preserve">Balasubrmaniam Gayathria Raksha Vedavyas P.Sharanya K.Karthik. (2021). Effectiveness of reflective learning in skill-based teaching among postgraduate anesthesia students: An outcome-based study using video annotation tool. </w:t>
      </w:r>
      <w:r w:rsidRPr="00E91E99">
        <w:rPr>
          <w:rFonts w:ascii="Palatino Linotype" w:hAnsi="Palatino Linotype" w:cs="Times New Roman"/>
          <w:i/>
          <w:iCs/>
          <w:noProof/>
          <w:sz w:val="20"/>
          <w:szCs w:val="20"/>
        </w:rPr>
        <w:t>Medical Journal Armed Forces India</w:t>
      </w:r>
      <w:r w:rsidRPr="00E91E99">
        <w:rPr>
          <w:rFonts w:ascii="Palatino Linotype" w:hAnsi="Palatino Linotype" w:cs="Times New Roman"/>
          <w:noProof/>
          <w:sz w:val="20"/>
          <w:szCs w:val="20"/>
        </w:rPr>
        <w:t xml:space="preserve">, </w:t>
      </w:r>
      <w:r w:rsidRPr="00E91E99">
        <w:rPr>
          <w:rFonts w:ascii="Palatino Linotype" w:hAnsi="Palatino Linotype" w:cs="Times New Roman"/>
          <w:i/>
          <w:iCs/>
          <w:noProof/>
          <w:sz w:val="20"/>
          <w:szCs w:val="20"/>
        </w:rPr>
        <w:t>77</w:t>
      </w:r>
      <w:r w:rsidRPr="00E91E99">
        <w:rPr>
          <w:rFonts w:ascii="Palatino Linotype" w:hAnsi="Palatino Linotype" w:cs="Times New Roman"/>
          <w:noProof/>
          <w:sz w:val="20"/>
          <w:szCs w:val="20"/>
        </w:rPr>
        <w:t>(1), S202–S207. https://doi.org/https://doi.org/10.1016/j.mjafi.2020.12.028</w:t>
      </w:r>
    </w:p>
    <w:p w14:paraId="6EA478C8" w14:textId="77777777" w:rsidR="0019020D" w:rsidRPr="00E91E99" w:rsidRDefault="0019020D" w:rsidP="0019020D">
      <w:pPr>
        <w:adjustRightInd w:val="0"/>
        <w:ind w:left="993" w:right="605" w:hanging="567"/>
        <w:jc w:val="both"/>
        <w:rPr>
          <w:rFonts w:ascii="Palatino Linotype" w:hAnsi="Palatino Linotype" w:cs="Times New Roman"/>
          <w:noProof/>
          <w:sz w:val="20"/>
          <w:szCs w:val="20"/>
        </w:rPr>
      </w:pPr>
      <w:r w:rsidRPr="00E91E99">
        <w:rPr>
          <w:rFonts w:ascii="Palatino Linotype" w:hAnsi="Palatino Linotype" w:cs="Times New Roman"/>
          <w:noProof/>
          <w:sz w:val="20"/>
          <w:szCs w:val="20"/>
        </w:rPr>
        <w:t xml:space="preserve">Cheppy Riyana. (2007). </w:t>
      </w:r>
      <w:r w:rsidRPr="00E91E99">
        <w:rPr>
          <w:rFonts w:ascii="Palatino Linotype" w:hAnsi="Palatino Linotype" w:cs="Times New Roman"/>
          <w:i/>
          <w:iCs/>
          <w:noProof/>
          <w:sz w:val="20"/>
          <w:szCs w:val="20"/>
        </w:rPr>
        <w:t>Pedoman Pengembangan Media Video</w:t>
      </w:r>
      <w:r w:rsidRPr="00E91E99">
        <w:rPr>
          <w:rFonts w:ascii="Palatino Linotype" w:hAnsi="Palatino Linotype" w:cs="Times New Roman"/>
          <w:noProof/>
          <w:sz w:val="20"/>
          <w:szCs w:val="20"/>
        </w:rPr>
        <w:t>. Program P3Ai Univeristas Pendidikan Indonesia.</w:t>
      </w:r>
    </w:p>
    <w:p w14:paraId="36BA774F" w14:textId="77777777" w:rsidR="0019020D" w:rsidRPr="00E91E99" w:rsidRDefault="0019020D" w:rsidP="0019020D">
      <w:pPr>
        <w:adjustRightInd w:val="0"/>
        <w:ind w:left="993" w:right="605" w:hanging="567"/>
        <w:jc w:val="both"/>
        <w:rPr>
          <w:rFonts w:ascii="Palatino Linotype" w:hAnsi="Palatino Linotype" w:cs="Times New Roman"/>
          <w:noProof/>
          <w:sz w:val="20"/>
          <w:szCs w:val="20"/>
        </w:rPr>
      </w:pPr>
      <w:r w:rsidRPr="00E91E99">
        <w:rPr>
          <w:rFonts w:ascii="Palatino Linotype" w:hAnsi="Palatino Linotype" w:cs="Times New Roman"/>
          <w:noProof/>
          <w:sz w:val="20"/>
          <w:szCs w:val="20"/>
        </w:rPr>
        <w:t xml:space="preserve">David C.D. van Alten *, Chris Phielix , Jeroen Janssen, L. K. (2020). Self-regulated learning support in flipped learning videos enhances learning outcomes. </w:t>
      </w:r>
      <w:r w:rsidRPr="00E91E99">
        <w:rPr>
          <w:rFonts w:ascii="Palatino Linotype" w:hAnsi="Palatino Linotype" w:cs="Times New Roman"/>
          <w:i/>
          <w:iCs/>
          <w:noProof/>
          <w:sz w:val="20"/>
          <w:szCs w:val="20"/>
        </w:rPr>
        <w:t>Computers &amp; Education</w:t>
      </w:r>
      <w:r w:rsidRPr="00E91E99">
        <w:rPr>
          <w:rFonts w:ascii="Palatino Linotype" w:hAnsi="Palatino Linotype" w:cs="Times New Roman"/>
          <w:noProof/>
          <w:sz w:val="20"/>
          <w:szCs w:val="20"/>
        </w:rPr>
        <w:t xml:space="preserve">, </w:t>
      </w:r>
      <w:r w:rsidRPr="00E91E99">
        <w:rPr>
          <w:rFonts w:ascii="Palatino Linotype" w:hAnsi="Palatino Linotype" w:cs="Times New Roman"/>
          <w:i/>
          <w:iCs/>
          <w:noProof/>
          <w:sz w:val="20"/>
          <w:szCs w:val="20"/>
        </w:rPr>
        <w:t>158</w:t>
      </w:r>
      <w:r w:rsidRPr="00E91E99">
        <w:rPr>
          <w:rFonts w:ascii="Palatino Linotype" w:hAnsi="Palatino Linotype" w:cs="Times New Roman"/>
          <w:noProof/>
          <w:sz w:val="20"/>
          <w:szCs w:val="20"/>
        </w:rPr>
        <w:t>(104000). https://doi.org/https://doi.org/10.1016/j.compedu.2020.104000</w:t>
      </w:r>
    </w:p>
    <w:p w14:paraId="2A7FE5D8" w14:textId="77777777" w:rsidR="0019020D" w:rsidRPr="00E91E99" w:rsidRDefault="0019020D" w:rsidP="0019020D">
      <w:pPr>
        <w:adjustRightInd w:val="0"/>
        <w:ind w:left="993" w:right="605" w:hanging="567"/>
        <w:jc w:val="both"/>
        <w:rPr>
          <w:rFonts w:ascii="Palatino Linotype" w:hAnsi="Palatino Linotype" w:cs="Times New Roman"/>
          <w:noProof/>
          <w:sz w:val="20"/>
          <w:szCs w:val="20"/>
        </w:rPr>
      </w:pPr>
      <w:r w:rsidRPr="00E91E99">
        <w:rPr>
          <w:rFonts w:ascii="Palatino Linotype" w:hAnsi="Palatino Linotype" w:cs="Times New Roman"/>
          <w:noProof/>
          <w:sz w:val="20"/>
          <w:szCs w:val="20"/>
        </w:rPr>
        <w:t xml:space="preserve">Ehsan Soleimania, Kemboja Ismail, R. M. (2014). The Acceptance of Mobile Assisted Language Learning (MALL) among Post Graduate ESL Students in UKM. </w:t>
      </w:r>
      <w:r w:rsidRPr="00E91E99">
        <w:rPr>
          <w:rFonts w:ascii="Palatino Linotype" w:hAnsi="Palatino Linotype" w:cs="Times New Roman"/>
          <w:i/>
          <w:iCs/>
          <w:noProof/>
          <w:sz w:val="20"/>
          <w:szCs w:val="20"/>
        </w:rPr>
        <w:t>Social and Behavioral Sciences</w:t>
      </w:r>
      <w:r w:rsidRPr="00E91E99">
        <w:rPr>
          <w:rFonts w:ascii="Palatino Linotype" w:hAnsi="Palatino Linotype" w:cs="Times New Roman"/>
          <w:noProof/>
          <w:sz w:val="20"/>
          <w:szCs w:val="20"/>
        </w:rPr>
        <w:t xml:space="preserve">, </w:t>
      </w:r>
      <w:r w:rsidRPr="00E91E99">
        <w:rPr>
          <w:rFonts w:ascii="Palatino Linotype" w:hAnsi="Palatino Linotype" w:cs="Times New Roman"/>
          <w:i/>
          <w:iCs/>
          <w:noProof/>
          <w:sz w:val="20"/>
          <w:szCs w:val="20"/>
        </w:rPr>
        <w:t>118</w:t>
      </w:r>
      <w:r w:rsidRPr="00E91E99">
        <w:rPr>
          <w:rFonts w:ascii="Palatino Linotype" w:hAnsi="Palatino Linotype" w:cs="Times New Roman"/>
          <w:noProof/>
          <w:sz w:val="20"/>
          <w:szCs w:val="20"/>
        </w:rPr>
        <w:t>, 457 – 462. https://doi.org/doi: 10.1016/j.sbspro.2014.02.062</w:t>
      </w:r>
    </w:p>
    <w:p w14:paraId="07A168A3" w14:textId="77777777" w:rsidR="0019020D" w:rsidRPr="00E91E99" w:rsidRDefault="0019020D" w:rsidP="0019020D">
      <w:pPr>
        <w:adjustRightInd w:val="0"/>
        <w:ind w:left="993" w:right="605" w:hanging="567"/>
        <w:jc w:val="both"/>
        <w:rPr>
          <w:rFonts w:ascii="Palatino Linotype" w:hAnsi="Palatino Linotype" w:cs="Times New Roman"/>
          <w:noProof/>
          <w:sz w:val="20"/>
          <w:szCs w:val="20"/>
        </w:rPr>
      </w:pPr>
      <w:r w:rsidRPr="00E91E99">
        <w:rPr>
          <w:rFonts w:ascii="Palatino Linotype" w:hAnsi="Palatino Linotype" w:cs="Times New Roman"/>
          <w:noProof/>
          <w:sz w:val="20"/>
          <w:szCs w:val="20"/>
        </w:rPr>
        <w:t xml:space="preserve">Haug, B. S., &amp; Mork, S. M. (2021). Taking 21st century skills from vision to classroom: What teachers highlight as supportive professional development in the light of new demands from educational reforms. </w:t>
      </w:r>
      <w:r w:rsidRPr="00E91E99">
        <w:rPr>
          <w:rFonts w:ascii="Palatino Linotype" w:hAnsi="Palatino Linotype" w:cs="Times New Roman"/>
          <w:i/>
          <w:iCs/>
          <w:noProof/>
          <w:sz w:val="20"/>
          <w:szCs w:val="20"/>
        </w:rPr>
        <w:t>Teaching and Teacher Education</w:t>
      </w:r>
      <w:r w:rsidRPr="00E91E99">
        <w:rPr>
          <w:rFonts w:ascii="Palatino Linotype" w:hAnsi="Palatino Linotype" w:cs="Times New Roman"/>
          <w:noProof/>
          <w:sz w:val="20"/>
          <w:szCs w:val="20"/>
        </w:rPr>
        <w:t xml:space="preserve">, </w:t>
      </w:r>
      <w:r w:rsidRPr="00E91E99">
        <w:rPr>
          <w:rFonts w:ascii="Palatino Linotype" w:hAnsi="Palatino Linotype" w:cs="Times New Roman"/>
          <w:i/>
          <w:iCs/>
          <w:noProof/>
          <w:sz w:val="20"/>
          <w:szCs w:val="20"/>
        </w:rPr>
        <w:t>100</w:t>
      </w:r>
      <w:r w:rsidRPr="00E91E99">
        <w:rPr>
          <w:rFonts w:ascii="Palatino Linotype" w:hAnsi="Palatino Linotype" w:cs="Times New Roman"/>
          <w:noProof/>
          <w:sz w:val="20"/>
          <w:szCs w:val="20"/>
        </w:rPr>
        <w:t>(103286). https://doi.org/ttps://doi.org/10.1016/j.tate.2021.103286</w:t>
      </w:r>
    </w:p>
    <w:p w14:paraId="5637EE89" w14:textId="77777777" w:rsidR="0019020D" w:rsidRPr="00E91E99" w:rsidRDefault="0019020D" w:rsidP="0019020D">
      <w:pPr>
        <w:adjustRightInd w:val="0"/>
        <w:ind w:left="993" w:right="605" w:hanging="567"/>
        <w:jc w:val="both"/>
        <w:rPr>
          <w:rFonts w:ascii="Palatino Linotype" w:hAnsi="Palatino Linotype" w:cs="Times New Roman"/>
          <w:noProof/>
          <w:sz w:val="20"/>
          <w:szCs w:val="20"/>
        </w:rPr>
      </w:pPr>
      <w:r w:rsidRPr="00E91E99">
        <w:rPr>
          <w:rFonts w:ascii="Palatino Linotype" w:hAnsi="Palatino Linotype" w:cs="Times New Roman"/>
          <w:noProof/>
          <w:sz w:val="20"/>
          <w:szCs w:val="20"/>
        </w:rPr>
        <w:t xml:space="preserve">Hee Jun Choi. (2005). The Effect of Context-Based Video Instruction on Learning and Motivation in Online Courses. </w:t>
      </w:r>
      <w:r w:rsidRPr="00E91E99">
        <w:rPr>
          <w:rFonts w:ascii="Palatino Linotype" w:hAnsi="Palatino Linotype" w:cs="Times New Roman"/>
          <w:i/>
          <w:iCs/>
          <w:noProof/>
          <w:sz w:val="20"/>
          <w:szCs w:val="20"/>
        </w:rPr>
        <w:t>American Journal of Distance Education</w:t>
      </w:r>
      <w:r w:rsidRPr="00E91E99">
        <w:rPr>
          <w:rFonts w:ascii="Palatino Linotype" w:hAnsi="Palatino Linotype" w:cs="Times New Roman"/>
          <w:noProof/>
          <w:sz w:val="20"/>
          <w:szCs w:val="20"/>
        </w:rPr>
        <w:t xml:space="preserve">, </w:t>
      </w:r>
      <w:r w:rsidRPr="00E91E99">
        <w:rPr>
          <w:rFonts w:ascii="Palatino Linotype" w:hAnsi="Palatino Linotype" w:cs="Times New Roman"/>
          <w:i/>
          <w:iCs/>
          <w:noProof/>
          <w:sz w:val="20"/>
          <w:szCs w:val="20"/>
        </w:rPr>
        <w:t>19</w:t>
      </w:r>
      <w:r w:rsidRPr="00E91E99">
        <w:rPr>
          <w:rFonts w:ascii="Palatino Linotype" w:hAnsi="Palatino Linotype" w:cs="Times New Roman"/>
          <w:noProof/>
          <w:sz w:val="20"/>
          <w:szCs w:val="20"/>
        </w:rPr>
        <w:t>(4). https://doi.org/10.1207/s15389286ajde1904_3</w:t>
      </w:r>
    </w:p>
    <w:p w14:paraId="3AC6D5E3" w14:textId="77777777" w:rsidR="0019020D" w:rsidRPr="00E91E99" w:rsidRDefault="0019020D" w:rsidP="0019020D">
      <w:pPr>
        <w:adjustRightInd w:val="0"/>
        <w:ind w:left="993" w:right="605" w:hanging="567"/>
        <w:jc w:val="both"/>
        <w:rPr>
          <w:rFonts w:ascii="Palatino Linotype" w:hAnsi="Palatino Linotype" w:cs="Times New Roman"/>
          <w:noProof/>
          <w:sz w:val="20"/>
          <w:szCs w:val="20"/>
        </w:rPr>
      </w:pPr>
      <w:r w:rsidRPr="00E91E99">
        <w:rPr>
          <w:rFonts w:ascii="Palatino Linotype" w:hAnsi="Palatino Linotype" w:cs="Times New Roman"/>
          <w:noProof/>
          <w:sz w:val="20"/>
          <w:szCs w:val="20"/>
        </w:rPr>
        <w:t xml:space="preserve">Jimmi Copriady. (2015). Self- motivation as a mediator for teachers’ readiness in applying ICT in teaching and learning. </w:t>
      </w:r>
      <w:r w:rsidRPr="00E91E99">
        <w:rPr>
          <w:rFonts w:ascii="Palatino Linotype" w:hAnsi="Palatino Linotype" w:cs="Times New Roman"/>
          <w:i/>
          <w:iCs/>
          <w:noProof/>
          <w:sz w:val="20"/>
          <w:szCs w:val="20"/>
        </w:rPr>
        <w:t>Procedia - Social and Behavioral Sciences</w:t>
      </w:r>
      <w:r w:rsidRPr="00E91E99">
        <w:rPr>
          <w:rFonts w:ascii="Palatino Linotype" w:hAnsi="Palatino Linotype" w:cs="Times New Roman"/>
          <w:noProof/>
          <w:sz w:val="20"/>
          <w:szCs w:val="20"/>
        </w:rPr>
        <w:t xml:space="preserve">, </w:t>
      </w:r>
      <w:r w:rsidRPr="00E91E99">
        <w:rPr>
          <w:rFonts w:ascii="Palatino Linotype" w:hAnsi="Palatino Linotype" w:cs="Times New Roman"/>
          <w:i/>
          <w:iCs/>
          <w:noProof/>
          <w:sz w:val="20"/>
          <w:szCs w:val="20"/>
        </w:rPr>
        <w:t>176</w:t>
      </w:r>
      <w:r w:rsidRPr="00E91E99">
        <w:rPr>
          <w:rFonts w:ascii="Palatino Linotype" w:hAnsi="Palatino Linotype" w:cs="Times New Roman"/>
          <w:noProof/>
          <w:sz w:val="20"/>
          <w:szCs w:val="20"/>
        </w:rPr>
        <w:t>, 699 – 708. https://doi.org/doi: 10.1016/j.sbspro.2015.01.529</w:t>
      </w:r>
    </w:p>
    <w:p w14:paraId="79083051" w14:textId="77777777" w:rsidR="0019020D" w:rsidRPr="00E91E99" w:rsidRDefault="0019020D" w:rsidP="0019020D">
      <w:pPr>
        <w:adjustRightInd w:val="0"/>
        <w:ind w:left="993" w:right="605" w:hanging="567"/>
        <w:jc w:val="both"/>
        <w:rPr>
          <w:rFonts w:ascii="Palatino Linotype" w:hAnsi="Palatino Linotype" w:cs="Times New Roman"/>
          <w:noProof/>
          <w:sz w:val="20"/>
          <w:szCs w:val="20"/>
        </w:rPr>
      </w:pPr>
      <w:r w:rsidRPr="00E91E99">
        <w:rPr>
          <w:rFonts w:ascii="Palatino Linotype" w:hAnsi="Palatino Linotype" w:cs="Times New Roman"/>
          <w:noProof/>
          <w:sz w:val="20"/>
          <w:szCs w:val="20"/>
        </w:rPr>
        <w:t xml:space="preserve">Kasih, I., Faridah, E., Siregar, S., Bangun, S. Y., &amp; Sinulingga, A. (2022). Effectiveness of Sensor-Based Media to Improve Referee Education. </w:t>
      </w:r>
      <w:r w:rsidRPr="00E91E99">
        <w:rPr>
          <w:rFonts w:ascii="Palatino Linotype" w:hAnsi="Palatino Linotype" w:cs="Times New Roman"/>
          <w:i/>
          <w:iCs/>
          <w:noProof/>
          <w:sz w:val="20"/>
          <w:szCs w:val="20"/>
        </w:rPr>
        <w:t>International Journal of Education in Mathematics, Science and Technology</w:t>
      </w:r>
      <w:r w:rsidRPr="00E91E99">
        <w:rPr>
          <w:rFonts w:ascii="Palatino Linotype" w:hAnsi="Palatino Linotype" w:cs="Times New Roman"/>
          <w:noProof/>
          <w:sz w:val="20"/>
          <w:szCs w:val="20"/>
        </w:rPr>
        <w:t xml:space="preserve">, </w:t>
      </w:r>
      <w:r w:rsidRPr="00E91E99">
        <w:rPr>
          <w:rFonts w:ascii="Palatino Linotype" w:hAnsi="Palatino Linotype" w:cs="Times New Roman"/>
          <w:i/>
          <w:iCs/>
          <w:noProof/>
          <w:sz w:val="20"/>
          <w:szCs w:val="20"/>
        </w:rPr>
        <w:t>10</w:t>
      </w:r>
      <w:r w:rsidRPr="00E91E99">
        <w:rPr>
          <w:rFonts w:ascii="Palatino Linotype" w:hAnsi="Palatino Linotype" w:cs="Times New Roman"/>
          <w:noProof/>
          <w:sz w:val="20"/>
          <w:szCs w:val="20"/>
        </w:rPr>
        <w:t>(2), 391–408. https://doi.org/10.46328/ijemst.2248</w:t>
      </w:r>
    </w:p>
    <w:p w14:paraId="4A327EDF" w14:textId="77777777" w:rsidR="0019020D" w:rsidRPr="00E91E99" w:rsidRDefault="0019020D" w:rsidP="0019020D">
      <w:pPr>
        <w:adjustRightInd w:val="0"/>
        <w:ind w:left="993" w:right="605" w:hanging="567"/>
        <w:jc w:val="both"/>
        <w:rPr>
          <w:rFonts w:ascii="Palatino Linotype" w:hAnsi="Palatino Linotype" w:cs="Times New Roman"/>
          <w:noProof/>
          <w:sz w:val="20"/>
          <w:szCs w:val="20"/>
        </w:rPr>
      </w:pPr>
      <w:r w:rsidRPr="00E91E99">
        <w:rPr>
          <w:rFonts w:ascii="Palatino Linotype" w:hAnsi="Palatino Linotype" w:cs="Times New Roman"/>
          <w:noProof/>
          <w:sz w:val="20"/>
          <w:szCs w:val="20"/>
        </w:rPr>
        <w:t xml:space="preserve">Mc.Afee Richard. (2009). </w:t>
      </w:r>
      <w:r w:rsidRPr="00E91E99">
        <w:rPr>
          <w:rFonts w:ascii="Palatino Linotype" w:hAnsi="Palatino Linotype" w:cs="Times New Roman"/>
          <w:i/>
          <w:iCs/>
          <w:noProof/>
          <w:sz w:val="20"/>
          <w:szCs w:val="20"/>
        </w:rPr>
        <w:t>Table Tennis</w:t>
      </w:r>
      <w:r w:rsidRPr="00E91E99">
        <w:rPr>
          <w:rFonts w:ascii="Times New Roman" w:hAnsi="Times New Roman" w:cs="Times New Roman"/>
          <w:i/>
          <w:iCs/>
          <w:noProof/>
          <w:sz w:val="20"/>
          <w:szCs w:val="20"/>
        </w:rPr>
        <w:t> </w:t>
      </w:r>
      <w:r w:rsidRPr="00E91E99">
        <w:rPr>
          <w:rFonts w:ascii="Palatino Linotype" w:hAnsi="Palatino Linotype" w:cs="Times New Roman"/>
          <w:i/>
          <w:iCs/>
          <w:noProof/>
          <w:sz w:val="20"/>
          <w:szCs w:val="20"/>
        </w:rPr>
        <w:t>: Steps To Success</w:t>
      </w:r>
      <w:r w:rsidRPr="00E91E99">
        <w:rPr>
          <w:rFonts w:ascii="Palatino Linotype" w:hAnsi="Palatino Linotype" w:cs="Times New Roman"/>
          <w:noProof/>
          <w:sz w:val="20"/>
          <w:szCs w:val="20"/>
        </w:rPr>
        <w:t>. Human Kinetics Inc.</w:t>
      </w:r>
    </w:p>
    <w:p w14:paraId="0E3A1D23" w14:textId="77777777" w:rsidR="0019020D" w:rsidRPr="00E91E99" w:rsidRDefault="0019020D" w:rsidP="0019020D">
      <w:pPr>
        <w:adjustRightInd w:val="0"/>
        <w:ind w:left="993" w:right="605" w:hanging="567"/>
        <w:jc w:val="both"/>
        <w:rPr>
          <w:rFonts w:ascii="Palatino Linotype" w:hAnsi="Palatino Linotype" w:cs="Times New Roman"/>
          <w:noProof/>
          <w:sz w:val="20"/>
          <w:szCs w:val="20"/>
        </w:rPr>
      </w:pPr>
      <w:r w:rsidRPr="00E91E99">
        <w:rPr>
          <w:rFonts w:ascii="Palatino Linotype" w:hAnsi="Palatino Linotype" w:cs="Times New Roman"/>
          <w:noProof/>
          <w:sz w:val="20"/>
          <w:szCs w:val="20"/>
        </w:rPr>
        <w:t xml:space="preserve">MichelaBarisone, E. (2019). The effectiveness of web-based learning in supporting the development of nursing students’ practical skills during clinical placements: A qualitative study. </w:t>
      </w:r>
      <w:r w:rsidRPr="00E91E99">
        <w:rPr>
          <w:rFonts w:ascii="Palatino Linotype" w:hAnsi="Palatino Linotype" w:cs="Times New Roman"/>
          <w:i/>
          <w:iCs/>
          <w:noProof/>
          <w:sz w:val="20"/>
          <w:szCs w:val="20"/>
        </w:rPr>
        <w:t>Nurse Education in Practice</w:t>
      </w:r>
      <w:r w:rsidRPr="00E91E99">
        <w:rPr>
          <w:rFonts w:ascii="Palatino Linotype" w:hAnsi="Palatino Linotype" w:cs="Times New Roman"/>
          <w:noProof/>
          <w:sz w:val="20"/>
          <w:szCs w:val="20"/>
        </w:rPr>
        <w:t xml:space="preserve">, </w:t>
      </w:r>
      <w:r w:rsidRPr="00E91E99">
        <w:rPr>
          <w:rFonts w:ascii="Palatino Linotype" w:hAnsi="Palatino Linotype" w:cs="Times New Roman"/>
          <w:i/>
          <w:iCs/>
          <w:noProof/>
          <w:sz w:val="20"/>
          <w:szCs w:val="20"/>
        </w:rPr>
        <w:t>37</w:t>
      </w:r>
      <w:r w:rsidRPr="00E91E99">
        <w:rPr>
          <w:rFonts w:ascii="Palatino Linotype" w:hAnsi="Palatino Linotype" w:cs="Times New Roman"/>
          <w:noProof/>
          <w:sz w:val="20"/>
          <w:szCs w:val="20"/>
        </w:rPr>
        <w:t>, 56–61. https://doi.org/https://doi.org/10.1016/j.nepr.2019.02.009</w:t>
      </w:r>
    </w:p>
    <w:p w14:paraId="667C7F4F" w14:textId="77777777" w:rsidR="0019020D" w:rsidRPr="00E91E99" w:rsidRDefault="0019020D" w:rsidP="0019020D">
      <w:pPr>
        <w:adjustRightInd w:val="0"/>
        <w:ind w:left="993" w:right="605" w:hanging="567"/>
        <w:jc w:val="both"/>
        <w:rPr>
          <w:rFonts w:ascii="Palatino Linotype" w:hAnsi="Palatino Linotype" w:cs="Times New Roman"/>
          <w:noProof/>
          <w:sz w:val="20"/>
          <w:szCs w:val="20"/>
        </w:rPr>
      </w:pPr>
      <w:r w:rsidRPr="00E91E99">
        <w:rPr>
          <w:rFonts w:ascii="Palatino Linotype" w:hAnsi="Palatino Linotype" w:cs="Times New Roman"/>
          <w:noProof/>
          <w:sz w:val="20"/>
          <w:szCs w:val="20"/>
        </w:rPr>
        <w:t xml:space="preserve">Muhammad Ramli. (2021). </w:t>
      </w:r>
      <w:r w:rsidRPr="00E91E99">
        <w:rPr>
          <w:rFonts w:ascii="Palatino Linotype" w:hAnsi="Palatino Linotype" w:cs="Times New Roman"/>
          <w:i/>
          <w:iCs/>
          <w:noProof/>
          <w:sz w:val="20"/>
          <w:szCs w:val="20"/>
        </w:rPr>
        <w:t>Media dan Teknologi Pembelajaran</w:t>
      </w:r>
      <w:r w:rsidRPr="00E91E99">
        <w:rPr>
          <w:rFonts w:ascii="Palatino Linotype" w:hAnsi="Palatino Linotype" w:cs="Times New Roman"/>
          <w:noProof/>
          <w:sz w:val="20"/>
          <w:szCs w:val="20"/>
        </w:rPr>
        <w:t>. IAIN Antasari Press. http://idr.uin-antasari.ac.id/10306/1/BUKU UTUH MEDIA DAN TEKNOLOGI PEMBELAJAR-M.RAMLI.pdf</w:t>
      </w:r>
    </w:p>
    <w:p w14:paraId="512CF15C" w14:textId="77777777" w:rsidR="0019020D" w:rsidRPr="00E91E99" w:rsidRDefault="0019020D" w:rsidP="0019020D">
      <w:pPr>
        <w:adjustRightInd w:val="0"/>
        <w:ind w:left="993" w:right="605" w:hanging="567"/>
        <w:jc w:val="both"/>
        <w:rPr>
          <w:rFonts w:ascii="Palatino Linotype" w:hAnsi="Palatino Linotype" w:cs="Times New Roman"/>
          <w:noProof/>
          <w:sz w:val="20"/>
          <w:szCs w:val="20"/>
        </w:rPr>
      </w:pPr>
      <w:r w:rsidRPr="00E91E99">
        <w:rPr>
          <w:rFonts w:ascii="Palatino Linotype" w:hAnsi="Palatino Linotype" w:cs="Times New Roman"/>
          <w:noProof/>
          <w:sz w:val="20"/>
          <w:szCs w:val="20"/>
        </w:rPr>
        <w:t xml:space="preserve">Mukminan. (2004). </w:t>
      </w:r>
      <w:r w:rsidRPr="00E91E99">
        <w:rPr>
          <w:rFonts w:ascii="Palatino Linotype" w:hAnsi="Palatino Linotype" w:cs="Times New Roman"/>
          <w:i/>
          <w:iCs/>
          <w:noProof/>
          <w:sz w:val="20"/>
          <w:szCs w:val="20"/>
        </w:rPr>
        <w:t>Desain pembelajaran</w:t>
      </w:r>
      <w:r w:rsidRPr="00E91E99">
        <w:rPr>
          <w:rFonts w:ascii="Palatino Linotype" w:hAnsi="Palatino Linotype" w:cs="Times New Roman"/>
          <w:noProof/>
          <w:sz w:val="20"/>
          <w:szCs w:val="20"/>
        </w:rPr>
        <w:t>. UNY Press.</w:t>
      </w:r>
    </w:p>
    <w:p w14:paraId="44343355" w14:textId="77777777" w:rsidR="0019020D" w:rsidRPr="00E91E99" w:rsidRDefault="0019020D" w:rsidP="0019020D">
      <w:pPr>
        <w:adjustRightInd w:val="0"/>
        <w:ind w:left="993" w:right="605" w:hanging="567"/>
        <w:jc w:val="both"/>
        <w:rPr>
          <w:rFonts w:ascii="Palatino Linotype" w:hAnsi="Palatino Linotype" w:cs="Times New Roman"/>
          <w:noProof/>
          <w:sz w:val="20"/>
          <w:szCs w:val="20"/>
        </w:rPr>
      </w:pPr>
      <w:r w:rsidRPr="00E91E99">
        <w:rPr>
          <w:rFonts w:ascii="Palatino Linotype" w:hAnsi="Palatino Linotype" w:cs="Times New Roman"/>
          <w:noProof/>
          <w:sz w:val="20"/>
          <w:szCs w:val="20"/>
        </w:rPr>
        <w:t xml:space="preserve">Palao, J. M. (2012). The impact of video technology on student performance in physical education. </w:t>
      </w:r>
      <w:r w:rsidRPr="00E91E99">
        <w:rPr>
          <w:rFonts w:ascii="Palatino Linotype" w:hAnsi="Palatino Linotype" w:cs="Times New Roman"/>
          <w:i/>
          <w:iCs/>
          <w:noProof/>
          <w:sz w:val="20"/>
          <w:szCs w:val="20"/>
        </w:rPr>
        <w:t>Technology, Pedagogy and Education</w:t>
      </w:r>
      <w:r w:rsidRPr="00E91E99">
        <w:rPr>
          <w:rFonts w:ascii="Palatino Linotype" w:hAnsi="Palatino Linotype" w:cs="Times New Roman"/>
          <w:noProof/>
          <w:sz w:val="20"/>
          <w:szCs w:val="20"/>
        </w:rPr>
        <w:t xml:space="preserve">, </w:t>
      </w:r>
      <w:r w:rsidRPr="00E91E99">
        <w:rPr>
          <w:rFonts w:ascii="Palatino Linotype" w:hAnsi="Palatino Linotype" w:cs="Times New Roman"/>
          <w:i/>
          <w:iCs/>
          <w:noProof/>
          <w:sz w:val="20"/>
          <w:szCs w:val="20"/>
        </w:rPr>
        <w:t>24</w:t>
      </w:r>
      <w:r w:rsidRPr="00E91E99">
        <w:rPr>
          <w:rFonts w:ascii="Palatino Linotype" w:hAnsi="Palatino Linotype" w:cs="Times New Roman"/>
          <w:noProof/>
          <w:sz w:val="20"/>
          <w:szCs w:val="20"/>
        </w:rPr>
        <w:t>(1), 51–63. https://doi.org/https://doi.org/10.1080/1475939X.2013.813404</w:t>
      </w:r>
    </w:p>
    <w:p w14:paraId="21A226B6" w14:textId="77777777" w:rsidR="0019020D" w:rsidRPr="00E91E99" w:rsidRDefault="0019020D" w:rsidP="0019020D">
      <w:pPr>
        <w:adjustRightInd w:val="0"/>
        <w:ind w:left="993" w:right="605" w:hanging="567"/>
        <w:jc w:val="both"/>
        <w:rPr>
          <w:rFonts w:ascii="Palatino Linotype" w:hAnsi="Palatino Linotype" w:cs="Times New Roman"/>
          <w:noProof/>
          <w:sz w:val="20"/>
          <w:szCs w:val="20"/>
        </w:rPr>
      </w:pPr>
      <w:r w:rsidRPr="00E91E99">
        <w:rPr>
          <w:rFonts w:ascii="Palatino Linotype" w:hAnsi="Palatino Linotype" w:cs="Times New Roman"/>
          <w:noProof/>
          <w:sz w:val="20"/>
          <w:szCs w:val="20"/>
        </w:rPr>
        <w:lastRenderedPageBreak/>
        <w:t xml:space="preserve">Siregar, S., Dlis, F., Hanif, A. S., Tangkudung, J., &amp; Siregar, N. (2019). Learning model developing of basic technique for three-dimensional table tennis punch drive for beginner players. </w:t>
      </w:r>
      <w:r w:rsidRPr="00E91E99">
        <w:rPr>
          <w:rFonts w:ascii="Palatino Linotype" w:hAnsi="Palatino Linotype" w:cs="Times New Roman"/>
          <w:i/>
          <w:iCs/>
          <w:noProof/>
          <w:sz w:val="20"/>
          <w:szCs w:val="20"/>
        </w:rPr>
        <w:t>International Journal of Recent Technology and Engineering</w:t>
      </w:r>
      <w:r w:rsidRPr="00E91E99">
        <w:rPr>
          <w:rFonts w:ascii="Palatino Linotype" w:hAnsi="Palatino Linotype" w:cs="Times New Roman"/>
          <w:noProof/>
          <w:sz w:val="20"/>
          <w:szCs w:val="20"/>
        </w:rPr>
        <w:t xml:space="preserve">, </w:t>
      </w:r>
      <w:r w:rsidRPr="00E91E99">
        <w:rPr>
          <w:rFonts w:ascii="Palatino Linotype" w:hAnsi="Palatino Linotype" w:cs="Times New Roman"/>
          <w:i/>
          <w:iCs/>
          <w:noProof/>
          <w:sz w:val="20"/>
          <w:szCs w:val="20"/>
        </w:rPr>
        <w:t>8</w:t>
      </w:r>
      <w:r w:rsidRPr="00E91E99">
        <w:rPr>
          <w:rFonts w:ascii="Palatino Linotype" w:hAnsi="Palatino Linotype" w:cs="Times New Roman"/>
          <w:noProof/>
          <w:sz w:val="20"/>
          <w:szCs w:val="20"/>
        </w:rPr>
        <w:t>(2 Special Issue 9), 38–43. https://doi.org/10.35940/ijrte.B1009.0982S919</w:t>
      </w:r>
    </w:p>
    <w:p w14:paraId="64B3DDFF" w14:textId="77777777" w:rsidR="0019020D" w:rsidRPr="00E91E99" w:rsidRDefault="0019020D" w:rsidP="0019020D">
      <w:pPr>
        <w:adjustRightInd w:val="0"/>
        <w:ind w:left="993" w:right="605" w:hanging="567"/>
        <w:jc w:val="both"/>
        <w:rPr>
          <w:rFonts w:ascii="Palatino Linotype" w:hAnsi="Palatino Linotype" w:cs="Times New Roman"/>
          <w:noProof/>
          <w:sz w:val="20"/>
          <w:szCs w:val="20"/>
        </w:rPr>
      </w:pPr>
      <w:r w:rsidRPr="00E91E99">
        <w:rPr>
          <w:rFonts w:ascii="Palatino Linotype" w:hAnsi="Palatino Linotype" w:cs="Times New Roman"/>
          <w:noProof/>
          <w:sz w:val="20"/>
          <w:szCs w:val="20"/>
        </w:rPr>
        <w:t xml:space="preserve">Siregar, S., Kasih, I., &amp; Pardilla, H. (2022). The Effectiveness of E-Learning-Based Volleyball Service Video Media on Students Affected by Covid-19 at Faculty of Sports Science, Universitas Negeri Medan. </w:t>
      </w:r>
      <w:r w:rsidRPr="00E91E99">
        <w:rPr>
          <w:rFonts w:ascii="Palatino Linotype" w:hAnsi="Palatino Linotype" w:cs="Times New Roman"/>
          <w:i/>
          <w:iCs/>
          <w:noProof/>
          <w:sz w:val="20"/>
          <w:szCs w:val="20"/>
        </w:rPr>
        <w:t>Teorìâ Ta Metodika Fìzičnogo Vihovannâ</w:t>
      </w:r>
      <w:r w:rsidRPr="00E91E99">
        <w:rPr>
          <w:rFonts w:ascii="Palatino Linotype" w:hAnsi="Palatino Linotype" w:cs="Times New Roman"/>
          <w:noProof/>
          <w:sz w:val="20"/>
          <w:szCs w:val="20"/>
        </w:rPr>
        <w:t xml:space="preserve">, </w:t>
      </w:r>
      <w:r w:rsidRPr="00E91E99">
        <w:rPr>
          <w:rFonts w:ascii="Palatino Linotype" w:hAnsi="Palatino Linotype" w:cs="Times New Roman"/>
          <w:i/>
          <w:iCs/>
          <w:noProof/>
          <w:sz w:val="20"/>
          <w:szCs w:val="20"/>
        </w:rPr>
        <w:t>22</w:t>
      </w:r>
      <w:r w:rsidRPr="00E91E99">
        <w:rPr>
          <w:rFonts w:ascii="Palatino Linotype" w:hAnsi="Palatino Linotype" w:cs="Times New Roman"/>
          <w:noProof/>
          <w:sz w:val="20"/>
          <w:szCs w:val="20"/>
        </w:rPr>
        <w:t>(1), 7–13. https://doi.org/10.17309/tmfv.2022.1.01</w:t>
      </w:r>
    </w:p>
    <w:p w14:paraId="63585D38" w14:textId="77777777" w:rsidR="0019020D" w:rsidRPr="00E91E99" w:rsidRDefault="0019020D" w:rsidP="0019020D">
      <w:pPr>
        <w:adjustRightInd w:val="0"/>
        <w:ind w:left="993" w:right="605" w:hanging="567"/>
        <w:jc w:val="both"/>
        <w:rPr>
          <w:rFonts w:ascii="Palatino Linotype" w:hAnsi="Palatino Linotype" w:cs="Times New Roman"/>
          <w:noProof/>
          <w:sz w:val="20"/>
          <w:szCs w:val="20"/>
        </w:rPr>
      </w:pPr>
      <w:r w:rsidRPr="00E91E99">
        <w:rPr>
          <w:rFonts w:ascii="Palatino Linotype" w:hAnsi="Palatino Linotype" w:cs="Times New Roman"/>
          <w:noProof/>
          <w:sz w:val="20"/>
          <w:szCs w:val="20"/>
        </w:rPr>
        <w:t xml:space="preserve">Sugiyono. (2016). </w:t>
      </w:r>
      <w:r w:rsidRPr="00E91E99">
        <w:rPr>
          <w:rFonts w:ascii="Palatino Linotype" w:hAnsi="Palatino Linotype" w:cs="Times New Roman"/>
          <w:i/>
          <w:iCs/>
          <w:noProof/>
          <w:sz w:val="20"/>
          <w:szCs w:val="20"/>
        </w:rPr>
        <w:t>Metode Penelitian dan Pengembangan</w:t>
      </w:r>
      <w:r w:rsidRPr="00E91E99">
        <w:rPr>
          <w:rFonts w:ascii="Palatino Linotype" w:hAnsi="Palatino Linotype" w:cs="Times New Roman"/>
          <w:noProof/>
          <w:sz w:val="20"/>
          <w:szCs w:val="20"/>
        </w:rPr>
        <w:t>. CV.Alfabeta.</w:t>
      </w:r>
    </w:p>
    <w:p w14:paraId="4FFD2886" w14:textId="77777777" w:rsidR="0019020D" w:rsidRPr="00E91E99" w:rsidRDefault="0019020D" w:rsidP="0019020D">
      <w:pPr>
        <w:adjustRightInd w:val="0"/>
        <w:ind w:left="993" w:right="605" w:hanging="567"/>
        <w:jc w:val="both"/>
        <w:rPr>
          <w:rFonts w:ascii="Palatino Linotype" w:hAnsi="Palatino Linotype" w:cs="Times New Roman"/>
          <w:noProof/>
          <w:sz w:val="20"/>
          <w:szCs w:val="20"/>
        </w:rPr>
      </w:pPr>
      <w:r w:rsidRPr="00E91E99">
        <w:rPr>
          <w:rFonts w:ascii="Palatino Linotype" w:hAnsi="Palatino Linotype" w:cs="Times New Roman"/>
          <w:noProof/>
          <w:sz w:val="20"/>
          <w:szCs w:val="20"/>
        </w:rPr>
        <w:t xml:space="preserve">Wolf, S., Brölz, E., Keune, P. M., Wesa, B., Hautzinger, M., Birbaumer, N., &amp; Strehl, U. (2015). Motor skill failure or flow-experience? Functional brain asymmetry and brain connectivity in elite and amateur table tennis players. </w:t>
      </w:r>
      <w:r w:rsidRPr="00E91E99">
        <w:rPr>
          <w:rFonts w:ascii="Palatino Linotype" w:hAnsi="Palatino Linotype" w:cs="Times New Roman"/>
          <w:i/>
          <w:iCs/>
          <w:noProof/>
          <w:sz w:val="20"/>
          <w:szCs w:val="20"/>
        </w:rPr>
        <w:t>Biological Psychology</w:t>
      </w:r>
      <w:r w:rsidRPr="00E91E99">
        <w:rPr>
          <w:rFonts w:ascii="Palatino Linotype" w:hAnsi="Palatino Linotype" w:cs="Times New Roman"/>
          <w:noProof/>
          <w:sz w:val="20"/>
          <w:szCs w:val="20"/>
        </w:rPr>
        <w:t>. https://doi.org/10.1016/j.biopsycho.2015.01.007</w:t>
      </w:r>
    </w:p>
    <w:p w14:paraId="3E088E32" w14:textId="77777777" w:rsidR="0019020D" w:rsidRPr="00E91E99" w:rsidRDefault="0019020D" w:rsidP="0019020D">
      <w:pPr>
        <w:adjustRightInd w:val="0"/>
        <w:ind w:left="993" w:right="605" w:hanging="567"/>
        <w:jc w:val="both"/>
        <w:rPr>
          <w:rFonts w:ascii="Palatino Linotype" w:hAnsi="Palatino Linotype"/>
          <w:noProof/>
          <w:sz w:val="20"/>
          <w:szCs w:val="20"/>
        </w:rPr>
      </w:pPr>
      <w:r w:rsidRPr="00E91E99">
        <w:rPr>
          <w:rFonts w:ascii="Palatino Linotype" w:hAnsi="Palatino Linotype" w:cs="Times New Roman"/>
          <w:noProof/>
          <w:sz w:val="20"/>
          <w:szCs w:val="20"/>
        </w:rPr>
        <w:t xml:space="preserve">Zou, J., Liu, Q., &amp; Yang, Z. (2012). Development of a Moodle course for schoolchildren’s table tennis learning based on competence motivation theory: Its effectiveness in comparison to traditional training method. </w:t>
      </w:r>
      <w:r w:rsidRPr="00E91E99">
        <w:rPr>
          <w:rFonts w:ascii="Palatino Linotype" w:hAnsi="Palatino Linotype" w:cs="Times New Roman"/>
          <w:i/>
          <w:iCs/>
          <w:noProof/>
          <w:sz w:val="20"/>
          <w:szCs w:val="20"/>
        </w:rPr>
        <w:t>Computers and Education</w:t>
      </w:r>
      <w:r w:rsidRPr="00E91E99">
        <w:rPr>
          <w:rFonts w:ascii="Palatino Linotype" w:hAnsi="Palatino Linotype" w:cs="Times New Roman"/>
          <w:noProof/>
          <w:sz w:val="20"/>
          <w:szCs w:val="20"/>
        </w:rPr>
        <w:t xml:space="preserve">, </w:t>
      </w:r>
      <w:r w:rsidRPr="00E91E99">
        <w:rPr>
          <w:rFonts w:ascii="Palatino Linotype" w:hAnsi="Palatino Linotype" w:cs="Times New Roman"/>
          <w:i/>
          <w:iCs/>
          <w:noProof/>
          <w:sz w:val="20"/>
          <w:szCs w:val="20"/>
        </w:rPr>
        <w:t>59</w:t>
      </w:r>
      <w:r w:rsidRPr="00E91E99">
        <w:rPr>
          <w:rFonts w:ascii="Palatino Linotype" w:hAnsi="Palatino Linotype" w:cs="Times New Roman"/>
          <w:noProof/>
          <w:sz w:val="20"/>
          <w:szCs w:val="20"/>
        </w:rPr>
        <w:t>(2), 294–303. https://doi.org/10.1016/j.compedu.2012.01.008</w:t>
      </w:r>
    </w:p>
    <w:p w14:paraId="6943F51E" w14:textId="77777777" w:rsidR="0019020D" w:rsidRPr="00E91E99" w:rsidRDefault="0019020D" w:rsidP="0019020D">
      <w:pPr>
        <w:pStyle w:val="BodyText"/>
        <w:spacing w:line="276" w:lineRule="auto"/>
        <w:ind w:left="993" w:right="605" w:hanging="567"/>
        <w:jc w:val="both"/>
        <w:rPr>
          <w:rFonts w:ascii="Palatino Linotype" w:hAnsi="Palatino Linotype"/>
          <w:sz w:val="20"/>
          <w:szCs w:val="20"/>
        </w:rPr>
      </w:pPr>
      <w:r w:rsidRPr="00E91E99">
        <w:rPr>
          <w:rFonts w:ascii="Palatino Linotype" w:hAnsi="Palatino Linotype"/>
          <w:sz w:val="20"/>
          <w:szCs w:val="20"/>
        </w:rPr>
        <w:fldChar w:fldCharType="end"/>
      </w:r>
    </w:p>
    <w:p w14:paraId="6F1F81BF" w14:textId="41F596FC" w:rsidR="0019020D" w:rsidRPr="00E91E99" w:rsidRDefault="0019020D" w:rsidP="0019020D">
      <w:pPr>
        <w:rPr>
          <w:rFonts w:ascii="Palatino Linotype" w:hAnsi="Palatino Linotype"/>
          <w:sz w:val="20"/>
          <w:szCs w:val="20"/>
        </w:rPr>
      </w:pPr>
    </w:p>
    <w:sectPr w:rsidR="0019020D" w:rsidRPr="00E91E99" w:rsidSect="001914CF">
      <w:headerReference w:type="default" r:id="rId23"/>
      <w:footerReference w:type="default" r:id="rId24"/>
      <w:headerReference w:type="first" r:id="rId25"/>
      <w:footerReference w:type="first" r:id="rId26"/>
      <w:pgSz w:w="11906" w:h="16838"/>
      <w:pgMar w:top="1418" w:right="1440" w:bottom="1440" w:left="1440" w:header="851" w:footer="709" w:gutter="0"/>
      <w:pgNumType w:start="6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36E1DE" w14:textId="77777777" w:rsidR="000E29B4" w:rsidRDefault="000E29B4" w:rsidP="008E64A2">
      <w:pPr>
        <w:spacing w:after="0" w:line="240" w:lineRule="auto"/>
      </w:pPr>
      <w:r>
        <w:separator/>
      </w:r>
    </w:p>
    <w:p w14:paraId="7483CD79" w14:textId="77777777" w:rsidR="000E29B4" w:rsidRDefault="000E29B4"/>
  </w:endnote>
  <w:endnote w:type="continuationSeparator" w:id="0">
    <w:p w14:paraId="503AD18A" w14:textId="77777777" w:rsidR="000E29B4" w:rsidRDefault="000E29B4" w:rsidP="008E64A2">
      <w:pPr>
        <w:spacing w:after="0" w:line="240" w:lineRule="auto"/>
      </w:pPr>
      <w:r>
        <w:continuationSeparator/>
      </w:r>
    </w:p>
    <w:p w14:paraId="7B857711" w14:textId="77777777" w:rsidR="000E29B4" w:rsidRDefault="000E29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DE20BD" w14:textId="77777777" w:rsidR="001C18FA" w:rsidRPr="00727D5A" w:rsidRDefault="00727D5A" w:rsidP="00727D5A">
    <w:pPr>
      <w:pStyle w:val="Footer"/>
    </w:pPr>
    <w:r w:rsidRPr="00727D5A">
      <w:rPr>
        <w:rFonts w:ascii="Palatino Linotype" w:hAnsi="Palatino Linotype"/>
        <w:i/>
        <w:sz w:val="16"/>
      </w:rPr>
      <w:t>Author Name/Title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C9F84" w14:textId="77777777" w:rsidR="001C18FA" w:rsidRPr="00EE35A7" w:rsidRDefault="001C18FA" w:rsidP="00EE35A7">
    <w:pPr>
      <w:tabs>
        <w:tab w:val="right" w:pos="8844"/>
      </w:tabs>
      <w:adjustRightInd w:val="0"/>
      <w:snapToGrid w:val="0"/>
      <w:spacing w:before="120" w:line="240" w:lineRule="auto"/>
      <w:rPr>
        <w:rFonts w:ascii="Palatino Linotype" w:hAnsi="Palatino Linotype"/>
        <w:sz w:val="16"/>
        <w:szCs w:val="16"/>
        <w:lang w:val="fr-CH"/>
      </w:rPr>
    </w:pPr>
    <w:r>
      <w:rPr>
        <w:rFonts w:ascii="Palatino Linotype" w:hAnsi="Palatino Linotype"/>
        <w:i/>
        <w:sz w:val="16"/>
        <w:szCs w:val="16"/>
        <w:lang w:val="fr-CH"/>
      </w:rPr>
      <w:t xml:space="preserve"> </w:t>
    </w:r>
    <w:r w:rsidRPr="00372FCD">
      <w:rPr>
        <w:rFonts w:ascii="Palatino Linotype" w:hAnsi="Palatino Linotype"/>
        <w:sz w:val="16"/>
        <w:szCs w:val="16"/>
        <w:lang w:val="fr-CH"/>
      </w:rPr>
      <w:tab/>
    </w:r>
    <w:r w:rsidRPr="0048254D">
      <w:rPr>
        <w:rFonts w:ascii="Palatino Linotype" w:hAnsi="Palatino Linotype"/>
        <w:sz w:val="16"/>
        <w:szCs w:val="16"/>
        <w:lang w:val="fr-CH"/>
      </w:rPr>
      <w:t>http://journal.staihubbulwathan.id/index.php/alishlah</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A3C4F1" w14:textId="77777777" w:rsidR="000E29B4" w:rsidRDefault="000E29B4" w:rsidP="008E64A2">
      <w:pPr>
        <w:spacing w:after="0" w:line="240" w:lineRule="auto"/>
      </w:pPr>
      <w:r>
        <w:separator/>
      </w:r>
    </w:p>
    <w:p w14:paraId="16C71FC7" w14:textId="77777777" w:rsidR="000E29B4" w:rsidRDefault="000E29B4"/>
  </w:footnote>
  <w:footnote w:type="continuationSeparator" w:id="0">
    <w:p w14:paraId="52385556" w14:textId="77777777" w:rsidR="000E29B4" w:rsidRDefault="000E29B4" w:rsidP="008E64A2">
      <w:pPr>
        <w:spacing w:after="0" w:line="240" w:lineRule="auto"/>
      </w:pPr>
      <w:r>
        <w:continuationSeparator/>
      </w:r>
    </w:p>
    <w:p w14:paraId="562EA546" w14:textId="77777777" w:rsidR="000E29B4" w:rsidRDefault="000E29B4"/>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1B96E" w14:textId="7D0D47D8" w:rsidR="001C18FA" w:rsidRPr="00EE35A7" w:rsidRDefault="001C18FA" w:rsidP="00EE35A7">
    <w:pPr>
      <w:tabs>
        <w:tab w:val="right" w:pos="8844"/>
      </w:tabs>
      <w:adjustRightInd w:val="0"/>
      <w:snapToGrid w:val="0"/>
      <w:spacing w:after="240" w:line="240" w:lineRule="auto"/>
      <w:rPr>
        <w:rFonts w:ascii="Palatino Linotype" w:hAnsi="Palatino Linotype"/>
        <w:sz w:val="16"/>
      </w:rPr>
    </w:pPr>
    <w:r>
      <w:rPr>
        <w:noProof/>
        <w:lang w:val="en-US"/>
      </w:rPr>
      <mc:AlternateContent>
        <mc:Choice Requires="wps">
          <w:drawing>
            <wp:anchor distT="0" distB="0" distL="114300" distR="114300" simplePos="0" relativeHeight="251663360" behindDoc="0" locked="0" layoutInCell="1" allowOverlap="1" wp14:anchorId="438FD521" wp14:editId="7FF02302">
              <wp:simplePos x="0" y="0"/>
              <wp:positionH relativeFrom="column">
                <wp:posOffset>8626</wp:posOffset>
              </wp:positionH>
              <wp:positionV relativeFrom="paragraph">
                <wp:posOffset>191135</wp:posOffset>
              </wp:positionV>
              <wp:extent cx="5616000" cy="0"/>
              <wp:effectExtent l="0" t="0" r="0" b="0"/>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A500BEE" id="_x0000_t32" coordsize="21600,21600" o:spt="32" o:oned="t" path="m,l21600,21600e" filled="f">
              <v:path arrowok="t" fillok="f" o:connecttype="none"/>
              <o:lock v:ext="edit" shapetype="t"/>
            </v:shapetype>
            <v:shape id="AutoShape 7" o:spid="_x0000_s1026" type="#_x0000_t32" style="position:absolute;margin-left:.7pt;margin-top:15.05pt;width:442.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"/>
          </w:pict>
        </mc:Fallback>
      </mc:AlternateContent>
    </w:r>
    <w:r w:rsidRPr="0048254D">
      <w:rPr>
        <w:rFonts w:ascii="Palatino Linotype" w:hAnsi="Palatino Linotype"/>
        <w:i/>
        <w:sz w:val="16"/>
      </w:rPr>
      <w:t>Al-Ishlah: Jurnal Pendidikan</w:t>
    </w:r>
    <w:r>
      <w:rPr>
        <w:rFonts w:ascii="Palatino Linotype" w:hAnsi="Palatino Linotype"/>
        <w:i/>
        <w:sz w:val="16"/>
      </w:rPr>
      <w:t>,Vol. 4</w:t>
    </w:r>
    <w:r w:rsidRPr="00EE35A7">
      <w:rPr>
        <w:rFonts w:ascii="Palatino Linotype" w:hAnsi="Palatino Linotype"/>
        <w:i/>
        <w:sz w:val="16"/>
      </w:rPr>
      <w:t xml:space="preserve">, </w:t>
    </w:r>
    <w:r>
      <w:rPr>
        <w:rFonts w:ascii="Palatino Linotype" w:hAnsi="Palatino Linotype"/>
        <w:i/>
        <w:sz w:val="16"/>
      </w:rPr>
      <w:t>1</w:t>
    </w:r>
    <w:r w:rsidRPr="00EE35A7">
      <w:rPr>
        <w:rFonts w:ascii="Palatino Linotype" w:hAnsi="Palatino Linotype"/>
        <w:i/>
        <w:sz w:val="16"/>
      </w:rPr>
      <w:t xml:space="preserve"> (</w:t>
    </w:r>
    <w:r>
      <w:rPr>
        <w:rFonts w:ascii="Palatino Linotype" w:hAnsi="Palatino Linotype"/>
        <w:i/>
        <w:sz w:val="16"/>
      </w:rPr>
      <w:t>April 2022</w:t>
    </w:r>
    <w:r w:rsidRPr="00EE35A7">
      <w:rPr>
        <w:rFonts w:ascii="Palatino Linotype" w:hAnsi="Palatino Linotype"/>
        <w:i/>
        <w:sz w:val="16"/>
      </w:rPr>
      <w:t xml:space="preserve">): </w:t>
    </w:r>
    <w:r w:rsidR="00727D5A">
      <w:rPr>
        <w:rFonts w:ascii="Palatino Linotype" w:hAnsi="Palatino Linotype"/>
        <w:i/>
        <w:sz w:val="16"/>
      </w:rPr>
      <w:t>p</w:t>
    </w:r>
    <w:r w:rsidR="001914CF">
      <w:rPr>
        <w:rFonts w:ascii="Palatino Linotype" w:hAnsi="Palatino Linotype"/>
        <w:i/>
        <w:sz w:val="16"/>
      </w:rPr>
      <w:t>-</w:t>
    </w:r>
    <w:r w:rsidR="00727D5A">
      <w:rPr>
        <w:rFonts w:ascii="Palatino Linotype" w:hAnsi="Palatino Linotype"/>
        <w:i/>
        <w:sz w:val="16"/>
      </w:rPr>
      <w:t>pp</w:t>
    </w:r>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sidR="00E91E99">
      <w:rPr>
        <w:rFonts w:ascii="Palatino Linotype" w:hAnsi="Palatino Linotype"/>
        <w:noProof/>
        <w:sz w:val="16"/>
      </w:rPr>
      <w:t>66</w:t>
    </w:r>
    <w:r>
      <w:rPr>
        <w:rFonts w:ascii="Palatino Linotype" w:hAnsi="Palatino Linotype"/>
        <w:sz w:val="16"/>
      </w:rPr>
      <w:fldChar w:fldCharType="end"/>
    </w:r>
    <w:r>
      <w:rPr>
        <w:rFonts w:ascii="Palatino Linotype" w:hAnsi="Palatino Linotype"/>
        <w:sz w:val="16"/>
      </w:rPr>
      <w:t xml:space="preserve"> of </w:t>
    </w:r>
    <w:r w:rsidR="001914CF">
      <w:rPr>
        <w:rFonts w:ascii="Palatino Linotype" w:hAnsi="Palatino Linotype"/>
        <w:sz w:val="16"/>
      </w:rPr>
      <w:t>70</w:t>
    </w:r>
  </w:p>
  <w:p w14:paraId="5373A7A6" w14:textId="77777777" w:rsidR="00183D0C" w:rsidRDefault="00183D0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50020" w14:textId="77777777" w:rsidR="001C18FA" w:rsidRPr="0048254D" w:rsidRDefault="001C18FA" w:rsidP="0048254D">
    <w:pPr>
      <w:pStyle w:val="Header"/>
      <w:ind w:right="45"/>
      <w:rPr>
        <w:rFonts w:ascii="Palatino Linotype" w:hAnsi="Palatino Linotype"/>
        <w:b/>
        <w:sz w:val="20"/>
      </w:rPr>
    </w:pPr>
    <w:bookmarkStart w:id="2" w:name="_Hlk97159129"/>
    <w:r w:rsidRPr="0048254D">
      <w:rPr>
        <w:rFonts w:ascii="Palatino Linotype" w:hAnsi="Palatino Linotype"/>
        <w:b/>
        <w:sz w:val="20"/>
      </w:rPr>
      <w:t>Al-Ishlah: Jurnal Pendidikan</w:t>
    </w:r>
  </w:p>
  <w:p w14:paraId="3F629FC5" w14:textId="77777777" w:rsidR="001C18FA" w:rsidRPr="0048254D" w:rsidRDefault="001C18FA" w:rsidP="0048254D">
    <w:pPr>
      <w:tabs>
        <w:tab w:val="left" w:pos="3675"/>
      </w:tabs>
      <w:spacing w:after="0" w:line="240" w:lineRule="auto"/>
      <w:ind w:right="45"/>
      <w:rPr>
        <w:rFonts w:ascii="Palatino Linotype" w:eastAsia="Times New Roman" w:hAnsi="Palatino Linotype" w:cs="Times New Roman"/>
        <w:sz w:val="18"/>
        <w:szCs w:val="18"/>
        <w:lang w:val="en-US"/>
      </w:rPr>
    </w:pPr>
    <w:r w:rsidRPr="0048254D">
      <w:rPr>
        <w:rFonts w:ascii="Palatino Linotype" w:eastAsia="Times New Roman" w:hAnsi="Palatino Linotype" w:cs="Times New Roman"/>
        <w:sz w:val="18"/>
        <w:szCs w:val="18"/>
        <w:lang w:val="en-US"/>
      </w:rPr>
      <w:t xml:space="preserve">Vol.14, 1 (April, 2022), pp. </w:t>
    </w:r>
    <w:r w:rsidR="001914CF">
      <w:rPr>
        <w:rFonts w:ascii="Palatino Linotype" w:eastAsia="Times New Roman" w:hAnsi="Palatino Linotype" w:cs="Times New Roman"/>
        <w:sz w:val="18"/>
        <w:szCs w:val="18"/>
        <w:lang w:val="en-US"/>
      </w:rPr>
      <w:t>61-70</w:t>
    </w:r>
  </w:p>
  <w:p w14:paraId="459821BB" w14:textId="77777777" w:rsidR="001C18FA" w:rsidRPr="0048254D" w:rsidRDefault="001C18FA" w:rsidP="0048254D">
    <w:pPr>
      <w:tabs>
        <w:tab w:val="left" w:pos="7938"/>
        <w:tab w:val="right" w:pos="8789"/>
      </w:tabs>
      <w:spacing w:after="0" w:line="240" w:lineRule="auto"/>
      <w:rPr>
        <w:rFonts w:ascii="Times New Roman" w:eastAsia="Times New Roman" w:hAnsi="Times New Roman" w:cs="Times New Roman"/>
        <w:sz w:val="20"/>
        <w:szCs w:val="20"/>
        <w:lang w:val="en-US"/>
      </w:rPr>
    </w:pPr>
    <w:r w:rsidRPr="0048254D">
      <w:rPr>
        <w:rFonts w:ascii="Palatino Linotype" w:eastAsia="Times New Roman" w:hAnsi="Palatino Linotype" w:cs="Times New Roman"/>
        <w:sz w:val="18"/>
        <w:szCs w:val="18"/>
        <w:lang w:val="en-US"/>
      </w:rPr>
      <w:t>ISSN: 2087-9490 EISSN: 2597-940X, DOI: 10.35445/alishlah.v14i1.</w:t>
    </w:r>
    <w:bookmarkEnd w:id="2"/>
    <w:r w:rsidRPr="0048254D">
      <w:rPr>
        <w:rFonts w:ascii="Times New Roman" w:eastAsia="Times New Roman" w:hAnsi="Times New Roman" w:cs="Times New Roman"/>
        <w:noProof/>
        <w:sz w:val="20"/>
        <w:szCs w:val="20"/>
        <w:lang w:val="en-US"/>
      </w:rPr>
      <mc:AlternateContent>
        <mc:Choice Requires="wps">
          <w:drawing>
            <wp:anchor distT="0" distB="0" distL="114300" distR="114300" simplePos="0" relativeHeight="251661312" behindDoc="0" locked="0" layoutInCell="1" allowOverlap="1" wp14:anchorId="3A7C03A1" wp14:editId="42A413BA">
              <wp:simplePos x="0" y="0"/>
              <wp:positionH relativeFrom="column">
                <wp:posOffset>-19050</wp:posOffset>
              </wp:positionH>
              <wp:positionV relativeFrom="paragraph">
                <wp:posOffset>180975</wp:posOffset>
              </wp:positionV>
              <wp:extent cx="5616000" cy="0"/>
              <wp:effectExtent l="0" t="0" r="0" b="0"/>
              <wp:wrapNone/>
              <wp:docPr id="1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A8A4F9A" id="_x0000_t32" coordsize="21600,21600" o:spt="32" o:oned="t" path="m,l21600,21600e" filled="f">
              <v:path arrowok="t" fillok="f" o:connecttype="none"/>
              <o:lock v:ext="edit" shapetype="t"/>
            </v:shapetype>
            <v:shape id="AutoShape 6" o:spid="_x0000_s1026" type="#_x0000_t32" style="position:absolute;margin-left:-1.5pt;margin-top:14.25pt;width:442.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"/>
          </w:pict>
        </mc:Fallback>
      </mc:AlternateContent>
    </w:r>
    <w:r w:rsidR="009D09F2">
      <w:rPr>
        <w:rFonts w:ascii="Palatino Linotype" w:eastAsia="Times New Roman" w:hAnsi="Palatino Linotype" w:cs="Times New Roman"/>
        <w:sz w:val="18"/>
        <w:szCs w:val="18"/>
        <w:lang w:val="en-US"/>
      </w:rPr>
      <w:t>9</w:t>
    </w:r>
    <w:r w:rsidR="00FA43FF">
      <w:rPr>
        <w:rFonts w:ascii="Palatino Linotype" w:eastAsia="Times New Roman" w:hAnsi="Palatino Linotype" w:cs="Times New Roman"/>
        <w:sz w:val="18"/>
        <w:szCs w:val="18"/>
        <w:lang w:val="en-US"/>
      </w:rPr>
      <w:t>73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Açıklama: ORCID" style="width:22.5pt;height:21.75pt;visibility:visible;mso-wrap-style:square" o:bullet="t">
        <v:imagedata r:id="rId1" o:title=" ORCID"/>
      </v:shape>
    </w:pict>
  </w:numPicBullet>
  <w:abstractNum w:abstractNumId="0" w15:restartNumberingAfterBreak="0">
    <w:nsid w:val="060D52E7"/>
    <w:multiLevelType w:val="hybridMultilevel"/>
    <w:tmpl w:val="4DE6D0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7EC0F97"/>
    <w:multiLevelType w:val="multilevel"/>
    <w:tmpl w:val="209648C4"/>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 w15:restartNumberingAfterBreak="0">
    <w:nsid w:val="0CCF0137"/>
    <w:multiLevelType w:val="hybridMultilevel"/>
    <w:tmpl w:val="DF72BDB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3694B6F"/>
    <w:multiLevelType w:val="hybridMultilevel"/>
    <w:tmpl w:val="2DFED09E"/>
    <w:lvl w:ilvl="0" w:tplc="2C1ECCF4">
      <w:start w:val="1"/>
      <w:numFmt w:val="decimal"/>
      <w:lvlText w:val="3. %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4" w15:restartNumberingAfterBreak="0">
    <w:nsid w:val="19B153B8"/>
    <w:multiLevelType w:val="hybridMultilevel"/>
    <w:tmpl w:val="48B810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209648C4"/>
    <w:multiLevelType w:val="multilevel"/>
    <w:tmpl w:val="666235E8"/>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upperLetter"/>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6" w15:restartNumberingAfterBreak="0">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250A245F"/>
    <w:multiLevelType w:val="hybridMultilevel"/>
    <w:tmpl w:val="29E20A30"/>
    <w:lvl w:ilvl="0" w:tplc="1AF444CE">
      <w:start w:val="1"/>
      <w:numFmt w:val="decimal"/>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52B2D44"/>
    <w:multiLevelType w:val="hybridMultilevel"/>
    <w:tmpl w:val="E8AA3DE4"/>
    <w:lvl w:ilvl="0" w:tplc="4342A5AA">
      <w:start w:val="1"/>
      <w:numFmt w:val="lowerLetter"/>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9" w15:restartNumberingAfterBreak="0">
    <w:nsid w:val="2805051C"/>
    <w:multiLevelType w:val="hybridMultilevel"/>
    <w:tmpl w:val="D6480D34"/>
    <w:lvl w:ilvl="0" w:tplc="CDCEE7DA">
      <w:start w:val="1"/>
      <w:numFmt w:val="decimal"/>
      <w:pStyle w:val="Alishlah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0" w15:restartNumberingAfterBreak="0">
    <w:nsid w:val="369A6535"/>
    <w:multiLevelType w:val="hybridMultilevel"/>
    <w:tmpl w:val="3CB68362"/>
    <w:lvl w:ilvl="0" w:tplc="B2367048">
      <w:start w:val="1"/>
      <w:numFmt w:val="bullet"/>
      <w:pStyle w:val="Alishlah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1" w15:restartNumberingAfterBreak="0">
    <w:nsid w:val="3BC36D1C"/>
    <w:multiLevelType w:val="hybridMultilevel"/>
    <w:tmpl w:val="056408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49A035D2"/>
    <w:multiLevelType w:val="hybridMultilevel"/>
    <w:tmpl w:val="3506723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4DD76E7D"/>
    <w:multiLevelType w:val="hybridMultilevel"/>
    <w:tmpl w:val="F5D8F56E"/>
    <w:lvl w:ilvl="0" w:tplc="2D521DF6">
      <w:start w:val="1"/>
      <w:numFmt w:val="bullet"/>
      <w:lvlText w:val=""/>
      <w:lvlPicBulletId w:val="0"/>
      <w:lvlJc w:val="left"/>
      <w:pPr>
        <w:tabs>
          <w:tab w:val="num" w:pos="720"/>
        </w:tabs>
        <w:ind w:left="720" w:hanging="360"/>
      </w:pPr>
      <w:rPr>
        <w:rFonts w:ascii="Symbol" w:hAnsi="Symbol" w:hint="default"/>
      </w:rPr>
    </w:lvl>
    <w:lvl w:ilvl="1" w:tplc="BFA6DCE2" w:tentative="1">
      <w:start w:val="1"/>
      <w:numFmt w:val="bullet"/>
      <w:lvlText w:val=""/>
      <w:lvlJc w:val="left"/>
      <w:pPr>
        <w:tabs>
          <w:tab w:val="num" w:pos="1440"/>
        </w:tabs>
        <w:ind w:left="1440" w:hanging="360"/>
      </w:pPr>
      <w:rPr>
        <w:rFonts w:ascii="Symbol" w:hAnsi="Symbol" w:hint="default"/>
      </w:rPr>
    </w:lvl>
    <w:lvl w:ilvl="2" w:tplc="8D988976" w:tentative="1">
      <w:start w:val="1"/>
      <w:numFmt w:val="bullet"/>
      <w:lvlText w:val=""/>
      <w:lvlJc w:val="left"/>
      <w:pPr>
        <w:tabs>
          <w:tab w:val="num" w:pos="2160"/>
        </w:tabs>
        <w:ind w:left="2160" w:hanging="360"/>
      </w:pPr>
      <w:rPr>
        <w:rFonts w:ascii="Symbol" w:hAnsi="Symbol" w:hint="default"/>
      </w:rPr>
    </w:lvl>
    <w:lvl w:ilvl="3" w:tplc="FAD8C690" w:tentative="1">
      <w:start w:val="1"/>
      <w:numFmt w:val="bullet"/>
      <w:lvlText w:val=""/>
      <w:lvlJc w:val="left"/>
      <w:pPr>
        <w:tabs>
          <w:tab w:val="num" w:pos="2880"/>
        </w:tabs>
        <w:ind w:left="2880" w:hanging="360"/>
      </w:pPr>
      <w:rPr>
        <w:rFonts w:ascii="Symbol" w:hAnsi="Symbol" w:hint="default"/>
      </w:rPr>
    </w:lvl>
    <w:lvl w:ilvl="4" w:tplc="0AE09F74" w:tentative="1">
      <w:start w:val="1"/>
      <w:numFmt w:val="bullet"/>
      <w:lvlText w:val=""/>
      <w:lvlJc w:val="left"/>
      <w:pPr>
        <w:tabs>
          <w:tab w:val="num" w:pos="3600"/>
        </w:tabs>
        <w:ind w:left="3600" w:hanging="360"/>
      </w:pPr>
      <w:rPr>
        <w:rFonts w:ascii="Symbol" w:hAnsi="Symbol" w:hint="default"/>
      </w:rPr>
    </w:lvl>
    <w:lvl w:ilvl="5" w:tplc="BC848EF0" w:tentative="1">
      <w:start w:val="1"/>
      <w:numFmt w:val="bullet"/>
      <w:lvlText w:val=""/>
      <w:lvlJc w:val="left"/>
      <w:pPr>
        <w:tabs>
          <w:tab w:val="num" w:pos="4320"/>
        </w:tabs>
        <w:ind w:left="4320" w:hanging="360"/>
      </w:pPr>
      <w:rPr>
        <w:rFonts w:ascii="Symbol" w:hAnsi="Symbol" w:hint="default"/>
      </w:rPr>
    </w:lvl>
    <w:lvl w:ilvl="6" w:tplc="1F02F1D8" w:tentative="1">
      <w:start w:val="1"/>
      <w:numFmt w:val="bullet"/>
      <w:lvlText w:val=""/>
      <w:lvlJc w:val="left"/>
      <w:pPr>
        <w:tabs>
          <w:tab w:val="num" w:pos="5040"/>
        </w:tabs>
        <w:ind w:left="5040" w:hanging="360"/>
      </w:pPr>
      <w:rPr>
        <w:rFonts w:ascii="Symbol" w:hAnsi="Symbol" w:hint="default"/>
      </w:rPr>
    </w:lvl>
    <w:lvl w:ilvl="7" w:tplc="A308051C" w:tentative="1">
      <w:start w:val="1"/>
      <w:numFmt w:val="bullet"/>
      <w:lvlText w:val=""/>
      <w:lvlJc w:val="left"/>
      <w:pPr>
        <w:tabs>
          <w:tab w:val="num" w:pos="5760"/>
        </w:tabs>
        <w:ind w:left="5760" w:hanging="360"/>
      </w:pPr>
      <w:rPr>
        <w:rFonts w:ascii="Symbol" w:hAnsi="Symbol" w:hint="default"/>
      </w:rPr>
    </w:lvl>
    <w:lvl w:ilvl="8" w:tplc="7C0C353A"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59B409E1"/>
    <w:multiLevelType w:val="hybridMultilevel"/>
    <w:tmpl w:val="C42C63C8"/>
    <w:lvl w:ilvl="0" w:tplc="75AE29B4">
      <w:start w:val="1"/>
      <w:numFmt w:val="lowerLetter"/>
      <w:lvlText w:val="%1)"/>
      <w:lvlJc w:val="left"/>
      <w:pPr>
        <w:ind w:left="745" w:hanging="360"/>
      </w:pPr>
      <w:rPr>
        <w:rFonts w:ascii="Times New Roman" w:hAnsi="Times New Roman" w:cs="Times New Roman" w:hint="default"/>
        <w:color w:val="auto"/>
        <w:sz w:val="24"/>
        <w:szCs w:val="24"/>
      </w:rPr>
    </w:lvl>
    <w:lvl w:ilvl="1" w:tplc="38090019" w:tentative="1">
      <w:start w:val="1"/>
      <w:numFmt w:val="lowerLetter"/>
      <w:lvlText w:val="%2."/>
      <w:lvlJc w:val="left"/>
      <w:pPr>
        <w:ind w:left="1465" w:hanging="360"/>
      </w:pPr>
    </w:lvl>
    <w:lvl w:ilvl="2" w:tplc="3809001B" w:tentative="1">
      <w:start w:val="1"/>
      <w:numFmt w:val="lowerRoman"/>
      <w:lvlText w:val="%3."/>
      <w:lvlJc w:val="right"/>
      <w:pPr>
        <w:ind w:left="2185" w:hanging="180"/>
      </w:pPr>
    </w:lvl>
    <w:lvl w:ilvl="3" w:tplc="3809000F" w:tentative="1">
      <w:start w:val="1"/>
      <w:numFmt w:val="decimal"/>
      <w:lvlText w:val="%4."/>
      <w:lvlJc w:val="left"/>
      <w:pPr>
        <w:ind w:left="2905" w:hanging="360"/>
      </w:pPr>
    </w:lvl>
    <w:lvl w:ilvl="4" w:tplc="38090019" w:tentative="1">
      <w:start w:val="1"/>
      <w:numFmt w:val="lowerLetter"/>
      <w:lvlText w:val="%5."/>
      <w:lvlJc w:val="left"/>
      <w:pPr>
        <w:ind w:left="3625" w:hanging="360"/>
      </w:pPr>
    </w:lvl>
    <w:lvl w:ilvl="5" w:tplc="3809001B" w:tentative="1">
      <w:start w:val="1"/>
      <w:numFmt w:val="lowerRoman"/>
      <w:lvlText w:val="%6."/>
      <w:lvlJc w:val="right"/>
      <w:pPr>
        <w:ind w:left="4345" w:hanging="180"/>
      </w:pPr>
    </w:lvl>
    <w:lvl w:ilvl="6" w:tplc="3809000F" w:tentative="1">
      <w:start w:val="1"/>
      <w:numFmt w:val="decimal"/>
      <w:lvlText w:val="%7."/>
      <w:lvlJc w:val="left"/>
      <w:pPr>
        <w:ind w:left="5065" w:hanging="360"/>
      </w:pPr>
    </w:lvl>
    <w:lvl w:ilvl="7" w:tplc="38090019" w:tentative="1">
      <w:start w:val="1"/>
      <w:numFmt w:val="lowerLetter"/>
      <w:lvlText w:val="%8."/>
      <w:lvlJc w:val="left"/>
      <w:pPr>
        <w:ind w:left="5785" w:hanging="360"/>
      </w:pPr>
    </w:lvl>
    <w:lvl w:ilvl="8" w:tplc="3809001B" w:tentative="1">
      <w:start w:val="1"/>
      <w:numFmt w:val="lowerRoman"/>
      <w:lvlText w:val="%9."/>
      <w:lvlJc w:val="right"/>
      <w:pPr>
        <w:ind w:left="6505" w:hanging="180"/>
      </w:pPr>
    </w:lvl>
  </w:abstractNum>
  <w:abstractNum w:abstractNumId="15" w15:restartNumberingAfterBreak="0">
    <w:nsid w:val="5CB3107E"/>
    <w:multiLevelType w:val="hybridMultilevel"/>
    <w:tmpl w:val="C4C0A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E3B49BE"/>
    <w:multiLevelType w:val="hybridMultilevel"/>
    <w:tmpl w:val="3036CE82"/>
    <w:lvl w:ilvl="0" w:tplc="93FCD3C2">
      <w:start w:val="202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64B37DF9"/>
    <w:multiLevelType w:val="hybridMultilevel"/>
    <w:tmpl w:val="A9DE2BC8"/>
    <w:lvl w:ilvl="0" w:tplc="0409000F">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8" w15:restartNumberingAfterBreak="0">
    <w:nsid w:val="72B25978"/>
    <w:multiLevelType w:val="hybridMultilevel"/>
    <w:tmpl w:val="498011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BA66CA"/>
    <w:multiLevelType w:val="hybridMultilevel"/>
    <w:tmpl w:val="2C74AE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9"/>
  </w:num>
  <w:num w:numId="2">
    <w:abstractNumId w:val="10"/>
  </w:num>
  <w:num w:numId="3">
    <w:abstractNumId w:val="6"/>
  </w:num>
  <w:num w:numId="4">
    <w:abstractNumId w:val="5"/>
  </w:num>
  <w:num w:numId="5">
    <w:abstractNumId w:val="15"/>
  </w:num>
  <w:num w:numId="6">
    <w:abstractNumId w:val="18"/>
  </w:num>
  <w:num w:numId="7">
    <w:abstractNumId w:val="1"/>
  </w:num>
  <w:num w:numId="8">
    <w:abstractNumId w:val="17"/>
  </w:num>
  <w:num w:numId="9">
    <w:abstractNumId w:val="8"/>
  </w:num>
  <w:num w:numId="10">
    <w:abstractNumId w:val="16"/>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2"/>
  </w:num>
  <w:num w:numId="14">
    <w:abstractNumId w:val="11"/>
  </w:num>
  <w:num w:numId="15">
    <w:abstractNumId w:val="12"/>
  </w:num>
  <w:num w:numId="16">
    <w:abstractNumId w:val="0"/>
  </w:num>
  <w:num w:numId="17">
    <w:abstractNumId w:val="4"/>
  </w:num>
  <w:num w:numId="18">
    <w:abstractNumId w:val="7"/>
  </w:num>
  <w:num w:numId="19">
    <w:abstractNumId w:val="14"/>
  </w:num>
  <w:num w:numId="20">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S0MLQ0MDMwNDU1MTdW0lEKTi0uzszPAykwMagFAHrwka4tAAAA"/>
  </w:docVars>
  <w:rsids>
    <w:rsidRoot w:val="00BA3EAA"/>
    <w:rsid w:val="000061CE"/>
    <w:rsid w:val="00031DD5"/>
    <w:rsid w:val="000333AC"/>
    <w:rsid w:val="00034831"/>
    <w:rsid w:val="000355EA"/>
    <w:rsid w:val="00035C67"/>
    <w:rsid w:val="00056E9C"/>
    <w:rsid w:val="000735BB"/>
    <w:rsid w:val="00075197"/>
    <w:rsid w:val="000831BD"/>
    <w:rsid w:val="000A13A3"/>
    <w:rsid w:val="000A36F0"/>
    <w:rsid w:val="000D5EE8"/>
    <w:rsid w:val="000E2588"/>
    <w:rsid w:val="000E29B4"/>
    <w:rsid w:val="000E2C60"/>
    <w:rsid w:val="000E7A05"/>
    <w:rsid w:val="000F1812"/>
    <w:rsid w:val="000F66B9"/>
    <w:rsid w:val="00114306"/>
    <w:rsid w:val="001358C8"/>
    <w:rsid w:val="00143989"/>
    <w:rsid w:val="00145F3A"/>
    <w:rsid w:val="00147524"/>
    <w:rsid w:val="00151740"/>
    <w:rsid w:val="001603B5"/>
    <w:rsid w:val="00175AF2"/>
    <w:rsid w:val="00182EA2"/>
    <w:rsid w:val="00183D0C"/>
    <w:rsid w:val="0019020D"/>
    <w:rsid w:val="001914CF"/>
    <w:rsid w:val="001A4292"/>
    <w:rsid w:val="001A581B"/>
    <w:rsid w:val="001C1084"/>
    <w:rsid w:val="001C18FA"/>
    <w:rsid w:val="001C30E8"/>
    <w:rsid w:val="001C7B8C"/>
    <w:rsid w:val="001E42C1"/>
    <w:rsid w:val="001F1F45"/>
    <w:rsid w:val="001F4625"/>
    <w:rsid w:val="002001C5"/>
    <w:rsid w:val="00202D95"/>
    <w:rsid w:val="0022427B"/>
    <w:rsid w:val="002263FF"/>
    <w:rsid w:val="00226E30"/>
    <w:rsid w:val="0023514C"/>
    <w:rsid w:val="00245BDA"/>
    <w:rsid w:val="002663A1"/>
    <w:rsid w:val="00270B5A"/>
    <w:rsid w:val="00287854"/>
    <w:rsid w:val="00290481"/>
    <w:rsid w:val="002A02C2"/>
    <w:rsid w:val="002A2BCB"/>
    <w:rsid w:val="002A7ABC"/>
    <w:rsid w:val="002B31FD"/>
    <w:rsid w:val="002B59BA"/>
    <w:rsid w:val="002C57D4"/>
    <w:rsid w:val="003037AA"/>
    <w:rsid w:val="00307DF5"/>
    <w:rsid w:val="00312FBF"/>
    <w:rsid w:val="0032467B"/>
    <w:rsid w:val="00325B99"/>
    <w:rsid w:val="00330DE2"/>
    <w:rsid w:val="00332A14"/>
    <w:rsid w:val="00340D1C"/>
    <w:rsid w:val="0034182D"/>
    <w:rsid w:val="00351943"/>
    <w:rsid w:val="003538FA"/>
    <w:rsid w:val="00366DA9"/>
    <w:rsid w:val="003670E2"/>
    <w:rsid w:val="00367C25"/>
    <w:rsid w:val="00376360"/>
    <w:rsid w:val="00376B69"/>
    <w:rsid w:val="003807D8"/>
    <w:rsid w:val="003827AC"/>
    <w:rsid w:val="00392773"/>
    <w:rsid w:val="003C3B3B"/>
    <w:rsid w:val="003D061C"/>
    <w:rsid w:val="003E5BB6"/>
    <w:rsid w:val="003F3A9E"/>
    <w:rsid w:val="0042075C"/>
    <w:rsid w:val="004258A8"/>
    <w:rsid w:val="00432323"/>
    <w:rsid w:val="004333C2"/>
    <w:rsid w:val="00434F97"/>
    <w:rsid w:val="00435996"/>
    <w:rsid w:val="00444B72"/>
    <w:rsid w:val="004521BE"/>
    <w:rsid w:val="00457015"/>
    <w:rsid w:val="00461028"/>
    <w:rsid w:val="004642B9"/>
    <w:rsid w:val="004763B3"/>
    <w:rsid w:val="0048254D"/>
    <w:rsid w:val="004A39B9"/>
    <w:rsid w:val="004A4086"/>
    <w:rsid w:val="004C2768"/>
    <w:rsid w:val="004C2BBB"/>
    <w:rsid w:val="004C67A3"/>
    <w:rsid w:val="004C700A"/>
    <w:rsid w:val="004D00C2"/>
    <w:rsid w:val="004D0C98"/>
    <w:rsid w:val="004F29DF"/>
    <w:rsid w:val="004F6BCE"/>
    <w:rsid w:val="005041B5"/>
    <w:rsid w:val="0050557B"/>
    <w:rsid w:val="005145F9"/>
    <w:rsid w:val="00526694"/>
    <w:rsid w:val="005340DA"/>
    <w:rsid w:val="00540472"/>
    <w:rsid w:val="0055125A"/>
    <w:rsid w:val="0055535C"/>
    <w:rsid w:val="00561289"/>
    <w:rsid w:val="00566877"/>
    <w:rsid w:val="005710E6"/>
    <w:rsid w:val="005807EE"/>
    <w:rsid w:val="005909CA"/>
    <w:rsid w:val="00590ECF"/>
    <w:rsid w:val="005A0E25"/>
    <w:rsid w:val="005A317A"/>
    <w:rsid w:val="005A7A9C"/>
    <w:rsid w:val="005B0D7F"/>
    <w:rsid w:val="005B4643"/>
    <w:rsid w:val="005B5AEC"/>
    <w:rsid w:val="005C4902"/>
    <w:rsid w:val="005C7EC7"/>
    <w:rsid w:val="005D00BE"/>
    <w:rsid w:val="005D18A2"/>
    <w:rsid w:val="0061136D"/>
    <w:rsid w:val="00617741"/>
    <w:rsid w:val="00626D7A"/>
    <w:rsid w:val="00630559"/>
    <w:rsid w:val="006405DC"/>
    <w:rsid w:val="00642A67"/>
    <w:rsid w:val="00655540"/>
    <w:rsid w:val="006659EC"/>
    <w:rsid w:val="00674F13"/>
    <w:rsid w:val="00675603"/>
    <w:rsid w:val="006802BF"/>
    <w:rsid w:val="00684266"/>
    <w:rsid w:val="00686344"/>
    <w:rsid w:val="006875E7"/>
    <w:rsid w:val="00690C1D"/>
    <w:rsid w:val="0069239F"/>
    <w:rsid w:val="006A6719"/>
    <w:rsid w:val="006B3B48"/>
    <w:rsid w:val="006B5DB7"/>
    <w:rsid w:val="006C79FB"/>
    <w:rsid w:val="006D0B77"/>
    <w:rsid w:val="006E711A"/>
    <w:rsid w:val="006F160B"/>
    <w:rsid w:val="00701A0F"/>
    <w:rsid w:val="0071335B"/>
    <w:rsid w:val="00716FCB"/>
    <w:rsid w:val="00717FE7"/>
    <w:rsid w:val="00721B39"/>
    <w:rsid w:val="00723972"/>
    <w:rsid w:val="00727D5A"/>
    <w:rsid w:val="00732F73"/>
    <w:rsid w:val="0073613A"/>
    <w:rsid w:val="0074579B"/>
    <w:rsid w:val="00750180"/>
    <w:rsid w:val="00751F6C"/>
    <w:rsid w:val="007549C7"/>
    <w:rsid w:val="00763D48"/>
    <w:rsid w:val="007706D1"/>
    <w:rsid w:val="00776DFE"/>
    <w:rsid w:val="00784B9B"/>
    <w:rsid w:val="00787398"/>
    <w:rsid w:val="007A2C38"/>
    <w:rsid w:val="007B2B7A"/>
    <w:rsid w:val="007B716C"/>
    <w:rsid w:val="007E0F04"/>
    <w:rsid w:val="007E5CEF"/>
    <w:rsid w:val="007E6AA6"/>
    <w:rsid w:val="007E6E1C"/>
    <w:rsid w:val="007F0542"/>
    <w:rsid w:val="007F2733"/>
    <w:rsid w:val="00802C6D"/>
    <w:rsid w:val="008036D9"/>
    <w:rsid w:val="008477FA"/>
    <w:rsid w:val="00863036"/>
    <w:rsid w:val="00873823"/>
    <w:rsid w:val="00874DBD"/>
    <w:rsid w:val="00883EAA"/>
    <w:rsid w:val="008841DF"/>
    <w:rsid w:val="008858AA"/>
    <w:rsid w:val="00887B61"/>
    <w:rsid w:val="0089730B"/>
    <w:rsid w:val="008D0E8E"/>
    <w:rsid w:val="008D272B"/>
    <w:rsid w:val="008D6030"/>
    <w:rsid w:val="008D7FA8"/>
    <w:rsid w:val="008E27C5"/>
    <w:rsid w:val="008E64A2"/>
    <w:rsid w:val="008F618A"/>
    <w:rsid w:val="00917C32"/>
    <w:rsid w:val="00921BF0"/>
    <w:rsid w:val="00922701"/>
    <w:rsid w:val="00926A4F"/>
    <w:rsid w:val="00935589"/>
    <w:rsid w:val="0093774D"/>
    <w:rsid w:val="0093781E"/>
    <w:rsid w:val="00941210"/>
    <w:rsid w:val="009466DD"/>
    <w:rsid w:val="00961E09"/>
    <w:rsid w:val="00961F83"/>
    <w:rsid w:val="009636A4"/>
    <w:rsid w:val="00964447"/>
    <w:rsid w:val="00966B3D"/>
    <w:rsid w:val="00971961"/>
    <w:rsid w:val="0097482F"/>
    <w:rsid w:val="0098303C"/>
    <w:rsid w:val="00984D8C"/>
    <w:rsid w:val="009B07D9"/>
    <w:rsid w:val="009C1B55"/>
    <w:rsid w:val="009C7544"/>
    <w:rsid w:val="009D09F2"/>
    <w:rsid w:val="009D3532"/>
    <w:rsid w:val="009E52F0"/>
    <w:rsid w:val="009F0C88"/>
    <w:rsid w:val="009F4CD2"/>
    <w:rsid w:val="009F71B3"/>
    <w:rsid w:val="00A00078"/>
    <w:rsid w:val="00A02BB2"/>
    <w:rsid w:val="00A10E86"/>
    <w:rsid w:val="00A234A4"/>
    <w:rsid w:val="00A36F58"/>
    <w:rsid w:val="00A414CC"/>
    <w:rsid w:val="00A448B5"/>
    <w:rsid w:val="00A54BE9"/>
    <w:rsid w:val="00A66748"/>
    <w:rsid w:val="00A755BE"/>
    <w:rsid w:val="00A75CB1"/>
    <w:rsid w:val="00A80097"/>
    <w:rsid w:val="00A91453"/>
    <w:rsid w:val="00A91EE2"/>
    <w:rsid w:val="00A96285"/>
    <w:rsid w:val="00A9708A"/>
    <w:rsid w:val="00A97F4A"/>
    <w:rsid w:val="00AA580B"/>
    <w:rsid w:val="00AB2854"/>
    <w:rsid w:val="00AB4892"/>
    <w:rsid w:val="00AB6B7A"/>
    <w:rsid w:val="00AC475D"/>
    <w:rsid w:val="00AC5858"/>
    <w:rsid w:val="00AD26B9"/>
    <w:rsid w:val="00AD7FAB"/>
    <w:rsid w:val="00AE2A82"/>
    <w:rsid w:val="00AE7180"/>
    <w:rsid w:val="00AF2F8D"/>
    <w:rsid w:val="00AF6218"/>
    <w:rsid w:val="00B00874"/>
    <w:rsid w:val="00B029BB"/>
    <w:rsid w:val="00B03D8F"/>
    <w:rsid w:val="00B04201"/>
    <w:rsid w:val="00B147E8"/>
    <w:rsid w:val="00B1769F"/>
    <w:rsid w:val="00B232F3"/>
    <w:rsid w:val="00B23D62"/>
    <w:rsid w:val="00B30D46"/>
    <w:rsid w:val="00B35AB9"/>
    <w:rsid w:val="00B449B4"/>
    <w:rsid w:val="00B5764F"/>
    <w:rsid w:val="00B67ED6"/>
    <w:rsid w:val="00B7027E"/>
    <w:rsid w:val="00B72F3D"/>
    <w:rsid w:val="00B74337"/>
    <w:rsid w:val="00BA14D2"/>
    <w:rsid w:val="00BA3EAA"/>
    <w:rsid w:val="00BA707F"/>
    <w:rsid w:val="00BB6E10"/>
    <w:rsid w:val="00BD0A28"/>
    <w:rsid w:val="00BD0ABC"/>
    <w:rsid w:val="00BE398A"/>
    <w:rsid w:val="00BF0A78"/>
    <w:rsid w:val="00BF21AD"/>
    <w:rsid w:val="00BF2297"/>
    <w:rsid w:val="00BF4139"/>
    <w:rsid w:val="00BF4472"/>
    <w:rsid w:val="00BF6007"/>
    <w:rsid w:val="00C1416D"/>
    <w:rsid w:val="00C21EFA"/>
    <w:rsid w:val="00C361A9"/>
    <w:rsid w:val="00C36799"/>
    <w:rsid w:val="00C37B1B"/>
    <w:rsid w:val="00C4224C"/>
    <w:rsid w:val="00C66ECA"/>
    <w:rsid w:val="00C721BA"/>
    <w:rsid w:val="00C803BF"/>
    <w:rsid w:val="00C8406B"/>
    <w:rsid w:val="00C94847"/>
    <w:rsid w:val="00CA3B3C"/>
    <w:rsid w:val="00CC0C2B"/>
    <w:rsid w:val="00CC3DB2"/>
    <w:rsid w:val="00CC7F21"/>
    <w:rsid w:val="00CD3AE9"/>
    <w:rsid w:val="00CE131B"/>
    <w:rsid w:val="00CE242C"/>
    <w:rsid w:val="00CF5425"/>
    <w:rsid w:val="00D13D39"/>
    <w:rsid w:val="00D2296B"/>
    <w:rsid w:val="00D31547"/>
    <w:rsid w:val="00D37209"/>
    <w:rsid w:val="00D51A98"/>
    <w:rsid w:val="00D74358"/>
    <w:rsid w:val="00D75604"/>
    <w:rsid w:val="00D77FAD"/>
    <w:rsid w:val="00D81206"/>
    <w:rsid w:val="00D90DB0"/>
    <w:rsid w:val="00DA0836"/>
    <w:rsid w:val="00DA2631"/>
    <w:rsid w:val="00DD295B"/>
    <w:rsid w:val="00DE2B7D"/>
    <w:rsid w:val="00DF215F"/>
    <w:rsid w:val="00E00922"/>
    <w:rsid w:val="00E05855"/>
    <w:rsid w:val="00E1438C"/>
    <w:rsid w:val="00E22B8E"/>
    <w:rsid w:val="00E45249"/>
    <w:rsid w:val="00E517C5"/>
    <w:rsid w:val="00E56B59"/>
    <w:rsid w:val="00E7335E"/>
    <w:rsid w:val="00E85AC8"/>
    <w:rsid w:val="00E91E99"/>
    <w:rsid w:val="00E95E2A"/>
    <w:rsid w:val="00EA7D37"/>
    <w:rsid w:val="00EE35A7"/>
    <w:rsid w:val="00EF47B8"/>
    <w:rsid w:val="00F03710"/>
    <w:rsid w:val="00F05579"/>
    <w:rsid w:val="00F15294"/>
    <w:rsid w:val="00F30CBA"/>
    <w:rsid w:val="00F30EA6"/>
    <w:rsid w:val="00F36C4F"/>
    <w:rsid w:val="00F40982"/>
    <w:rsid w:val="00F67706"/>
    <w:rsid w:val="00F6777E"/>
    <w:rsid w:val="00F857EB"/>
    <w:rsid w:val="00F8776C"/>
    <w:rsid w:val="00F941E4"/>
    <w:rsid w:val="00FA3411"/>
    <w:rsid w:val="00FA43FF"/>
    <w:rsid w:val="00FA57C1"/>
    <w:rsid w:val="00FC00CE"/>
    <w:rsid w:val="00FD3643"/>
    <w:rsid w:val="00FD612C"/>
    <w:rsid w:val="00FE1BD7"/>
    <w:rsid w:val="00FE2A5A"/>
    <w:rsid w:val="00FE2F54"/>
    <w:rsid w:val="00FE4EBE"/>
    <w:rsid w:val="00FE5014"/>
    <w:rsid w:val="00FE6068"/>
    <w:rsid w:val="00FF03FB"/>
    <w:rsid w:val="00FF2D21"/>
    <w:rsid w:val="00FF5CD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EA6855"/>
  <w15:chartTrackingRefBased/>
  <w15:docId w15:val="{8D2C21FC-9937-A24B-8910-3076DD1BF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List Paragraph1,Body of textCxSp,Colorful List - Accent 11,Body of text+1,Body of text+2,Body of text+3,List Paragraph11,Medium Grid 1 - Accent 21"/>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styleId="PlainTable2">
    <w:name w:val="Plain Table 2"/>
    <w:basedOn w:val="TableNormal"/>
    <w:uiPriority w:val="42"/>
    <w:rsid w:val="007E0F0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customStyle="1" w:styleId="UnresolvedMention">
    <w:name w:val="Unresolved Mention"/>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List Paragraph1 Char,Body of textCxSp Char,Colorful List - Accent 11 Char,Body of text+1 Char,Body of text+2 Char,Body of text+3 Char,List Paragraph11 Char,Medium Grid 1 - Accent 21 Char"/>
    <w:basedOn w:val="DefaultParagraphFont"/>
    <w:link w:val="ListParagraph"/>
    <w:uiPriority w:val="34"/>
    <w:qFormat/>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styleId="PlainTable4">
    <w:name w:val="Plain Table 4"/>
    <w:basedOn w:val="TableNormal"/>
    <w:uiPriority w:val="44"/>
    <w:rsid w:val="00C37B1B"/>
    <w:pPr>
      <w:spacing w:after="0" w:line="240" w:lineRule="auto"/>
    </w:pPr>
    <w:rPr>
      <w:rFonts w:eastAsiaTheme="minorHAnsi"/>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 w:type="character" w:customStyle="1" w:styleId="fullpost">
    <w:name w:val="fullpost"/>
    <w:basedOn w:val="DefaultParagraphFont"/>
    <w:rsid w:val="00034831"/>
  </w:style>
  <w:style w:type="table" w:customStyle="1" w:styleId="TableNormal1">
    <w:name w:val="Table Normal1"/>
    <w:uiPriority w:val="2"/>
    <w:semiHidden/>
    <w:unhideWhenUsed/>
    <w:qFormat/>
    <w:rsid w:val="0019020D"/>
    <w:pPr>
      <w:widowControl w:val="0"/>
      <w:autoSpaceDE w:val="0"/>
      <w:autoSpaceDN w:val="0"/>
      <w:spacing w:after="0" w:line="240" w:lineRule="auto"/>
    </w:pPr>
    <w:rPr>
      <w:rFonts w:eastAsiaTheme="minorHAnsi"/>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738560">
      <w:bodyDiv w:val="1"/>
      <w:marLeft w:val="0"/>
      <w:marRight w:val="0"/>
      <w:marTop w:val="0"/>
      <w:marBottom w:val="0"/>
      <w:divBdr>
        <w:top w:val="none" w:sz="0" w:space="0" w:color="auto"/>
        <w:left w:val="none" w:sz="0" w:space="0" w:color="auto"/>
        <w:bottom w:val="none" w:sz="0" w:space="0" w:color="auto"/>
        <w:right w:val="none" w:sz="0" w:space="0" w:color="auto"/>
      </w:divBdr>
    </w:div>
    <w:div w:id="358700256">
      <w:bodyDiv w:val="1"/>
      <w:marLeft w:val="0"/>
      <w:marRight w:val="0"/>
      <w:marTop w:val="0"/>
      <w:marBottom w:val="0"/>
      <w:divBdr>
        <w:top w:val="none" w:sz="0" w:space="0" w:color="auto"/>
        <w:left w:val="none" w:sz="0" w:space="0" w:color="auto"/>
        <w:bottom w:val="none" w:sz="0" w:space="0" w:color="auto"/>
        <w:right w:val="none" w:sz="0" w:space="0" w:color="auto"/>
      </w:divBdr>
    </w:div>
    <w:div w:id="407534032">
      <w:bodyDiv w:val="1"/>
      <w:marLeft w:val="0"/>
      <w:marRight w:val="0"/>
      <w:marTop w:val="0"/>
      <w:marBottom w:val="0"/>
      <w:divBdr>
        <w:top w:val="none" w:sz="0" w:space="0" w:color="auto"/>
        <w:left w:val="none" w:sz="0" w:space="0" w:color="auto"/>
        <w:bottom w:val="none" w:sz="0" w:space="0" w:color="auto"/>
        <w:right w:val="none" w:sz="0" w:space="0" w:color="auto"/>
      </w:divBdr>
    </w:div>
    <w:div w:id="413010094">
      <w:bodyDiv w:val="1"/>
      <w:marLeft w:val="0"/>
      <w:marRight w:val="0"/>
      <w:marTop w:val="0"/>
      <w:marBottom w:val="0"/>
      <w:divBdr>
        <w:top w:val="none" w:sz="0" w:space="0" w:color="auto"/>
        <w:left w:val="none" w:sz="0" w:space="0" w:color="auto"/>
        <w:bottom w:val="none" w:sz="0" w:space="0" w:color="auto"/>
        <w:right w:val="none" w:sz="0" w:space="0" w:color="auto"/>
      </w:divBdr>
    </w:div>
    <w:div w:id="569851219">
      <w:bodyDiv w:val="1"/>
      <w:marLeft w:val="0"/>
      <w:marRight w:val="0"/>
      <w:marTop w:val="0"/>
      <w:marBottom w:val="0"/>
      <w:divBdr>
        <w:top w:val="none" w:sz="0" w:space="0" w:color="auto"/>
        <w:left w:val="none" w:sz="0" w:space="0" w:color="auto"/>
        <w:bottom w:val="none" w:sz="0" w:space="0" w:color="auto"/>
        <w:right w:val="none" w:sz="0" w:space="0" w:color="auto"/>
      </w:divBdr>
    </w:div>
    <w:div w:id="797144764">
      <w:bodyDiv w:val="1"/>
      <w:marLeft w:val="0"/>
      <w:marRight w:val="0"/>
      <w:marTop w:val="0"/>
      <w:marBottom w:val="0"/>
      <w:divBdr>
        <w:top w:val="none" w:sz="0" w:space="0" w:color="auto"/>
        <w:left w:val="none" w:sz="0" w:space="0" w:color="auto"/>
        <w:bottom w:val="none" w:sz="0" w:space="0" w:color="auto"/>
        <w:right w:val="none" w:sz="0" w:space="0" w:color="auto"/>
      </w:divBdr>
    </w:div>
    <w:div w:id="1206062285">
      <w:bodyDiv w:val="1"/>
      <w:marLeft w:val="0"/>
      <w:marRight w:val="0"/>
      <w:marTop w:val="0"/>
      <w:marBottom w:val="0"/>
      <w:divBdr>
        <w:top w:val="none" w:sz="0" w:space="0" w:color="auto"/>
        <w:left w:val="none" w:sz="0" w:space="0" w:color="auto"/>
        <w:bottom w:val="none" w:sz="0" w:space="0" w:color="auto"/>
        <w:right w:val="none" w:sz="0" w:space="0" w:color="auto"/>
      </w:divBdr>
    </w:div>
    <w:div w:id="1571504829">
      <w:bodyDiv w:val="1"/>
      <w:marLeft w:val="0"/>
      <w:marRight w:val="0"/>
      <w:marTop w:val="0"/>
      <w:marBottom w:val="0"/>
      <w:divBdr>
        <w:top w:val="none" w:sz="0" w:space="0" w:color="auto"/>
        <w:left w:val="none" w:sz="0" w:space="0" w:color="auto"/>
        <w:bottom w:val="none" w:sz="0" w:space="0" w:color="auto"/>
        <w:right w:val="none" w:sz="0" w:space="0" w:color="auto"/>
      </w:divBdr>
    </w:div>
    <w:div w:id="1593662021">
      <w:bodyDiv w:val="1"/>
      <w:marLeft w:val="0"/>
      <w:marRight w:val="0"/>
      <w:marTop w:val="0"/>
      <w:marBottom w:val="0"/>
      <w:divBdr>
        <w:top w:val="none" w:sz="0" w:space="0" w:color="auto"/>
        <w:left w:val="none" w:sz="0" w:space="0" w:color="auto"/>
        <w:bottom w:val="none" w:sz="0" w:space="0" w:color="auto"/>
        <w:right w:val="none" w:sz="0" w:space="0" w:color="auto"/>
      </w:divBdr>
    </w:div>
    <w:div w:id="1753812138">
      <w:bodyDiv w:val="1"/>
      <w:marLeft w:val="0"/>
      <w:marRight w:val="0"/>
      <w:marTop w:val="0"/>
      <w:marBottom w:val="0"/>
      <w:divBdr>
        <w:top w:val="none" w:sz="0" w:space="0" w:color="auto"/>
        <w:left w:val="none" w:sz="0" w:space="0" w:color="auto"/>
        <w:bottom w:val="none" w:sz="0" w:space="0" w:color="auto"/>
        <w:right w:val="none" w:sz="0" w:space="0" w:color="auto"/>
      </w:divBdr>
    </w:div>
    <w:div w:id="1777673653">
      <w:bodyDiv w:val="1"/>
      <w:marLeft w:val="0"/>
      <w:marRight w:val="0"/>
      <w:marTop w:val="0"/>
      <w:marBottom w:val="0"/>
      <w:divBdr>
        <w:top w:val="none" w:sz="0" w:space="0" w:color="auto"/>
        <w:left w:val="none" w:sz="0" w:space="0" w:color="auto"/>
        <w:bottom w:val="none" w:sz="0" w:space="0" w:color="auto"/>
        <w:right w:val="none" w:sz="0" w:space="0" w:color="auto"/>
      </w:divBdr>
    </w:div>
    <w:div w:id="1831286299">
      <w:bodyDiv w:val="1"/>
      <w:marLeft w:val="0"/>
      <w:marRight w:val="0"/>
      <w:marTop w:val="0"/>
      <w:marBottom w:val="0"/>
      <w:divBdr>
        <w:top w:val="none" w:sz="0" w:space="0" w:color="auto"/>
        <w:left w:val="none" w:sz="0" w:space="0" w:color="auto"/>
        <w:bottom w:val="none" w:sz="0" w:space="0" w:color="auto"/>
        <w:right w:val="none" w:sz="0" w:space="0" w:color="auto"/>
      </w:divBdr>
    </w:div>
    <w:div w:id="1843012332">
      <w:bodyDiv w:val="1"/>
      <w:marLeft w:val="0"/>
      <w:marRight w:val="0"/>
      <w:marTop w:val="0"/>
      <w:marBottom w:val="0"/>
      <w:divBdr>
        <w:top w:val="none" w:sz="0" w:space="0" w:color="auto"/>
        <w:left w:val="none" w:sz="0" w:space="0" w:color="auto"/>
        <w:bottom w:val="none" w:sz="0" w:space="0" w:color="auto"/>
        <w:right w:val="none" w:sz="0" w:space="0" w:color="auto"/>
      </w:divBdr>
    </w:div>
    <w:div w:id="1975788921">
      <w:bodyDiv w:val="1"/>
      <w:marLeft w:val="0"/>
      <w:marRight w:val="0"/>
      <w:marTop w:val="0"/>
      <w:marBottom w:val="0"/>
      <w:divBdr>
        <w:top w:val="none" w:sz="0" w:space="0" w:color="auto"/>
        <w:left w:val="none" w:sz="0" w:space="0" w:color="auto"/>
        <w:bottom w:val="none" w:sz="0" w:space="0" w:color="auto"/>
        <w:right w:val="none" w:sz="0" w:space="0" w:color="auto"/>
      </w:divBdr>
    </w:div>
    <w:div w:id="2009476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msuddinsiregar@unimed.ac.id" TargetMode="External"/><Relationship Id="rId13" Type="http://schemas.openxmlformats.org/officeDocument/2006/relationships/hyperlink" Target="mailto:e-mail@e-mail.com" TargetMode="External"/><Relationship Id="rId18" Type="http://schemas.openxmlformats.org/officeDocument/2006/relationships/chart" Target="charts/chart2.xm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chart" Target="charts/chart5.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4.emf"/><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eativecommons.org/licenses/by-nc-sa/4.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mailto:rosmainihsb02@gmail.com" TargetMode="External"/><Relationship Id="rId19"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hyperlink" Target="mailto:evafaridah@unimed.ac.id" TargetMode="External"/><Relationship Id="rId14" Type="http://schemas.openxmlformats.org/officeDocument/2006/relationships/hyperlink" Target="mailto:samsuddinsiregar@unimed.ac.id" TargetMode="External"/><Relationship Id="rId22" Type="http://schemas.openxmlformats.org/officeDocument/2006/relationships/chart" Target="charts/chart6.xml"/><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TUGAS%20MHSW\DESAIN%20PERIKLANAN%20405%202022\iklan%202%20mind%20mapp\Template-2022.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PENELITIAN%20DAN%20PENGABDIAN%20MASYARAKAT\PENELITIAN%202021\Penelitian%20Terapan\Samsuddin%20Siregar\data%20evaluasi%20ahli%20terhadap%20aplikasi.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PENELITIAN%20DAN%20PENGABDIAN%20MASYARAKAT\PENELITIAN%202021\Penelitian%20Terapan\Samsuddin%20Siregar\Data.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PENELITIAN%20DAN%20PENGABDIAN%20MASYARAKAT\PENELITIAN%202021\Penelitian%20Terapan\Samsuddin%20Siregar\Data.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PENELITIAN%20DAN%20PENGABDIAN%20MASYARAKAT\PENELITIAN%202021\Penelitian%20Terapan\Samsuddin%20Siregar\Data.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PENELITIAN%20DAN%20PENGABDIAN%20MASYARAKAT\PENELITIAN%202021\Penelitian%20Terapan\Samsuddin%20Siregar\Data.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PENELITIAN%20DAN%20PENGABDIAN%20MASYARAKAT\PENELITIAN%202021\Penelitian%20Terapan\Samsuddin%20Siregar\Da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en-ID" sz="1100">
                <a:solidFill>
                  <a:sysClr val="windowText" lastClr="000000"/>
                </a:solidFill>
                <a:effectLst/>
                <a:latin typeface="Georgia" panose="02040502050405020303" pitchFamily="18" charset="0"/>
              </a:rPr>
              <a:t>Percentage of Student Competency Level in  </a:t>
            </a:r>
          </a:p>
          <a:p>
            <a:pPr>
              <a:defRPr sz="1400" b="0" i="0" u="none" strike="noStrike" kern="1200" cap="none" spc="20" baseline="0">
                <a:solidFill>
                  <a:schemeClr val="tx1">
                    <a:lumMod val="50000"/>
                    <a:lumOff val="50000"/>
                  </a:schemeClr>
                </a:solidFill>
                <a:latin typeface="+mn-lt"/>
                <a:ea typeface="+mn-ea"/>
                <a:cs typeface="+mn-cs"/>
              </a:defRPr>
            </a:pPr>
            <a:r>
              <a:rPr lang="en-ID" sz="1100">
                <a:solidFill>
                  <a:sysClr val="windowText" lastClr="000000"/>
                </a:solidFill>
                <a:effectLst/>
                <a:latin typeface="Georgia" panose="02040502050405020303" pitchFamily="18" charset="0"/>
              </a:rPr>
              <a:t>Table Tennis Course</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Sheet1!$B$1</c:f>
              <c:strCache>
                <c:ptCount val="1"/>
                <c:pt idx="0">
                  <c:v>Persentase Tingkat Kompetensi Mahasiswa dalam Matakuliah Tenis Meja</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a:sp3d contourW="9525">
              <a:contourClr>
                <a:schemeClr val="accent1">
                  <a:shade val="9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Sheet1!$A$2:$A$4</c:f>
              <c:strCache>
                <c:ptCount val="3"/>
                <c:pt idx="0">
                  <c:v>Very Good</c:v>
                </c:pt>
                <c:pt idx="1">
                  <c:v>Good</c:v>
                </c:pt>
                <c:pt idx="2">
                  <c:v>Enough</c:v>
                </c:pt>
              </c:strCache>
            </c:strRef>
          </c:cat>
          <c:val>
            <c:numRef>
              <c:f>Sheet1!$B$2:$B$4</c:f>
              <c:numCache>
                <c:formatCode>General</c:formatCode>
                <c:ptCount val="3"/>
                <c:pt idx="0">
                  <c:v>10</c:v>
                </c:pt>
                <c:pt idx="1">
                  <c:v>30</c:v>
                </c:pt>
                <c:pt idx="2">
                  <c:v>60</c:v>
                </c:pt>
              </c:numCache>
            </c:numRef>
          </c:val>
          <c:extLst>
            <c:ext xmlns:c16="http://schemas.microsoft.com/office/drawing/2014/chart" uri="{C3380CC4-5D6E-409C-BE32-E72D297353CC}">
              <c16:uniqueId val="{00000000-FC07-4CF4-9C33-4BEA97A52E89}"/>
            </c:ext>
          </c:extLst>
        </c:ser>
        <c:dLbls>
          <c:showLegendKey val="0"/>
          <c:showVal val="1"/>
          <c:showCatName val="0"/>
          <c:showSerName val="0"/>
          <c:showPercent val="0"/>
          <c:showBubbleSize val="0"/>
        </c:dLbls>
        <c:gapWidth val="150"/>
        <c:shape val="box"/>
        <c:axId val="355270000"/>
        <c:axId val="355271680"/>
        <c:axId val="0"/>
      </c:bar3DChart>
      <c:catAx>
        <c:axId val="35527000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355271680"/>
        <c:crosses val="autoZero"/>
        <c:auto val="1"/>
        <c:lblAlgn val="ctr"/>
        <c:lblOffset val="100"/>
        <c:noMultiLvlLbl val="0"/>
      </c:catAx>
      <c:valAx>
        <c:axId val="3552716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3552700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Sheet9!$A$5</c:f>
              <c:strCache>
                <c:ptCount val="1"/>
                <c:pt idx="0">
                  <c:v>Group Eksperiment</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multiLvlStrRef>
              <c:f>Sheet9!$B$3:$D$4</c:f>
              <c:multiLvlStrCache>
                <c:ptCount val="3"/>
                <c:lvl>
                  <c:pt idx="0">
                    <c:v>Early Stage</c:v>
                  </c:pt>
                  <c:pt idx="1">
                    <c:v>Implementation Stage</c:v>
                  </c:pt>
                  <c:pt idx="2">
                    <c:v>Final Stage</c:v>
                  </c:pt>
                </c:lvl>
                <c:lvl>
                  <c:pt idx="0">
                    <c:v>Service Forehand</c:v>
                  </c:pt>
                </c:lvl>
              </c:multiLvlStrCache>
            </c:multiLvlStrRef>
          </c:cat>
          <c:val>
            <c:numRef>
              <c:f>Sheet9!$B$5:$D$5</c:f>
              <c:numCache>
                <c:formatCode>General</c:formatCode>
                <c:ptCount val="3"/>
                <c:pt idx="0">
                  <c:v>96.9</c:v>
                </c:pt>
                <c:pt idx="1">
                  <c:v>98.6</c:v>
                </c:pt>
                <c:pt idx="2">
                  <c:v>95.6</c:v>
                </c:pt>
              </c:numCache>
            </c:numRef>
          </c:val>
          <c:extLst>
            <c:ext xmlns:c16="http://schemas.microsoft.com/office/drawing/2014/chart" uri="{C3380CC4-5D6E-409C-BE32-E72D297353CC}">
              <c16:uniqueId val="{00000000-AE25-4A7D-B973-821F8207DE21}"/>
            </c:ext>
          </c:extLst>
        </c:ser>
        <c:ser>
          <c:idx val="1"/>
          <c:order val="1"/>
          <c:tx>
            <c:strRef>
              <c:f>Sheet9!$A$6</c:f>
              <c:strCache>
                <c:ptCount val="1"/>
                <c:pt idx="0">
                  <c:v>Group Control</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multiLvlStrRef>
              <c:f>Sheet9!$B$3:$D$4</c:f>
              <c:multiLvlStrCache>
                <c:ptCount val="3"/>
                <c:lvl>
                  <c:pt idx="0">
                    <c:v>Early Stage</c:v>
                  </c:pt>
                  <c:pt idx="1">
                    <c:v>Implementation Stage</c:v>
                  </c:pt>
                  <c:pt idx="2">
                    <c:v>Final Stage</c:v>
                  </c:pt>
                </c:lvl>
                <c:lvl>
                  <c:pt idx="0">
                    <c:v>Service Forehand</c:v>
                  </c:pt>
                </c:lvl>
              </c:multiLvlStrCache>
            </c:multiLvlStrRef>
          </c:cat>
          <c:val>
            <c:numRef>
              <c:f>Sheet9!$B$6:$D$6</c:f>
              <c:numCache>
                <c:formatCode>General</c:formatCode>
                <c:ptCount val="3"/>
                <c:pt idx="0">
                  <c:v>90.6</c:v>
                </c:pt>
                <c:pt idx="1">
                  <c:v>82.9</c:v>
                </c:pt>
                <c:pt idx="2">
                  <c:v>83.1</c:v>
                </c:pt>
              </c:numCache>
            </c:numRef>
          </c:val>
          <c:extLst>
            <c:ext xmlns:c16="http://schemas.microsoft.com/office/drawing/2014/chart" uri="{C3380CC4-5D6E-409C-BE32-E72D297353CC}">
              <c16:uniqueId val="{00000001-AE25-4A7D-B973-821F8207DE21}"/>
            </c:ext>
          </c:extLst>
        </c:ser>
        <c:dLbls>
          <c:showLegendKey val="0"/>
          <c:showVal val="0"/>
          <c:showCatName val="0"/>
          <c:showSerName val="0"/>
          <c:showPercent val="0"/>
          <c:showBubbleSize val="0"/>
        </c:dLbls>
        <c:gapWidth val="100"/>
        <c:overlap val="-24"/>
        <c:axId val="355349040"/>
        <c:axId val="355349600"/>
      </c:barChart>
      <c:catAx>
        <c:axId val="355349040"/>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355349600"/>
        <c:crosses val="autoZero"/>
        <c:auto val="1"/>
        <c:lblAlgn val="ctr"/>
        <c:lblOffset val="100"/>
        <c:noMultiLvlLbl val="0"/>
      </c:catAx>
      <c:valAx>
        <c:axId val="355349600"/>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355349040"/>
        <c:crosses val="autoZero"/>
        <c:crossBetween val="between"/>
      </c:valAx>
      <c:dTable>
        <c:showHorzBorder val="1"/>
        <c:showVertBorder val="1"/>
        <c:showOutline val="1"/>
        <c:showKeys val="1"/>
        <c:spPr>
          <a:noFill/>
          <a:ln w="9525">
            <a:solidFill>
              <a:schemeClr val="lt1">
                <a:lumMod val="95000"/>
                <a:alpha val="54000"/>
              </a:schemeClr>
            </a:solidFill>
          </a:ln>
          <a:effectLst/>
        </c:spPr>
        <c:txPr>
          <a:bodyPr rot="0" spcFirstLastPara="1" vertOverflow="ellipsis" vert="horz" wrap="square" anchor="ctr" anchorCtr="1"/>
          <a:lstStyle/>
          <a:p>
            <a:pPr rtl="0">
              <a:defRPr sz="900" b="0" i="0" u="none" strike="noStrike" kern="1200" baseline="0">
                <a:solidFill>
                  <a:schemeClr val="lt1">
                    <a:lumMod val="8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Sheet11!$A$4</c:f>
              <c:strCache>
                <c:ptCount val="1"/>
                <c:pt idx="0">
                  <c:v>Group Eksperimen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multiLvlStrRef>
              <c:f>Sheet11!$B$2:$D$3</c:f>
              <c:multiLvlStrCache>
                <c:ptCount val="3"/>
                <c:lvl>
                  <c:pt idx="0">
                    <c:v>Early Stage</c:v>
                  </c:pt>
                  <c:pt idx="1">
                    <c:v>Implementation Stage</c:v>
                  </c:pt>
                  <c:pt idx="2">
                    <c:v>Final Stage</c:v>
                  </c:pt>
                </c:lvl>
                <c:lvl>
                  <c:pt idx="0">
                    <c:v>Service Backhand</c:v>
                  </c:pt>
                </c:lvl>
              </c:multiLvlStrCache>
            </c:multiLvlStrRef>
          </c:cat>
          <c:val>
            <c:numRef>
              <c:f>Sheet11!$B$4:$D$4</c:f>
              <c:numCache>
                <c:formatCode>General</c:formatCode>
                <c:ptCount val="3"/>
                <c:pt idx="0">
                  <c:v>91.9</c:v>
                </c:pt>
                <c:pt idx="1">
                  <c:v>86.4</c:v>
                </c:pt>
                <c:pt idx="2">
                  <c:v>82.5</c:v>
                </c:pt>
              </c:numCache>
            </c:numRef>
          </c:val>
          <c:extLst>
            <c:ext xmlns:c16="http://schemas.microsoft.com/office/drawing/2014/chart" uri="{C3380CC4-5D6E-409C-BE32-E72D297353CC}">
              <c16:uniqueId val="{00000000-91CA-4A88-BE9E-110F725FF481}"/>
            </c:ext>
          </c:extLst>
        </c:ser>
        <c:ser>
          <c:idx val="1"/>
          <c:order val="1"/>
          <c:tx>
            <c:strRef>
              <c:f>Sheet11!$A$5</c:f>
              <c:strCache>
                <c:ptCount val="1"/>
                <c:pt idx="0">
                  <c:v>Group Control</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multiLvlStrRef>
              <c:f>Sheet11!$B$2:$D$3</c:f>
              <c:multiLvlStrCache>
                <c:ptCount val="3"/>
                <c:lvl>
                  <c:pt idx="0">
                    <c:v>Early Stage</c:v>
                  </c:pt>
                  <c:pt idx="1">
                    <c:v>Implementation Stage</c:v>
                  </c:pt>
                  <c:pt idx="2">
                    <c:v>Final Stage</c:v>
                  </c:pt>
                </c:lvl>
                <c:lvl>
                  <c:pt idx="0">
                    <c:v>Service Backhand</c:v>
                  </c:pt>
                </c:lvl>
              </c:multiLvlStrCache>
            </c:multiLvlStrRef>
          </c:cat>
          <c:val>
            <c:numRef>
              <c:f>Sheet11!$B$5:$D$5</c:f>
              <c:numCache>
                <c:formatCode>General</c:formatCode>
                <c:ptCount val="3"/>
                <c:pt idx="0">
                  <c:v>83.8</c:v>
                </c:pt>
                <c:pt idx="1">
                  <c:v>79.599999999999994</c:v>
                </c:pt>
                <c:pt idx="2">
                  <c:v>76.3</c:v>
                </c:pt>
              </c:numCache>
            </c:numRef>
          </c:val>
          <c:extLst>
            <c:ext xmlns:c16="http://schemas.microsoft.com/office/drawing/2014/chart" uri="{C3380CC4-5D6E-409C-BE32-E72D297353CC}">
              <c16:uniqueId val="{00000001-91CA-4A88-BE9E-110F725FF481}"/>
            </c:ext>
          </c:extLst>
        </c:ser>
        <c:dLbls>
          <c:showLegendKey val="0"/>
          <c:showVal val="0"/>
          <c:showCatName val="0"/>
          <c:showSerName val="0"/>
          <c:showPercent val="0"/>
          <c:showBubbleSize val="0"/>
        </c:dLbls>
        <c:gapWidth val="100"/>
        <c:overlap val="-24"/>
        <c:axId val="355352960"/>
        <c:axId val="355353520"/>
      </c:barChart>
      <c:catAx>
        <c:axId val="355352960"/>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355353520"/>
        <c:crosses val="autoZero"/>
        <c:auto val="1"/>
        <c:lblAlgn val="ctr"/>
        <c:lblOffset val="100"/>
        <c:noMultiLvlLbl val="0"/>
      </c:catAx>
      <c:valAx>
        <c:axId val="355353520"/>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355352960"/>
        <c:crosses val="autoZero"/>
        <c:crossBetween val="between"/>
      </c:valAx>
      <c:dTable>
        <c:showHorzBorder val="1"/>
        <c:showVertBorder val="1"/>
        <c:showOutline val="1"/>
        <c:showKeys val="1"/>
        <c:spPr>
          <a:noFill/>
          <a:ln w="9525">
            <a:solidFill>
              <a:schemeClr val="lt1">
                <a:lumMod val="95000"/>
                <a:alpha val="54000"/>
              </a:schemeClr>
            </a:solidFill>
          </a:ln>
          <a:effectLst/>
        </c:spPr>
        <c:txPr>
          <a:bodyPr rot="0" spcFirstLastPara="1" vertOverflow="ellipsis" vert="horz" wrap="square" anchor="ctr" anchorCtr="1"/>
          <a:lstStyle/>
          <a:p>
            <a:pPr rtl="0">
              <a:defRPr sz="900" b="0" i="0" u="none" strike="noStrike" kern="1200" baseline="0">
                <a:solidFill>
                  <a:schemeClr val="lt1">
                    <a:lumMod val="8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Sheet12!$A$4</c:f>
              <c:strCache>
                <c:ptCount val="1"/>
                <c:pt idx="0">
                  <c:v>Group Ekpserimen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multiLvlStrRef>
              <c:f>Sheet12!$B$2:$D$3</c:f>
              <c:multiLvlStrCache>
                <c:ptCount val="3"/>
                <c:lvl>
                  <c:pt idx="0">
                    <c:v>Early Stage</c:v>
                  </c:pt>
                  <c:pt idx="1">
                    <c:v>Implementation Stage</c:v>
                  </c:pt>
                  <c:pt idx="2">
                    <c:v>Final Stage</c:v>
                  </c:pt>
                </c:lvl>
                <c:lvl>
                  <c:pt idx="0">
                    <c:v>Forehand Drive</c:v>
                  </c:pt>
                </c:lvl>
              </c:multiLvlStrCache>
            </c:multiLvlStrRef>
          </c:cat>
          <c:val>
            <c:numRef>
              <c:f>Sheet12!$B$4:$D$4</c:f>
              <c:numCache>
                <c:formatCode>General</c:formatCode>
                <c:ptCount val="3"/>
                <c:pt idx="0">
                  <c:v>96.9</c:v>
                </c:pt>
                <c:pt idx="1">
                  <c:v>91.3</c:v>
                </c:pt>
                <c:pt idx="2">
                  <c:v>88.1</c:v>
                </c:pt>
              </c:numCache>
            </c:numRef>
          </c:val>
          <c:extLst>
            <c:ext xmlns:c16="http://schemas.microsoft.com/office/drawing/2014/chart" uri="{C3380CC4-5D6E-409C-BE32-E72D297353CC}">
              <c16:uniqueId val="{00000000-824C-41E3-877B-13F9A2022F05}"/>
            </c:ext>
          </c:extLst>
        </c:ser>
        <c:ser>
          <c:idx val="1"/>
          <c:order val="1"/>
          <c:tx>
            <c:strRef>
              <c:f>Sheet12!$A$5</c:f>
              <c:strCache>
                <c:ptCount val="1"/>
                <c:pt idx="0">
                  <c:v>Group Control</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multiLvlStrRef>
              <c:f>Sheet12!$B$2:$D$3</c:f>
              <c:multiLvlStrCache>
                <c:ptCount val="3"/>
                <c:lvl>
                  <c:pt idx="0">
                    <c:v>Early Stage</c:v>
                  </c:pt>
                  <c:pt idx="1">
                    <c:v>Implementation Stage</c:v>
                  </c:pt>
                  <c:pt idx="2">
                    <c:v>Final Stage</c:v>
                  </c:pt>
                </c:lvl>
                <c:lvl>
                  <c:pt idx="0">
                    <c:v>Forehand Drive</c:v>
                  </c:pt>
                </c:lvl>
              </c:multiLvlStrCache>
            </c:multiLvlStrRef>
          </c:cat>
          <c:val>
            <c:numRef>
              <c:f>Sheet12!$B$5:$D$5</c:f>
              <c:numCache>
                <c:formatCode>General</c:formatCode>
                <c:ptCount val="3"/>
                <c:pt idx="0">
                  <c:v>86.3</c:v>
                </c:pt>
                <c:pt idx="1">
                  <c:v>78.099999999999994</c:v>
                </c:pt>
                <c:pt idx="2">
                  <c:v>81.3</c:v>
                </c:pt>
              </c:numCache>
            </c:numRef>
          </c:val>
          <c:extLst>
            <c:ext xmlns:c16="http://schemas.microsoft.com/office/drawing/2014/chart" uri="{C3380CC4-5D6E-409C-BE32-E72D297353CC}">
              <c16:uniqueId val="{00000001-824C-41E3-877B-13F9A2022F05}"/>
            </c:ext>
          </c:extLst>
        </c:ser>
        <c:dLbls>
          <c:showLegendKey val="0"/>
          <c:showVal val="0"/>
          <c:showCatName val="0"/>
          <c:showSerName val="0"/>
          <c:showPercent val="0"/>
          <c:showBubbleSize val="0"/>
        </c:dLbls>
        <c:gapWidth val="100"/>
        <c:overlap val="-24"/>
        <c:axId val="355356880"/>
        <c:axId val="355357440"/>
      </c:barChart>
      <c:catAx>
        <c:axId val="355356880"/>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355357440"/>
        <c:crosses val="autoZero"/>
        <c:auto val="1"/>
        <c:lblAlgn val="ctr"/>
        <c:lblOffset val="100"/>
        <c:noMultiLvlLbl val="0"/>
      </c:catAx>
      <c:valAx>
        <c:axId val="355357440"/>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355356880"/>
        <c:crosses val="autoZero"/>
        <c:crossBetween val="between"/>
      </c:valAx>
      <c:dTable>
        <c:showHorzBorder val="1"/>
        <c:showVertBorder val="1"/>
        <c:showOutline val="1"/>
        <c:showKeys val="1"/>
        <c:spPr>
          <a:noFill/>
          <a:ln w="9525">
            <a:solidFill>
              <a:schemeClr val="lt1">
                <a:lumMod val="95000"/>
                <a:alpha val="54000"/>
              </a:schemeClr>
            </a:solidFill>
          </a:ln>
          <a:effectLst/>
        </c:spPr>
        <c:txPr>
          <a:bodyPr rot="0" spcFirstLastPara="1" vertOverflow="ellipsis" vert="horz" wrap="square" anchor="ctr" anchorCtr="1"/>
          <a:lstStyle/>
          <a:p>
            <a:pPr rtl="0">
              <a:defRPr sz="900" b="0" i="0" u="none" strike="noStrike" kern="1200" baseline="0">
                <a:solidFill>
                  <a:schemeClr val="lt1">
                    <a:lumMod val="8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Sheet13!$A$4</c:f>
              <c:strCache>
                <c:ptCount val="1"/>
                <c:pt idx="0">
                  <c:v>Group Eksperimen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multiLvlStrRef>
              <c:f>Sheet13!$B$2:$D$3</c:f>
              <c:multiLvlStrCache>
                <c:ptCount val="3"/>
                <c:lvl>
                  <c:pt idx="0">
                    <c:v>Early Stage</c:v>
                  </c:pt>
                  <c:pt idx="1">
                    <c:v>Implementation Stage</c:v>
                  </c:pt>
                  <c:pt idx="2">
                    <c:v>Final Stage</c:v>
                  </c:pt>
                </c:lvl>
                <c:lvl>
                  <c:pt idx="0">
                    <c:v>Backhand Drive</c:v>
                  </c:pt>
                </c:lvl>
              </c:multiLvlStrCache>
            </c:multiLvlStrRef>
          </c:cat>
          <c:val>
            <c:numRef>
              <c:f>Sheet13!$B$4:$D$4</c:f>
              <c:numCache>
                <c:formatCode>General</c:formatCode>
                <c:ptCount val="3"/>
                <c:pt idx="0">
                  <c:v>90.6</c:v>
                </c:pt>
                <c:pt idx="1">
                  <c:v>89.1</c:v>
                </c:pt>
                <c:pt idx="2">
                  <c:v>81.900000000000006</c:v>
                </c:pt>
              </c:numCache>
            </c:numRef>
          </c:val>
          <c:extLst>
            <c:ext xmlns:c16="http://schemas.microsoft.com/office/drawing/2014/chart" uri="{C3380CC4-5D6E-409C-BE32-E72D297353CC}">
              <c16:uniqueId val="{00000000-7653-4B95-AD53-D576AB6F1441}"/>
            </c:ext>
          </c:extLst>
        </c:ser>
        <c:ser>
          <c:idx val="1"/>
          <c:order val="1"/>
          <c:tx>
            <c:strRef>
              <c:f>Sheet13!$A$5</c:f>
              <c:strCache>
                <c:ptCount val="1"/>
                <c:pt idx="0">
                  <c:v>Group Control</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multiLvlStrRef>
              <c:f>Sheet13!$B$2:$D$3</c:f>
              <c:multiLvlStrCache>
                <c:ptCount val="3"/>
                <c:lvl>
                  <c:pt idx="0">
                    <c:v>Early Stage</c:v>
                  </c:pt>
                  <c:pt idx="1">
                    <c:v>Implementation Stage</c:v>
                  </c:pt>
                  <c:pt idx="2">
                    <c:v>Final Stage</c:v>
                  </c:pt>
                </c:lvl>
                <c:lvl>
                  <c:pt idx="0">
                    <c:v>Backhand Drive</c:v>
                  </c:pt>
                </c:lvl>
              </c:multiLvlStrCache>
            </c:multiLvlStrRef>
          </c:cat>
          <c:val>
            <c:numRef>
              <c:f>Sheet13!$B$5:$D$5</c:f>
              <c:numCache>
                <c:formatCode>General</c:formatCode>
                <c:ptCount val="3"/>
                <c:pt idx="0">
                  <c:v>87.5</c:v>
                </c:pt>
                <c:pt idx="1">
                  <c:v>83.8</c:v>
                </c:pt>
                <c:pt idx="2">
                  <c:v>74.400000000000006</c:v>
                </c:pt>
              </c:numCache>
            </c:numRef>
          </c:val>
          <c:extLst>
            <c:ext xmlns:c16="http://schemas.microsoft.com/office/drawing/2014/chart" uri="{C3380CC4-5D6E-409C-BE32-E72D297353CC}">
              <c16:uniqueId val="{00000001-7653-4B95-AD53-D576AB6F1441}"/>
            </c:ext>
          </c:extLst>
        </c:ser>
        <c:dLbls>
          <c:showLegendKey val="0"/>
          <c:showVal val="0"/>
          <c:showCatName val="0"/>
          <c:showSerName val="0"/>
          <c:showPercent val="0"/>
          <c:showBubbleSize val="0"/>
        </c:dLbls>
        <c:gapWidth val="100"/>
        <c:overlap val="-24"/>
        <c:axId val="355360800"/>
        <c:axId val="355361360"/>
      </c:barChart>
      <c:catAx>
        <c:axId val="355360800"/>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355361360"/>
        <c:crosses val="autoZero"/>
        <c:auto val="1"/>
        <c:lblAlgn val="ctr"/>
        <c:lblOffset val="100"/>
        <c:noMultiLvlLbl val="0"/>
      </c:catAx>
      <c:valAx>
        <c:axId val="355361360"/>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355360800"/>
        <c:crosses val="autoZero"/>
        <c:crossBetween val="between"/>
      </c:valAx>
      <c:dTable>
        <c:showHorzBorder val="1"/>
        <c:showVertBorder val="1"/>
        <c:showOutline val="1"/>
        <c:showKeys val="1"/>
        <c:spPr>
          <a:noFill/>
          <a:ln w="9525">
            <a:solidFill>
              <a:schemeClr val="lt1">
                <a:lumMod val="95000"/>
                <a:alpha val="54000"/>
              </a:schemeClr>
            </a:solidFill>
          </a:ln>
          <a:effectLst/>
        </c:spPr>
        <c:txPr>
          <a:bodyPr rot="0" spcFirstLastPara="1" vertOverflow="ellipsis" vert="horz" wrap="square" anchor="ctr" anchorCtr="1"/>
          <a:lstStyle/>
          <a:p>
            <a:pPr rtl="0">
              <a:defRPr sz="900" b="0" i="0" u="none" strike="noStrike" kern="1200" baseline="0">
                <a:solidFill>
                  <a:schemeClr val="lt1">
                    <a:lumMod val="8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Sheet14!$A$3</c:f>
              <c:strCache>
                <c:ptCount val="1"/>
                <c:pt idx="0">
                  <c:v>Group Eksperimen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multiLvlStrRef>
              <c:f>Sheet14!$B$1:$D$2</c:f>
              <c:multiLvlStrCache>
                <c:ptCount val="3"/>
                <c:lvl>
                  <c:pt idx="0">
                    <c:v>Early Stage</c:v>
                  </c:pt>
                  <c:pt idx="1">
                    <c:v>Implementation Stage</c:v>
                  </c:pt>
                  <c:pt idx="2">
                    <c:v>Final Stage</c:v>
                  </c:pt>
                </c:lvl>
                <c:lvl>
                  <c:pt idx="0">
                    <c:v>Top Spin</c:v>
                  </c:pt>
                </c:lvl>
              </c:multiLvlStrCache>
            </c:multiLvlStrRef>
          </c:cat>
          <c:val>
            <c:numRef>
              <c:f>Sheet14!$B$3:$D$3</c:f>
              <c:numCache>
                <c:formatCode>General</c:formatCode>
                <c:ptCount val="3"/>
                <c:pt idx="0">
                  <c:v>92.5</c:v>
                </c:pt>
                <c:pt idx="1">
                  <c:v>88.1</c:v>
                </c:pt>
                <c:pt idx="2">
                  <c:v>81.900000000000006</c:v>
                </c:pt>
              </c:numCache>
            </c:numRef>
          </c:val>
          <c:extLst>
            <c:ext xmlns:c16="http://schemas.microsoft.com/office/drawing/2014/chart" uri="{C3380CC4-5D6E-409C-BE32-E72D297353CC}">
              <c16:uniqueId val="{00000000-C840-4136-90F7-EFE53F6E7A65}"/>
            </c:ext>
          </c:extLst>
        </c:ser>
        <c:ser>
          <c:idx val="1"/>
          <c:order val="1"/>
          <c:tx>
            <c:strRef>
              <c:f>Sheet14!$A$4</c:f>
              <c:strCache>
                <c:ptCount val="1"/>
                <c:pt idx="0">
                  <c:v>Group Control</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multiLvlStrRef>
              <c:f>Sheet14!$B$1:$D$2</c:f>
              <c:multiLvlStrCache>
                <c:ptCount val="3"/>
                <c:lvl>
                  <c:pt idx="0">
                    <c:v>Early Stage</c:v>
                  </c:pt>
                  <c:pt idx="1">
                    <c:v>Implementation Stage</c:v>
                  </c:pt>
                  <c:pt idx="2">
                    <c:v>Final Stage</c:v>
                  </c:pt>
                </c:lvl>
                <c:lvl>
                  <c:pt idx="0">
                    <c:v>Top Spin</c:v>
                  </c:pt>
                </c:lvl>
              </c:multiLvlStrCache>
            </c:multiLvlStrRef>
          </c:cat>
          <c:val>
            <c:numRef>
              <c:f>Sheet14!$B$4:$D$4</c:f>
              <c:numCache>
                <c:formatCode>General</c:formatCode>
                <c:ptCount val="3"/>
                <c:pt idx="0">
                  <c:v>89.4</c:v>
                </c:pt>
                <c:pt idx="1">
                  <c:v>82.2</c:v>
                </c:pt>
                <c:pt idx="2">
                  <c:v>78.8</c:v>
                </c:pt>
              </c:numCache>
            </c:numRef>
          </c:val>
          <c:extLst>
            <c:ext xmlns:c16="http://schemas.microsoft.com/office/drawing/2014/chart" uri="{C3380CC4-5D6E-409C-BE32-E72D297353CC}">
              <c16:uniqueId val="{00000001-C840-4136-90F7-EFE53F6E7A65}"/>
            </c:ext>
          </c:extLst>
        </c:ser>
        <c:dLbls>
          <c:showLegendKey val="0"/>
          <c:showVal val="0"/>
          <c:showCatName val="0"/>
          <c:showSerName val="0"/>
          <c:showPercent val="0"/>
          <c:showBubbleSize val="0"/>
        </c:dLbls>
        <c:gapWidth val="100"/>
        <c:overlap val="-24"/>
        <c:axId val="355364720"/>
        <c:axId val="355365280"/>
      </c:barChart>
      <c:catAx>
        <c:axId val="355364720"/>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355365280"/>
        <c:crosses val="autoZero"/>
        <c:auto val="1"/>
        <c:lblAlgn val="ctr"/>
        <c:lblOffset val="100"/>
        <c:noMultiLvlLbl val="0"/>
      </c:catAx>
      <c:valAx>
        <c:axId val="355365280"/>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355364720"/>
        <c:crosses val="autoZero"/>
        <c:crossBetween val="between"/>
      </c:valAx>
      <c:dTable>
        <c:showHorzBorder val="1"/>
        <c:showVertBorder val="1"/>
        <c:showOutline val="1"/>
        <c:showKeys val="1"/>
        <c:spPr>
          <a:noFill/>
          <a:ln w="9525">
            <a:solidFill>
              <a:schemeClr val="lt1">
                <a:lumMod val="95000"/>
                <a:alpha val="54000"/>
              </a:schemeClr>
            </a:solidFill>
          </a:ln>
          <a:effectLst/>
        </c:spPr>
        <c:txPr>
          <a:bodyPr rot="0" spcFirstLastPara="1" vertOverflow="ellipsis" vert="horz" wrap="square" anchor="ctr" anchorCtr="1"/>
          <a:lstStyle/>
          <a:p>
            <a:pPr rtl="0">
              <a:defRPr sz="900" b="0" i="0" u="none" strike="noStrike" kern="1200" baseline="0">
                <a:solidFill>
                  <a:schemeClr val="lt1">
                    <a:lumMod val="8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B1C28F-2F6F-4F7A-BF10-AC0E89D7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Template-2022</Template>
  <TotalTime>13</TotalTime>
  <Pages>13</Pages>
  <Words>8753</Words>
  <Characters>49897</Characters>
  <Application>Microsoft Office Word</Application>
  <DocSecurity>0</DocSecurity>
  <Lines>415</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Pengguna Tamu</dc:creator>
  <cp:keywords/>
  <dc:description/>
  <cp:lastModifiedBy>USER</cp:lastModifiedBy>
  <cp:revision>5</cp:revision>
  <dcterms:created xsi:type="dcterms:W3CDTF">2022-05-12T02:44:00Z</dcterms:created>
  <dcterms:modified xsi:type="dcterms:W3CDTF">2022-05-16T03:55:00Z</dcterms:modified>
</cp:coreProperties>
</file>